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SL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PRILOGA II</w:t>
      </w:r>
    </w:p>
    <w:p w14:paraId="4E0B1D04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„PRILOGA II</w:t>
      </w:r>
    </w:p>
    <w:p w14:paraId="1B650450" w14:textId="77777777" w:rsidR="0086495E" w:rsidRPr="00037E7B" w:rsidRDefault="0086495E" w:rsidP="0086495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NAVODILA ZA POROČANJE O KAPITALU IN KAPITALSKIH ZAHTEVAH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DEL II: NAVODILA V ZVEZI S PREDLOGAMI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3.5a C 10.00 – Kreditno tveganje in kreditno tveganje nasprotne stranke ter proste izročitve: izpostavljenosti IRB, za katere se uporablja izstopni prag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>
        <w:rPr>
          <w:rFonts w:ascii="Times New Roman" w:hAnsi="Times New Roman"/>
          <w:sz w:val="24"/>
          <w:u w:val="none"/>
        </w:rPr>
        <w:t xml:space="preserve">3.5a.1 </w:t>
      </w:r>
      <w:r>
        <w:rPr>
          <w:rFonts w:ascii="Times New Roman" w:hAnsi="Times New Roman"/>
          <w:sz w:val="24"/>
        </w:rPr>
        <w:t>Splošne opombe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91b. Institucije, ki uporabljajo pristop IRB, v predlogi C 10.00 poročajo izpostavljenosti IRB, razčlenjene po kategorijah izpostavljenosti na podlagi standardiziranega pristopa, in informacije o izračunu standardiziranega zneska skupne izpostavljenosti tveganju za te izpostavljenosti. V stolpcih 0100–0120 so zbrane informacije o učinku prehodnih določb v zvezi z izstopnim pragom za te izpostavljenosti.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91c. Institucije, ki za izračun zneskov izpostavljenosti za izpostavljenosti na podlagi standardiziranega pristopa uporabljajo metodo notranjih modelov (IMM) iz oddelka 6 poglavja 6 Uredbe (EU) št. 575/2013, poročajo vrstico 0270 te predloge.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>
        <w:rPr>
          <w:rFonts w:ascii="Times New Roman" w:hAnsi="Times New Roman"/>
          <w:sz w:val="24"/>
          <w:u w:val="none"/>
        </w:rPr>
        <w:t xml:space="preserve">3.5a.2 </w:t>
      </w:r>
      <w:r>
        <w:rPr>
          <w:rFonts w:ascii="Times New Roman" w:hAnsi="Times New Roman"/>
          <w:sz w:val="24"/>
        </w:rPr>
        <w:t>Navodila za posamezne pozicije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Stolpci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>ORIGINALNA IZPOSTAVLJENOST PRED UPORABO KONVERZIJSKIH FAKTORJEV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Glej navodila za predlogo C 07.00, stolpec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(–) PRILAGODITVE VREDNOSTI IN REZERVACIJE, POVEZANE Z ORIGINALNO IZPOSTAVLJENOSTJO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Glej navodila za predlogo C 07.00, stolpec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 Z ODŠTETIMI PRILAGODITVAMI VREDNOSTI IN REZERVACIJAMI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Vsota stolpcev 0010 in 0020.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VREDNOST IZPOSTAVLJENOSTI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lastRenderedPageBreak/>
              <w:t>Glej navodila za predlogo C 07.00, stolpec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 IZ NASLOVA KREDITNEGA TVEGANJA NASPROTNE STRANKE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Glej navodila za predlogo C 07.00, stolpec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0060–0080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IZSTOPNI PRAG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Člena 92(3) in 92(5) Uredbe (EU) št. 575/2013.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Standardizirani znesek skupne izpostavljenosti tveganju (S-TREA), izračunan v skladu s členom 92(5) Uredbe (EU) št. 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 IZ NASLOVA KREDITNEGA TVEGANJA NASPROTNE STRANKE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S-TREA za kreditno tveganje nasprotne stranke, izračunan v skladu z metodami iz dela 3, naslov II, poglavje 6, Uredbe (EU) št. 575/2013.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  Z BONITETNO OCENO NA PODLAGI IMENOVANE ECAI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Člen 112, točke (a) do (d), (f), (g), (l), (n), (o) in (q), Uredbe (EU) št. 575/2013.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0090–0110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POJASNJEVALNE POSTAVKE: ZNESEK TVEGANJU PRILAGOJENIH IZPOSTAVLJENOSTI, POVEZAN Z UČINKOM UPORABE NEKATERIH PREHODNIH DOLOČB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 92(3) CRR</w:t>
            </w:r>
            <w:r>
              <w:rPr>
                <w:rFonts w:ascii="Times New Roman" w:hAnsi="Times New Roman"/>
                <w:sz w:val="24"/>
              </w:rPr>
              <w:t xml:space="preserve"> in člen 465 Delegirane uredbe (EU) št. 575/2013. Poroča se razlika med RWEA brez uporabe prehodnih ureditev in RWEA z uporabo prehodnih ureditev.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IZPOSTAVLJENOSTI, ZAVAROVANE S HIPOTEKAMI NA STANOVANJSKE NEPREMIČNINE V VIŠINI DO 55 % VREDNOSTI NEPREMIČNINE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 465(5), točka (a),</w:t>
            </w:r>
            <w:r>
              <w:rPr>
                <w:rFonts w:ascii="Times New Roman" w:hAnsi="Times New Roman"/>
                <w:sz w:val="24"/>
              </w:rPr>
              <w:t xml:space="preserve"> Uredbe (EU) št. 575/2013.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IZPOSTAVLJENOSTI, ZAVAROVANE S HIPOTEKAMI NA STANOVANJSKE NEPREMIČNINE V VIŠINI MED 55 % IN 80 % VREDNOSTI NEPREMIČNINE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 465(5), točka (b),</w:t>
            </w:r>
            <w:r>
              <w:rPr>
                <w:rFonts w:ascii="Times New Roman" w:hAnsi="Times New Roman"/>
                <w:sz w:val="24"/>
              </w:rPr>
              <w:t xml:space="preserve"> Uredbe (EU) št. 575/2013.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 DO NEOCENJENIH PODJETIJ Z OCENO VERJETNOSTI NEPLAČILA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Člen 465(3)</w:t>
            </w:r>
            <w:r>
              <w:rPr>
                <w:rFonts w:ascii="Times New Roman" w:hAnsi="Times New Roman"/>
                <w:sz w:val="24"/>
              </w:rPr>
              <w:t xml:space="preserve"> Uredbe (EU) št. 575/2013.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 IRB, IZPOSTAVLJENE KREDITNEMU TVEGANJU NASPROTNE STRANKE, NA PODLAGI IMM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Člen 465(4)</w:t>
            </w:r>
            <w:r>
              <w:rPr>
                <w:rFonts w:ascii="Times New Roman" w:hAnsi="Times New Roman"/>
                <w:sz w:val="24"/>
              </w:rPr>
              <w:t xml:space="preserve"> Uredbe (EU) št. 575/2013.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lastRenderedPageBreak/>
              <w:t>Vrstice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SKUPNI ZNESEK IZPOSTAVLJENOSTI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Člen 92(3) in 95, 96 in 98 Uredbe (EU) št. 575/2013.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26B5D392" w:rsidR="009658DD" w:rsidRPr="00BF08E5" w:rsidRDefault="00662AF2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9658DD">
              <w:rPr>
                <w:rStyle w:val="InstructionsTabelleberschrift"/>
                <w:rFonts w:ascii="Times New Roman" w:hAnsi="Times New Roman"/>
                <w:sz w:val="24"/>
              </w:rPr>
              <w:t xml:space="preserve"> dodatne strožje bonitetne zahteve na podlagi člena 124 Uredbe (EU) št. 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poročajo dodatne zneske izpostavljenosti tveganju, potrebne za izpolnjevanje strožjih bonitetnih zahtev, kakor so sporočene institucijam po posvetovanju z EBA v skladu s členom 124, odstavka 2 in 5, Uredbe (EU) št. 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Kategorije izpostavljenosti na podlagi standardiziranega pristopa brez pozicij v listinjenju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Predloga CR SA na ravni celotnih izpostavljenosti. Kategorije izpostavljenosti na podlagi standardiziranega pristopa so kategorije,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navedene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v členu 112</w:t>
            </w:r>
            <w:r>
              <w:rPr>
                <w:rFonts w:ascii="Times New Roman" w:hAnsi="Times New Roman"/>
                <w:sz w:val="24"/>
              </w:rPr>
              <w:t xml:space="preserve"> Uredbe (EU) št.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brez pozicij v listinjenju.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Enote centralne ravni držav ali centralne banke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Enote regionalne ali lokalne ravni držav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Subjekti javnega sektorja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Multilateralne razvojne banke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Mednarodne organizacije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Institucije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 do podjetij – Drugo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0CB2BBE4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662AF2"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izpostavljenosti do neocenjenih podjetij z oceno verjetnosti neplačila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Člen 465(3)</w:t>
            </w:r>
            <w:r>
              <w:rPr>
                <w:rFonts w:ascii="Times New Roman" w:hAnsi="Times New Roman"/>
                <w:sz w:val="24"/>
              </w:rPr>
              <w:t xml:space="preserve"> Uredbe (EU) št. 575/2013.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047FAF8D" w:rsidR="009658DD" w:rsidRPr="00F42716" w:rsidRDefault="00662AF2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9658DD">
              <w:rPr>
                <w:rStyle w:val="InstructionsTabelleberschrift"/>
                <w:rFonts w:ascii="Times New Roman" w:hAnsi="Times New Roman"/>
                <w:sz w:val="24"/>
              </w:rPr>
              <w:t xml:space="preserve"> odkupljene denarne terjatve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Izpostavljenosti, ki so na podlagi pristopa IRB dodeljene v kategorijo izpostavljenosti „odkupljene denarne terjatve od podjetij“ na podlagi člena 147(2), točka (c)(iii)</w:t>
            </w:r>
            <w:r>
              <w:rPr>
                <w:rFonts w:ascii="Times New Roman" w:hAnsi="Times New Roman"/>
                <w:sz w:val="24"/>
              </w:rPr>
              <w:t xml:space="preserve"> Uredbe (EU) št. 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 do podjetij – Posebni kreditni aranžmaji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 na drobno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570FCA36" w:rsidR="009658DD" w:rsidRPr="00F42716" w:rsidRDefault="00662AF2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9658DD">
              <w:rPr>
                <w:rStyle w:val="InstructionsTabelleberschrift"/>
                <w:rFonts w:ascii="Times New Roman" w:hAnsi="Times New Roman"/>
                <w:sz w:val="24"/>
              </w:rPr>
              <w:t xml:space="preserve"> kvalificirane obnavljajoče se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Izpostavljenosti, ki so na podlagi pristopa IRB dodeljene v kategorijo izpostavljenosti „kvalificirane obnavljajoče se izpostavljenosti na drobno (QRRE)“ na podlagi člena 147(2), točka (d)(i),</w:t>
            </w:r>
            <w:r>
              <w:rPr>
                <w:rFonts w:ascii="Times New Roman" w:hAnsi="Times New Roman"/>
                <w:sz w:val="24"/>
              </w:rPr>
              <w:t xml:space="preserve"> Uredbe (EU) št. 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4715E087" w:rsidR="009658DD" w:rsidRPr="000234CA" w:rsidRDefault="00662AF2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9658DD">
              <w:rPr>
                <w:rStyle w:val="InstructionsTabelleberschrift"/>
                <w:rFonts w:ascii="Times New Roman" w:hAnsi="Times New Roman"/>
                <w:sz w:val="24"/>
              </w:rPr>
              <w:t xml:space="preserve"> odkupljene denarne terjatve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Izpostavljenosti, ki so na podlagi pristopa IRB dodeljene v kategorijo izpostavljenosti „odkupljene denarne terjatve na drobno“ na podlagi člena 147(2), točka (d)(iii),</w:t>
            </w:r>
            <w:r>
              <w:rPr>
                <w:rFonts w:ascii="Times New Roman" w:hAnsi="Times New Roman"/>
                <w:sz w:val="24"/>
              </w:rPr>
              <w:t xml:space="preserve"> Uredbe (EU) št. 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Zavarovane s hipotekami na nepremičnine in izpostavljenosti ADC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3F0BBBC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662AF2"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izpostavljenosti, zavarovane s hipotekami na stanovanjske nepremičnine v višini do 55 % vrednosti nepremičnine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 465(5), točka (a),</w:t>
            </w:r>
            <w:r>
              <w:rPr>
                <w:rFonts w:ascii="Times New Roman" w:hAnsi="Times New Roman"/>
                <w:sz w:val="24"/>
              </w:rPr>
              <w:t xml:space="preserve"> Uredbe (EU) št. 575/2013.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84FD5E5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662AF2"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izpostavljenosti, zavarovane s hipotekami na stanovanjske nepremičnine v višini med 55 % in 80 % vrednosti nepremičnine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 465(5), točka (b),</w:t>
            </w:r>
            <w:r>
              <w:rPr>
                <w:rFonts w:ascii="Times New Roman" w:hAnsi="Times New Roman"/>
                <w:sz w:val="24"/>
              </w:rPr>
              <w:t xml:space="preserve"> Uredbe (EU) št. 575/2013.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544172DA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zavarovane s hipotekami na stanovanjske nepremičnine – izpostavljenosti, ki niso IPRE (zavarovane)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4557819E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zavarovane s hipotekami na stanovanjske nepremičnine – izpostavljenosti, ki niso IPRE (nezavarovane)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31026B0E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 zavarovane s hipotekami na stanovanjske nepremičnine – drugo – izpostavljenosti, ki niso IPRE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D1C690D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 zavarovane s hipotekami na stanovanjske nepremičnine – IPRE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6C61C135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zavarovane s hipotekami na poslovne nepremičnine – drugo – IPRE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4F9DFD2F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zavarovane s hipotekami na poslovne nepremičnine – izpostavljenosti, ki niso IPRE (zavarovane)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Glej predlogo CR SA.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4E97E15F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zavarovane s hipotekami na poslovne nepremičnine – izpostavljenosti, ki niso IPRE (nezavarovane)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2CF407FE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zavarovane s hipotekami na poslovne nepremičnine – drugo – izpostavljenosti, ki niso IPRE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35F18F29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zavarovane s hipotekami na poslovne nepremičnine – IPRE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242514CD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zavarovane s hipotekami na poslovne nepremičnine – drugo – IPRE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773115C" w:rsidR="001E0830" w:rsidRPr="001E0830" w:rsidRDefault="00662AF2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1E0830">
              <w:rPr>
                <w:rStyle w:val="InstructionsTabelleberschrift"/>
                <w:rFonts w:ascii="Times New Roman" w:hAnsi="Times New Roman"/>
                <w:sz w:val="24"/>
              </w:rPr>
              <w:t xml:space="preserve"> pridobitev, razvoj in izgradnja (ADC)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48E05234" w:rsidR="009658DD" w:rsidRPr="000234CA" w:rsidRDefault="00662AF2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Od tega:</w:t>
            </w:r>
            <w:r w:rsidR="009658DD">
              <w:rPr>
                <w:rStyle w:val="InstructionsTabelleberschrift"/>
                <w:rFonts w:ascii="Times New Roman" w:hAnsi="Times New Roman"/>
                <w:sz w:val="24"/>
              </w:rPr>
              <w:t xml:space="preserve"> razvrščene kot zavarovane s stanovanjskimi nepremičninami pri 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Izpostavljenosti, ki so na podlagi pristopa IRB dodeljene v kategorijo izpostavljenosti „izpostavljenosti na drobno, zavarovane s stanovanjskimi nepremičninami“ na podlagi člena 147(2), točka (d)(ii),</w:t>
            </w:r>
            <w:r>
              <w:rPr>
                <w:rFonts w:ascii="Times New Roman" w:hAnsi="Times New Roman"/>
                <w:sz w:val="24"/>
              </w:rPr>
              <w:t xml:space="preserve"> Uredbe (EU) št. 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Neplačane izpostavljenosti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 iz naslova podrejenega dolga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Krite obveznice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Terjatve do institucij in podjetij s kratkoročno bonitetno oceno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Kolektivni naložbeni podjemi (KNP)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Lastniški instrumenti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Druge postavke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Glej predlogo CR SA.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POJASNJEVALNE POSTAVKE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Podjetja –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Izpostavljenosti do podjetij, obravnavane po osnovnem pristopu IRB.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Podjetja –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Izpostavljenosti do podjetij, obravnavane po naprednem pristopu IRB.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Izpostavljenosti SA, izpostavljene kreditnemu tveganju nasprotne stranke, na podlagi IMM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Člen 465(4)</w:t>
            </w:r>
            <w:r>
              <w:rPr>
                <w:rFonts w:ascii="Times New Roman" w:hAnsi="Times New Roman"/>
                <w:sz w:val="24"/>
              </w:rPr>
              <w:t xml:space="preserve"> Uredbe (EU) št. 575/2013.</w:t>
            </w:r>
          </w:p>
        </w:tc>
      </w:tr>
    </w:tbl>
    <w:p w14:paraId="45E26769" w14:textId="77777777" w:rsidR="009658DD" w:rsidRDefault="009658DD"/>
    <w:p w14:paraId="0DCEB443" w14:textId="3D9BB5CB" w:rsidR="009658DD" w:rsidRPr="00662AF2" w:rsidRDefault="00662AF2">
      <w:pPr>
        <w:rPr>
          <w:rFonts w:ascii="Times New Roman" w:hAnsi="Times New Roman"/>
          <w:sz w:val="24"/>
          <w:szCs w:val="32"/>
        </w:rPr>
      </w:pPr>
      <w:r w:rsidRPr="00662AF2">
        <w:rPr>
          <w:rFonts w:ascii="Times New Roman" w:hAnsi="Times New Roman"/>
          <w:sz w:val="24"/>
          <w:szCs w:val="32"/>
        </w:rPr>
        <w:t>“</w:t>
      </w:r>
    </w:p>
    <w:sectPr w:rsidR="009658DD" w:rsidRPr="00662AF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662AF2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43CD2-8CE8-448D-92D2-A89044B06860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1222</Words>
  <Characters>6713</Characters>
  <Application>Microsoft Office Word</Application>
  <DocSecurity>0</DocSecurity>
  <Lines>248</Lines>
  <Paragraphs>233</Paragraphs>
  <ScaleCrop>false</ScaleCrop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2025-01-22T15:53:20Z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099baeb2-e95e-407b-b94f-dbe15103f1d6</vt:lpwstr>
  </property>
  <property fmtid="{D5CDD505-2E9C-101B-9397-08002B2CF9AE}" pid="9" name="MSIP_Label_6bd9ddd1-4d20-43f6-abfa-fc3c07406f94_ContentBits">
    <vt:lpwstr>0</vt:lpwstr>
  </property>
</Properties>
</file>