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73FB1" w14:textId="77777777" w:rsidR="00FA1E0E" w:rsidRDefault="00FA1E0E" w:rsidP="00FA1E0E">
      <w:pPr>
        <w:jc w:val="center"/>
        <w:rPr>
          <w:rFonts w:ascii="Times New Roman" w:hAnsi="Times New Roman"/>
          <w:sz w:val="24"/>
          <w:szCs w:val="22"/>
        </w:rPr>
      </w:pPr>
      <w:r>
        <w:rPr>
          <w:rFonts w:ascii="Times New Roman" w:hAnsi="Times New Roman"/>
          <w:sz w:val="24"/>
        </w:rPr>
        <w:t>IT</w:t>
      </w:r>
    </w:p>
    <w:p w14:paraId="2A534E61" w14:textId="77777777" w:rsidR="00FA1E0E" w:rsidRDefault="00FA1E0E" w:rsidP="00FA1E0E">
      <w:pPr>
        <w:rPr>
          <w:rFonts w:asciiTheme="minorHAnsi" w:hAnsiTheme="minorHAnsi"/>
          <w:sz w:val="22"/>
        </w:rPr>
      </w:pPr>
    </w:p>
    <w:p w14:paraId="4613AAF8" w14:textId="77777777" w:rsidR="00C61CB8" w:rsidRPr="00037E7B" w:rsidRDefault="00C61CB8" w:rsidP="00C61CB8">
      <w:pPr>
        <w:jc w:val="center"/>
        <w:rPr>
          <w:rFonts w:ascii="Times New Roman" w:hAnsi="Times New Roman"/>
          <w:sz w:val="24"/>
        </w:rPr>
      </w:pPr>
      <w:r>
        <w:rPr>
          <w:rFonts w:ascii="Times New Roman" w:hAnsi="Times New Roman"/>
          <w:sz w:val="24"/>
        </w:rPr>
        <w:t>ALLEGATO II</w:t>
      </w:r>
    </w:p>
    <w:p w14:paraId="7B92C63B" w14:textId="700176FF" w:rsidR="00C61CB8" w:rsidRPr="00037E7B" w:rsidRDefault="00C3397C" w:rsidP="00C61CB8">
      <w:pPr>
        <w:jc w:val="center"/>
        <w:rPr>
          <w:rFonts w:ascii="Times New Roman" w:hAnsi="Times New Roman"/>
          <w:sz w:val="24"/>
        </w:rPr>
      </w:pPr>
      <w:r>
        <w:rPr>
          <w:rFonts w:ascii="Times New Roman" w:hAnsi="Times New Roman"/>
          <w:sz w:val="24"/>
        </w:rPr>
        <w:t>"</w:t>
      </w:r>
      <w:r w:rsidR="00C61CB8">
        <w:rPr>
          <w:rFonts w:ascii="Times New Roman" w:hAnsi="Times New Roman"/>
          <w:sz w:val="24"/>
        </w:rPr>
        <w:t>ALLEGATO II</w:t>
      </w:r>
    </w:p>
    <w:p w14:paraId="48CBB2FB" w14:textId="176F389E" w:rsidR="00C61CB8" w:rsidRPr="00037E7B" w:rsidRDefault="00C61CB8" w:rsidP="00C61CB8">
      <w:pPr>
        <w:jc w:val="center"/>
        <w:rPr>
          <w:rFonts w:ascii="Times New Roman" w:hAnsi="Times New Roman"/>
          <w:b/>
          <w:sz w:val="24"/>
        </w:rPr>
      </w:pPr>
      <w:r>
        <w:rPr>
          <w:rFonts w:ascii="Times New Roman" w:hAnsi="Times New Roman"/>
          <w:b/>
          <w:sz w:val="24"/>
        </w:rPr>
        <w:t>ISTRUZIONI PER LE SEGNALAZIONI RIGUARDANTI I FONDI PROPRI E I</w:t>
      </w:r>
      <w:r w:rsidR="00C3397C">
        <w:rPr>
          <w:rFonts w:ascii="Times New Roman" w:hAnsi="Times New Roman"/>
          <w:b/>
          <w:sz w:val="24"/>
        </w:rPr>
        <w:t> </w:t>
      </w:r>
      <w:r>
        <w:rPr>
          <w:rFonts w:ascii="Times New Roman" w:hAnsi="Times New Roman"/>
          <w:b/>
          <w:sz w:val="24"/>
        </w:rPr>
        <w:t>REQUISITI DI FONDI PROPRI</w:t>
      </w:r>
    </w:p>
    <w:p w14:paraId="499E103D" w14:textId="77777777" w:rsidR="00C61CB8" w:rsidRDefault="00C61CB8" w:rsidP="00C61CB8"/>
    <w:p w14:paraId="4FE1D1D2" w14:textId="77777777" w:rsidR="00C61CB8" w:rsidRDefault="00C61CB8" w:rsidP="00C61CB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 II: ISTRUZIONI RELATIVE AI MODELLI</w:t>
      </w:r>
    </w:p>
    <w:p w14:paraId="253B4114" w14:textId="77777777" w:rsidR="00C61CB8"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6D3C634C" w14:textId="77777777" w:rsidR="00C61CB8" w:rsidRPr="00736637"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693FB12" w14:textId="77777777" w:rsidR="00C61CB8" w:rsidRDefault="00C61CB8"/>
    <w:p w14:paraId="696BE2F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SOLVIBILITÀ DEL GRUPPO: INFORMAZIONI SULLE AFFILIATE (GS)</w:t>
      </w:r>
    </w:p>
    <w:p w14:paraId="6AEF8BD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0" w:name="_Toc264038416"/>
      <w:bookmarkStart w:id="1" w:name="_Toc295829845"/>
      <w:bookmarkStart w:id="2" w:name="_Toc310415011"/>
      <w:bookmarkStart w:id="3" w:name="_Toc330394186"/>
      <w:bookmarkStart w:id="4" w:name="_Toc360188340"/>
      <w:bookmarkStart w:id="5" w:name="_Toc473560888"/>
      <w:bookmarkStart w:id="6" w:name="_Toc151714376"/>
      <w:r>
        <w:rPr>
          <w:rFonts w:ascii="Times New Roman" w:hAnsi="Times New Roman"/>
          <w:sz w:val="24"/>
          <w:u w:val="none"/>
        </w:rPr>
        <w:t>2.1.</w:t>
      </w:r>
      <w:r w:rsidRPr="00C3397C">
        <w:rPr>
          <w:u w:val="none"/>
        </w:rPr>
        <w:tab/>
      </w:r>
      <w:r>
        <w:rPr>
          <w:rFonts w:ascii="Times New Roman" w:hAnsi="Times New Roman"/>
          <w:sz w:val="24"/>
        </w:rPr>
        <w:t>Osservazioni di carattere generale</w:t>
      </w:r>
      <w:bookmarkEnd w:id="0"/>
      <w:bookmarkEnd w:id="1"/>
      <w:bookmarkEnd w:id="2"/>
      <w:bookmarkEnd w:id="3"/>
      <w:bookmarkEnd w:id="4"/>
      <w:bookmarkEnd w:id="5"/>
      <w:bookmarkEnd w:id="6"/>
    </w:p>
    <w:p w14:paraId="02D50DC7" w14:textId="25B07232" w:rsidR="00173F08" w:rsidRPr="002A677E" w:rsidRDefault="00173F08" w:rsidP="00173F08">
      <w:pPr>
        <w:pStyle w:val="InstructionsText2"/>
        <w:numPr>
          <w:ilvl w:val="0"/>
          <w:numId w:val="0"/>
        </w:numPr>
      </w:pPr>
      <w:r>
        <w:fldChar w:fldCharType="begin"/>
      </w:r>
      <w:r>
        <w:instrText>seq paragraphs</w:instrText>
      </w:r>
      <w:r>
        <w:fldChar w:fldCharType="separate"/>
      </w:r>
      <w:r>
        <w:t>27</w:t>
      </w:r>
      <w:r>
        <w:fldChar w:fldCharType="end"/>
      </w:r>
      <w:r>
        <w:t>.</w:t>
      </w:r>
      <w:r>
        <w:tab/>
        <w:t>I modelli C 06.01 e C 06.02 sono compilati se i requisiti di fondi propri sono calcolati su base consolidata. Il modello C 06.02 consta di quattro parti e raccoglie informazioni diverse su tutti i singoli soggetti (compreso l</w:t>
      </w:r>
      <w:r w:rsidR="00C3397C">
        <w:t>'</w:t>
      </w:r>
      <w:r>
        <w:t>ente segnalante) inclusi nel consolidamento:</w:t>
      </w:r>
    </w:p>
    <w:p w14:paraId="427E4E34" w14:textId="77777777" w:rsidR="00173F08" w:rsidRPr="002A677E" w:rsidRDefault="00173F08" w:rsidP="00173F08">
      <w:pPr>
        <w:pStyle w:val="InstructionsText2"/>
        <w:numPr>
          <w:ilvl w:val="0"/>
          <w:numId w:val="0"/>
        </w:numPr>
        <w:ind w:left="993"/>
      </w:pPr>
      <w:r>
        <w:t>a)</w:t>
      </w:r>
      <w:r>
        <w:tab/>
        <w:t>soggetti inclusi nel consolidamento;</w:t>
      </w:r>
    </w:p>
    <w:p w14:paraId="028B029B" w14:textId="77777777" w:rsidR="00173F08" w:rsidRPr="002A677E" w:rsidRDefault="00173F08" w:rsidP="00173F08">
      <w:pPr>
        <w:pStyle w:val="InstructionsText2"/>
        <w:numPr>
          <w:ilvl w:val="0"/>
          <w:numId w:val="0"/>
        </w:numPr>
        <w:ind w:left="993"/>
      </w:pPr>
      <w:r>
        <w:t>b)</w:t>
      </w:r>
      <w:r>
        <w:tab/>
        <w:t>informazioni dettagliate sulla solvibilità del gruppo;</w:t>
      </w:r>
    </w:p>
    <w:p w14:paraId="29EF9308" w14:textId="77777777" w:rsidR="00173F08" w:rsidRPr="002A677E" w:rsidRDefault="00173F08" w:rsidP="00173F08">
      <w:pPr>
        <w:pStyle w:val="InstructionsText2"/>
        <w:numPr>
          <w:ilvl w:val="0"/>
          <w:numId w:val="0"/>
        </w:numPr>
        <w:ind w:left="993"/>
      </w:pPr>
      <w:r>
        <w:t>c)</w:t>
      </w:r>
      <w:r>
        <w:tab/>
        <w:t>informazioni sul contributo dei singoli soggetti alla solvibilità del gruppo;</w:t>
      </w:r>
    </w:p>
    <w:p w14:paraId="66E85F84" w14:textId="77777777" w:rsidR="00173F08" w:rsidRPr="002A677E" w:rsidRDefault="00173F08" w:rsidP="00173F08">
      <w:pPr>
        <w:pStyle w:val="InstructionsText2"/>
        <w:numPr>
          <w:ilvl w:val="0"/>
          <w:numId w:val="0"/>
        </w:numPr>
        <w:ind w:left="993"/>
      </w:pPr>
      <w:r>
        <w:t>d)</w:t>
      </w:r>
      <w:r>
        <w:tab/>
        <w:t>informazioni sulle riserve di capitale.</w:t>
      </w:r>
    </w:p>
    <w:p w14:paraId="7BA531FA" w14:textId="5A1346B8" w:rsidR="00173F08" w:rsidRPr="002A677E" w:rsidRDefault="00173F08" w:rsidP="00173F08">
      <w:pPr>
        <w:pStyle w:val="InstructionsText2"/>
        <w:numPr>
          <w:ilvl w:val="0"/>
          <w:numId w:val="0"/>
        </w:numPr>
      </w:pPr>
      <w:r>
        <w:fldChar w:fldCharType="begin"/>
      </w:r>
      <w:r>
        <w:instrText>seq paragraphs</w:instrText>
      </w:r>
      <w:r>
        <w:fldChar w:fldCharType="separate"/>
      </w:r>
      <w:r>
        <w:t>28</w:t>
      </w:r>
      <w:r>
        <w:fldChar w:fldCharType="end"/>
      </w:r>
      <w:r>
        <w:t>.</w:t>
      </w:r>
      <w:r>
        <w:tab/>
        <w:t>Gli enti che hanno ottenuto la deroga di cui all</w:t>
      </w:r>
      <w:r w:rsidR="00C3397C">
        <w:t>'</w:t>
      </w:r>
      <w:r>
        <w:t>articolo</w:t>
      </w:r>
      <w:r w:rsidR="00C3397C">
        <w:t> </w:t>
      </w:r>
      <w:r>
        <w:t>7 del regolamento (UE) n.</w:t>
      </w:r>
      <w:r w:rsidR="00C3397C">
        <w:t> </w:t>
      </w:r>
      <w:r>
        <w:t>575/2013 compilano soltanto le colonne da 0010 a 0065 e da 0250 a 0400.</w:t>
      </w:r>
    </w:p>
    <w:p w14:paraId="0B7B3AA9" w14:textId="4779B0FF" w:rsidR="00173F08" w:rsidRPr="002A677E" w:rsidRDefault="00173F08" w:rsidP="00173F08">
      <w:pPr>
        <w:pStyle w:val="InstructionsText2"/>
        <w:numPr>
          <w:ilvl w:val="0"/>
          <w:numId w:val="0"/>
        </w:numPr>
      </w:pPr>
      <w:r>
        <w:fldChar w:fldCharType="begin"/>
      </w:r>
      <w:r>
        <w:instrText>seq paragraphs</w:instrText>
      </w:r>
      <w:r>
        <w:fldChar w:fldCharType="separate"/>
      </w:r>
      <w:r>
        <w:t>29</w:t>
      </w:r>
      <w:r>
        <w:fldChar w:fldCharType="end"/>
      </w:r>
      <w:r>
        <w:t>.</w:t>
      </w:r>
      <w:r>
        <w:tab/>
        <w:t>I dati indicati tengono conto di tutte le disposizioni transitorie del regolamento (UE) n.</w:t>
      </w:r>
      <w:r w:rsidR="00C3397C">
        <w:t> </w:t>
      </w:r>
      <w:r>
        <w:t>575/2013 applicabili alla relativa data di riferimento.</w:t>
      </w:r>
    </w:p>
    <w:p w14:paraId="11861C2C"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7" w:name="_Toc360188341"/>
      <w:bookmarkStart w:id="8" w:name="_Toc473560889"/>
      <w:bookmarkStart w:id="9" w:name="_Toc151714377"/>
      <w:r>
        <w:rPr>
          <w:rFonts w:ascii="Times New Roman" w:hAnsi="Times New Roman"/>
          <w:sz w:val="24"/>
          <w:u w:val="none"/>
        </w:rPr>
        <w:t>2.2.</w:t>
      </w:r>
      <w:r w:rsidRPr="00C3397C">
        <w:rPr>
          <w:u w:val="none"/>
        </w:rPr>
        <w:tab/>
      </w:r>
      <w:r>
        <w:rPr>
          <w:rFonts w:ascii="Times New Roman" w:hAnsi="Times New Roman"/>
          <w:sz w:val="24"/>
        </w:rPr>
        <w:t>Informazioni dettagliate sulla solvibilità del gruppo</w:t>
      </w:r>
      <w:bookmarkEnd w:id="7"/>
      <w:bookmarkEnd w:id="8"/>
      <w:bookmarkEnd w:id="9"/>
    </w:p>
    <w:p w14:paraId="60F36EFE" w14:textId="69B62F4E" w:rsidR="00173F08" w:rsidRPr="002A677E" w:rsidRDefault="00173F08" w:rsidP="00173F08">
      <w:pPr>
        <w:pStyle w:val="InstructionsText2"/>
        <w:numPr>
          <w:ilvl w:val="0"/>
          <w:numId w:val="0"/>
        </w:numPr>
      </w:pPr>
      <w:r>
        <w:fldChar w:fldCharType="begin"/>
      </w:r>
      <w:r>
        <w:instrText>seq paragraphs</w:instrText>
      </w:r>
      <w:r>
        <w:fldChar w:fldCharType="separate"/>
      </w:r>
      <w:r>
        <w:t>30</w:t>
      </w:r>
      <w:r>
        <w:fldChar w:fldCharType="end"/>
      </w:r>
      <w:r>
        <w:t>.</w:t>
      </w:r>
      <w:r>
        <w:tab/>
        <w:t>La seconda parte del modello C 06.02 (informazioni dettagliate sulla solvibilità del gruppo) raccoglie, nelle colonne da 0070 a 0240, informazioni sugli enti creditizi e sugli altri enti finanziari regolamentati che sono effettivamente soggetti a particolari requisiti di solvibilità su base individuale. Per ciascuno dei soggetti inclusi nell</w:t>
      </w:r>
      <w:r w:rsidR="00C3397C">
        <w:t>'</w:t>
      </w:r>
      <w:r>
        <w:t xml:space="preserve">ambito di segnalazione il modello indica i requisiti di fondi propri per ciascuna categoria di rischio e i fondi propri a fini di solvibilità. </w:t>
      </w:r>
    </w:p>
    <w:p w14:paraId="75F5EA26"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31</w:t>
      </w:r>
      <w:r>
        <w:fldChar w:fldCharType="end"/>
      </w:r>
      <w:r>
        <w:t>.</w:t>
      </w:r>
      <w:r>
        <w:tab/>
        <w:t>In caso di consolidamento proporzionale delle partecipazioni, le cifre relative ai requisiti di fondi propri e ai fondi propri riflettono i rispettivi importi proporzionali.</w:t>
      </w:r>
    </w:p>
    <w:p w14:paraId="7624B8E0"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10" w:name="_Toc360188342"/>
      <w:bookmarkStart w:id="11" w:name="_Toc473560890"/>
      <w:bookmarkStart w:id="12" w:name="_Toc151714378"/>
      <w:r>
        <w:rPr>
          <w:rFonts w:ascii="Times New Roman" w:hAnsi="Times New Roman"/>
          <w:sz w:val="24"/>
          <w:u w:val="none"/>
        </w:rPr>
        <w:lastRenderedPageBreak/>
        <w:t>2.3.</w:t>
      </w:r>
      <w:r w:rsidRPr="00C3397C">
        <w:rPr>
          <w:u w:val="none"/>
        </w:rPr>
        <w:tab/>
      </w:r>
      <w:r>
        <w:rPr>
          <w:rFonts w:ascii="Times New Roman" w:hAnsi="Times New Roman"/>
          <w:sz w:val="24"/>
        </w:rPr>
        <w:t>Informazioni sul contributo dei singoli soggetti alla solvibilità del gruppo</w:t>
      </w:r>
      <w:bookmarkEnd w:id="10"/>
      <w:bookmarkEnd w:id="11"/>
      <w:bookmarkEnd w:id="12"/>
    </w:p>
    <w:p w14:paraId="79D559FD" w14:textId="2882C82B" w:rsidR="00173F08" w:rsidRPr="002A677E" w:rsidRDefault="00173F08" w:rsidP="00173F08">
      <w:pPr>
        <w:pStyle w:val="InstructionsText2"/>
        <w:numPr>
          <w:ilvl w:val="0"/>
          <w:numId w:val="0"/>
        </w:numPr>
      </w:pPr>
      <w:r>
        <w:fldChar w:fldCharType="begin"/>
      </w:r>
      <w:r>
        <w:instrText>seq paragraphs</w:instrText>
      </w:r>
      <w:r>
        <w:fldChar w:fldCharType="separate"/>
      </w:r>
      <w:r>
        <w:t>32</w:t>
      </w:r>
      <w:r>
        <w:fldChar w:fldCharType="end"/>
      </w:r>
      <w:r>
        <w:t>.</w:t>
      </w:r>
      <w:r>
        <w:tab/>
        <w:t>La terza parte del modello C 06.02 e del modello C 06.01 (informazioni sul contributo alla solvibilità del gruppo di tutti i soggetti inclusi nell</w:t>
      </w:r>
      <w:r w:rsidR="00C3397C">
        <w:t>'</w:t>
      </w:r>
      <w:r>
        <w:t>ambito di consolidamento del regolamento (UE) n.</w:t>
      </w:r>
      <w:r w:rsidR="00C3397C">
        <w:t> </w:t>
      </w:r>
      <w:r>
        <w:t>575/2013, inclusi i soggetti cui non si applicano particolari requisiti di solvibilità su base individuale) ha lo scopo di individuare, nelle colonne da 0250 a 0400, i</w:t>
      </w:r>
      <w:r w:rsidR="00C3397C">
        <w:t> </w:t>
      </w:r>
      <w:r>
        <w:t xml:space="preserve">soggetti del gruppo che generano i rischi e raccolgono fondi propri sul mercato, sulla scorta di dati che sono prontamente disponibili o possono essere facilmente riprocessati senza dover rideterminare il coefficiente di capitale su base individuale o subconsolidata. A livello di singolo soggetto, i dati relativi sia al rischio che ai fondi propri costituiscono contributi ai dati del gruppo, non elementi di un coefficiente di solvibilità su base individuale. Per tale motivo questi dati non devono essere confrontati tra loro. </w:t>
      </w:r>
    </w:p>
    <w:p w14:paraId="08EA3F6A" w14:textId="6B6986C4" w:rsidR="00173F08" w:rsidRPr="002A677E" w:rsidRDefault="00173F08" w:rsidP="00173F08">
      <w:pPr>
        <w:pStyle w:val="InstructionsText2"/>
        <w:numPr>
          <w:ilvl w:val="0"/>
          <w:numId w:val="0"/>
        </w:numPr>
      </w:pPr>
      <w:r>
        <w:fldChar w:fldCharType="begin"/>
      </w:r>
      <w:r>
        <w:instrText>seq paragraphs</w:instrText>
      </w:r>
      <w:r>
        <w:fldChar w:fldCharType="separate"/>
      </w:r>
      <w:r>
        <w:t>33</w:t>
      </w:r>
      <w:r>
        <w:fldChar w:fldCharType="end"/>
      </w:r>
      <w:r>
        <w:t>.</w:t>
      </w:r>
      <w:r>
        <w:tab/>
        <w:t>La terza parte comprende anche gli importi degli interessi di minoranza, così come del</w:t>
      </w:r>
      <w:r w:rsidR="00C3397C">
        <w:t> </w:t>
      </w:r>
      <w:r>
        <w:t>capitale aggiuntivo di classe 1 ammissibile e del capitale di classe 2 ammissibile inclusi nei</w:t>
      </w:r>
      <w:r w:rsidR="00C3397C">
        <w:t> </w:t>
      </w:r>
      <w:r>
        <w:t>fondi propri consolidati.</w:t>
      </w:r>
    </w:p>
    <w:p w14:paraId="1D8F8CC4" w14:textId="32283A0F" w:rsidR="00173F08" w:rsidRPr="002A677E" w:rsidRDefault="00173F08" w:rsidP="00173F08">
      <w:pPr>
        <w:pStyle w:val="InstructionsText2"/>
        <w:numPr>
          <w:ilvl w:val="0"/>
          <w:numId w:val="0"/>
        </w:numPr>
      </w:pPr>
      <w:r>
        <w:fldChar w:fldCharType="begin"/>
      </w:r>
      <w:r>
        <w:instrText>seq paragraphs</w:instrText>
      </w:r>
      <w:r>
        <w:fldChar w:fldCharType="separate"/>
      </w:r>
      <w:r>
        <w:t>34</w:t>
      </w:r>
      <w:r>
        <w:fldChar w:fldCharType="end"/>
      </w:r>
      <w:r>
        <w:t>.</w:t>
      </w:r>
      <w:r>
        <w:tab/>
        <w:t xml:space="preserve">Poiché la terza parte del modello si riferisce a </w:t>
      </w:r>
      <w:r w:rsidR="00C3397C">
        <w:t>"</w:t>
      </w:r>
      <w:r>
        <w:t>contributi</w:t>
      </w:r>
      <w:r w:rsidR="00C3397C">
        <w:t>"</w:t>
      </w:r>
      <w:r>
        <w:t>, gli importi da segnalarvi sono diversi, ove del caso, dagli importi indicati nelle colonne che si riferiscono alle informazioni dettagliate sulla solvibilità del gruppo.</w:t>
      </w:r>
    </w:p>
    <w:p w14:paraId="27180B14" w14:textId="6993E5E6" w:rsidR="00173F08" w:rsidRPr="002A677E" w:rsidRDefault="00173F08" w:rsidP="00173F08">
      <w:pPr>
        <w:pStyle w:val="InstructionsText2"/>
        <w:numPr>
          <w:ilvl w:val="0"/>
          <w:numId w:val="0"/>
        </w:numPr>
      </w:pPr>
      <w:r>
        <w:fldChar w:fldCharType="begin"/>
      </w:r>
      <w:r>
        <w:instrText>seq paragraphs</w:instrText>
      </w:r>
      <w:r>
        <w:fldChar w:fldCharType="separate"/>
      </w:r>
      <w:r>
        <w:t>35</w:t>
      </w:r>
      <w:r>
        <w:fldChar w:fldCharType="end"/>
      </w:r>
      <w:r>
        <w:t>.</w:t>
      </w:r>
      <w:r>
        <w:tab/>
        <w:t>Lo scopo è di annullare le esposizioni incrociate all</w:t>
      </w:r>
      <w:r w:rsidR="00C3397C">
        <w:t>'</w:t>
      </w:r>
      <w:r>
        <w:t>interno di un medesimo gruppo secondo un principio omogeneo in termini sia di rischi che di fondi propri, per coprire gli importi segnalati nel modello CA consolidato del gruppo aggiungendo gli importi segnalati per ciascun soggetto nel modello della solvibilità del gruppo. Non è possibile un collegamento diretto al modello CA nei casi in cui non è superata la soglia dell</w:t>
      </w:r>
      <w:r w:rsidR="00C3397C">
        <w:t>'</w:t>
      </w:r>
      <w:r>
        <w:t>1 %.</w:t>
      </w:r>
    </w:p>
    <w:p w14:paraId="606DC9DE"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36</w:t>
      </w:r>
      <w:r>
        <w:fldChar w:fldCharType="end"/>
      </w:r>
      <w:r>
        <w:t>.</w:t>
      </w:r>
      <w:r>
        <w:tab/>
        <w:t>Gli enti stabiliscono il metodo di ripartizione tra i singoli soggetti più idoneo a tener conto dei possibili effetti di diversificazione per il rischio di mercato e il rischio operativo.</w:t>
      </w:r>
    </w:p>
    <w:p w14:paraId="6EE62E0D" w14:textId="4A63EC83" w:rsidR="00173F08" w:rsidRPr="002A677E" w:rsidRDefault="00173F08" w:rsidP="00173F08">
      <w:pPr>
        <w:pStyle w:val="InstructionsText2"/>
        <w:numPr>
          <w:ilvl w:val="0"/>
          <w:numId w:val="0"/>
        </w:numPr>
      </w:pPr>
      <w:r>
        <w:fldChar w:fldCharType="begin"/>
      </w:r>
      <w:r>
        <w:instrText>seq paragraphs</w:instrText>
      </w:r>
      <w:r>
        <w:fldChar w:fldCharType="separate"/>
      </w:r>
      <w:r>
        <w:t>37</w:t>
      </w:r>
      <w:r>
        <w:fldChar w:fldCharType="end"/>
      </w:r>
      <w:r>
        <w:t>.</w:t>
      </w:r>
      <w:r>
        <w:tab/>
        <w:t>È possibile che un gruppo consolidato faccia parte di un altro gruppo consolidato. Questo significa che i soggetti di un sottogruppo sono segnalati uno per uno nel GS dell</w:t>
      </w:r>
      <w:r w:rsidR="00C3397C">
        <w:t>'</w:t>
      </w:r>
      <w:r>
        <w:t>intero gruppo anche se il sottogruppo è a sua volta soggetto a obblighi di segnalazione. Il sottogruppo soggetto a obblighi di segnalazione compila altresì il modello GS per ciascun soggetto, sebbene tali informazioni dettagliate siano inserite nel modello GS relativo al gruppo consolidato di rango superiore.</w:t>
      </w:r>
    </w:p>
    <w:p w14:paraId="0F8191DA" w14:textId="38F8F64E" w:rsidR="00173F08" w:rsidRPr="002A677E" w:rsidRDefault="00173F08" w:rsidP="00C3397C">
      <w:pPr>
        <w:pStyle w:val="InstructionsText2"/>
        <w:numPr>
          <w:ilvl w:val="0"/>
          <w:numId w:val="0"/>
        </w:numPr>
      </w:pPr>
      <w:r>
        <w:fldChar w:fldCharType="begin"/>
      </w:r>
      <w:r>
        <w:instrText>seq paragraphs</w:instrText>
      </w:r>
      <w:r>
        <w:fldChar w:fldCharType="separate"/>
      </w:r>
      <w:r>
        <w:t>38</w:t>
      </w:r>
      <w:r>
        <w:fldChar w:fldCharType="end"/>
      </w:r>
      <w:r>
        <w:t>.</w:t>
      </w:r>
      <w:r>
        <w:tab/>
        <w:t>L</w:t>
      </w:r>
      <w:r w:rsidR="00C3397C">
        <w:t>'</w:t>
      </w:r>
      <w:r>
        <w:t>ente segnala i dati relativi al contributo di un soggetto quando il contributo di tale soggetto all</w:t>
      </w:r>
      <w:r w:rsidR="00C3397C">
        <w:t>'</w:t>
      </w:r>
      <w:r>
        <w:t>importo complessivo dell</w:t>
      </w:r>
      <w:r w:rsidR="00C3397C">
        <w:t>'</w:t>
      </w:r>
      <w:r>
        <w:t>esposizione al rischio è superiore all</w:t>
      </w:r>
      <w:r w:rsidR="00C3397C">
        <w:t>'</w:t>
      </w:r>
      <w:r>
        <w:t>1 % dell</w:t>
      </w:r>
      <w:r w:rsidR="00C3397C">
        <w:t>'</w:t>
      </w:r>
      <w:r>
        <w:t>importo complessivo dell</w:t>
      </w:r>
      <w:r w:rsidR="00C3397C">
        <w:t>'</w:t>
      </w:r>
      <w:r>
        <w:t>esposizione al rischio del gruppo, o quando il contributo al totale dei fondi propri è superiore all</w:t>
      </w:r>
      <w:r w:rsidR="00C3397C">
        <w:t>'</w:t>
      </w:r>
      <w:r>
        <w:t>1 % del totale dei fondi propri del gruppo. Detta soglia non vale per le filiazioni o i sottogruppi che apportano al gruppo fondi propri (sotto forma di interessi di minoranza oppure di strumenti aggiuntivi di classe 1 ammissibili o di strumenti di classe 2 ammissibili inclusi nei fondi propri).</w:t>
      </w:r>
    </w:p>
    <w:p w14:paraId="78C505AC" w14:textId="77777777" w:rsidR="00173F08" w:rsidRPr="002A677E" w:rsidRDefault="00173F08" w:rsidP="00C3397C">
      <w:pPr>
        <w:pStyle w:val="Instructionsberschrift2"/>
        <w:numPr>
          <w:ilvl w:val="0"/>
          <w:numId w:val="0"/>
        </w:numPr>
        <w:ind w:left="720" w:hanging="720"/>
        <w:rPr>
          <w:rFonts w:ascii="Times New Roman" w:hAnsi="Times New Roman" w:cs="Times New Roman"/>
          <w:sz w:val="24"/>
        </w:rPr>
      </w:pPr>
      <w:bookmarkStart w:id="13" w:name="_Toc473560891"/>
      <w:bookmarkStart w:id="14" w:name="_Toc151714379"/>
      <w:r>
        <w:rPr>
          <w:rFonts w:ascii="Times New Roman" w:hAnsi="Times New Roman"/>
          <w:sz w:val="24"/>
          <w:u w:val="none"/>
        </w:rPr>
        <w:lastRenderedPageBreak/>
        <w:t>2.4.</w:t>
      </w:r>
      <w:r w:rsidRPr="00C3397C">
        <w:rPr>
          <w:u w:val="none"/>
        </w:rPr>
        <w:tab/>
      </w:r>
      <w:r>
        <w:rPr>
          <w:rFonts w:ascii="Times New Roman" w:hAnsi="Times New Roman"/>
          <w:sz w:val="24"/>
        </w:rPr>
        <w:t>C 06.01 – SOLVIBILITÀ DEL GRUPPO: INFORMAZIONI SULLE AFFILIATE — Totale (Totale GS)</w:t>
      </w:r>
      <w:bookmarkEnd w:id="13"/>
      <w:bookmarkEnd w:id="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4A15857B" w14:textId="77777777" w:rsidTr="00822842">
        <w:tc>
          <w:tcPr>
            <w:tcW w:w="1188" w:type="dxa"/>
            <w:shd w:val="clear" w:color="auto" w:fill="CCCCCC"/>
          </w:tcPr>
          <w:p w14:paraId="3977A181" w14:textId="77777777" w:rsidR="00173F08" w:rsidRPr="001235ED" w:rsidRDefault="00173F08" w:rsidP="00C3397C">
            <w:pPr>
              <w:keepNext/>
              <w:rPr>
                <w:rStyle w:val="InstructionsTabelleText"/>
                <w:rFonts w:ascii="Times New Roman" w:hAnsi="Times New Roman"/>
                <w:sz w:val="24"/>
              </w:rPr>
            </w:pPr>
            <w:r>
              <w:rPr>
                <w:rStyle w:val="InstructionsTabelleText"/>
                <w:rFonts w:ascii="Times New Roman" w:hAnsi="Times New Roman"/>
                <w:sz w:val="24"/>
              </w:rPr>
              <w:t>Colonne</w:t>
            </w:r>
          </w:p>
        </w:tc>
        <w:tc>
          <w:tcPr>
            <w:tcW w:w="8640" w:type="dxa"/>
            <w:shd w:val="clear" w:color="auto" w:fill="CCCCCC"/>
          </w:tcPr>
          <w:p w14:paraId="3D7B9BD1" w14:textId="77777777" w:rsidR="00173F08" w:rsidRPr="002A677E" w:rsidRDefault="00173F08" w:rsidP="00C3397C">
            <w:pPr>
              <w:keepNext/>
              <w:rPr>
                <w:rStyle w:val="InstructionsTabelleText"/>
                <w:rFonts w:ascii="Times New Roman" w:hAnsi="Times New Roman"/>
                <w:sz w:val="24"/>
              </w:rPr>
            </w:pPr>
            <w:r>
              <w:rPr>
                <w:rStyle w:val="InstructionsTabelleText"/>
                <w:rFonts w:ascii="Times New Roman" w:hAnsi="Times New Roman"/>
                <w:sz w:val="24"/>
              </w:rPr>
              <w:t>Istruzioni</w:t>
            </w:r>
          </w:p>
        </w:tc>
      </w:tr>
      <w:tr w:rsidR="00173F08" w:rsidRPr="002A677E" w14:paraId="0E9AB27C" w14:textId="77777777" w:rsidTr="00822842">
        <w:tc>
          <w:tcPr>
            <w:tcW w:w="1188" w:type="dxa"/>
          </w:tcPr>
          <w:p w14:paraId="36AE906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61E5CB2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SOGGETTI INCLUSI NEL CONSOLIDAMENTO</w:t>
            </w:r>
          </w:p>
          <w:p w14:paraId="47AE8E6C"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Cfr. le istruzioni per C 06.02</w:t>
            </w:r>
          </w:p>
        </w:tc>
      </w:tr>
      <w:tr w:rsidR="00173F08" w:rsidRPr="002A677E" w14:paraId="2B2AB6C8" w14:textId="77777777" w:rsidTr="00822842">
        <w:tc>
          <w:tcPr>
            <w:tcW w:w="1188" w:type="dxa"/>
            <w:tcBorders>
              <w:top w:val="single" w:sz="4" w:space="0" w:color="auto"/>
              <w:left w:val="single" w:sz="4" w:space="0" w:color="auto"/>
              <w:bottom w:val="single" w:sz="4" w:space="0" w:color="auto"/>
              <w:right w:val="single" w:sz="4" w:space="0" w:color="auto"/>
            </w:tcBorders>
          </w:tcPr>
          <w:p w14:paraId="5FBDEC1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14169B7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RISERVE DI CAPITALE</w:t>
            </w:r>
          </w:p>
          <w:p w14:paraId="4257537D"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Cfr. le istruzioni per C 06.02</w:t>
            </w:r>
          </w:p>
        </w:tc>
      </w:tr>
    </w:tbl>
    <w:p w14:paraId="20B2DE5D" w14:textId="77777777" w:rsidR="00173F08" w:rsidRPr="002A677E" w:rsidRDefault="00173F08" w:rsidP="00173F08">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54185503" w14:textId="77777777" w:rsidTr="00822842">
        <w:tc>
          <w:tcPr>
            <w:tcW w:w="1188" w:type="dxa"/>
            <w:shd w:val="clear" w:color="auto" w:fill="CCCCCC"/>
          </w:tcPr>
          <w:p w14:paraId="0909691C"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Righe</w:t>
            </w:r>
          </w:p>
        </w:tc>
        <w:tc>
          <w:tcPr>
            <w:tcW w:w="8640" w:type="dxa"/>
            <w:shd w:val="clear" w:color="auto" w:fill="CCCCCC"/>
          </w:tcPr>
          <w:p w14:paraId="49120A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Istruzioni</w:t>
            </w:r>
          </w:p>
        </w:tc>
      </w:tr>
      <w:tr w:rsidR="00173F08" w:rsidRPr="002A677E" w14:paraId="6283A16E" w14:textId="77777777" w:rsidTr="00822842">
        <w:tc>
          <w:tcPr>
            <w:tcW w:w="1188" w:type="dxa"/>
          </w:tcPr>
          <w:p w14:paraId="448228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50489F3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TOTALE</w:t>
            </w:r>
          </w:p>
          <w:p w14:paraId="0D110F46"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Il Totale rappresenta la somma dei valori segnalati in tutte le righe del modello C 06.02.</w:t>
            </w:r>
          </w:p>
        </w:tc>
      </w:tr>
    </w:tbl>
    <w:p w14:paraId="6ED4F138" w14:textId="77777777" w:rsidR="00173F08" w:rsidRPr="002A677E" w:rsidRDefault="00173F08" w:rsidP="00173F08">
      <w:pPr>
        <w:pStyle w:val="InstructionsText"/>
      </w:pPr>
    </w:p>
    <w:p w14:paraId="7A36DFA3" w14:textId="77777777" w:rsidR="00173F08" w:rsidRPr="002A677E" w:rsidRDefault="00173F08" w:rsidP="00675579">
      <w:pPr>
        <w:pStyle w:val="Instructionsberschrift2"/>
        <w:numPr>
          <w:ilvl w:val="0"/>
          <w:numId w:val="0"/>
        </w:numPr>
        <w:ind w:left="720" w:hanging="720"/>
        <w:rPr>
          <w:rFonts w:ascii="Times New Roman" w:hAnsi="Times New Roman" w:cs="Times New Roman"/>
          <w:sz w:val="24"/>
        </w:rPr>
      </w:pPr>
      <w:bookmarkStart w:id="15" w:name="_Toc473560892"/>
      <w:bookmarkStart w:id="16" w:name="_Toc151714380"/>
      <w:r>
        <w:rPr>
          <w:rFonts w:ascii="Times New Roman" w:hAnsi="Times New Roman"/>
          <w:sz w:val="24"/>
          <w:u w:val="none"/>
        </w:rPr>
        <w:t>2.5.</w:t>
      </w:r>
      <w:r w:rsidRPr="00675579">
        <w:rPr>
          <w:u w:val="none"/>
        </w:rPr>
        <w:tab/>
      </w:r>
      <w:r>
        <w:rPr>
          <w:rFonts w:ascii="Times New Roman" w:hAnsi="Times New Roman"/>
          <w:sz w:val="24"/>
        </w:rPr>
        <w:t>C 06.02 – SOLVIBILITÀ DEL GRUPPO: INFORMAZIONI SULLE AFFILIATE (GS)</w:t>
      </w:r>
      <w:bookmarkEnd w:id="15"/>
      <w:bookmarkEnd w:id="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381D52BF" w14:textId="77777777" w:rsidTr="00822842">
        <w:tc>
          <w:tcPr>
            <w:tcW w:w="1188" w:type="dxa"/>
            <w:shd w:val="clear" w:color="auto" w:fill="CCCCCC"/>
          </w:tcPr>
          <w:p w14:paraId="262E587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Colonne</w:t>
            </w:r>
          </w:p>
        </w:tc>
        <w:tc>
          <w:tcPr>
            <w:tcW w:w="8640" w:type="dxa"/>
            <w:shd w:val="clear" w:color="auto" w:fill="CCCCCC"/>
          </w:tcPr>
          <w:p w14:paraId="5B03B4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Istruzioni</w:t>
            </w:r>
          </w:p>
        </w:tc>
      </w:tr>
      <w:tr w:rsidR="00173F08" w:rsidRPr="002A677E" w14:paraId="3BC0042D" w14:textId="77777777" w:rsidTr="00822842">
        <w:tc>
          <w:tcPr>
            <w:tcW w:w="1188" w:type="dxa"/>
          </w:tcPr>
          <w:p w14:paraId="57FC2EB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00983D2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SOGGETTI INCLUSI NEL CONSOLIDAMENTO</w:t>
            </w:r>
          </w:p>
          <w:p w14:paraId="6B6FD15E"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Questo modello serve a raccogliere informazioni distinte per singolo soggetto riguardanti tutti i soggetti inclusi nel consolidamento ai sensi della</w:t>
            </w:r>
            <w:r>
              <w:rPr>
                <w:rFonts w:ascii="Times New Roman" w:hAnsi="Times New Roman"/>
                <w:sz w:val="24"/>
              </w:rPr>
              <w:t xml:space="preserve"> parte uno, titolo II, capo 2, </w:t>
            </w:r>
            <w:r>
              <w:rPr>
                <w:rStyle w:val="InstructionsTabelleText"/>
                <w:rFonts w:ascii="Times New Roman" w:hAnsi="Times New Roman"/>
                <w:sz w:val="24"/>
              </w:rPr>
              <w:t xml:space="preserve">del regolamento (UE) n. 575/2013. </w:t>
            </w:r>
          </w:p>
        </w:tc>
      </w:tr>
      <w:tr w:rsidR="00173F08" w:rsidRPr="002A677E" w14:paraId="7681C175" w14:textId="77777777" w:rsidTr="00822842">
        <w:tc>
          <w:tcPr>
            <w:tcW w:w="1188" w:type="dxa"/>
          </w:tcPr>
          <w:p w14:paraId="506D0F7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02F7D96C"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NOME</w:t>
            </w:r>
          </w:p>
          <w:p w14:paraId="795CC1B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Nome del soggetto incluso nel consolidamento.</w:t>
            </w:r>
          </w:p>
        </w:tc>
      </w:tr>
      <w:tr w:rsidR="00173F08" w:rsidRPr="002A677E" w14:paraId="2E707E2D" w14:textId="77777777" w:rsidTr="00822842">
        <w:tc>
          <w:tcPr>
            <w:tcW w:w="1188" w:type="dxa"/>
          </w:tcPr>
          <w:p w14:paraId="6AE7AD3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4EC559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CODICE</w:t>
            </w:r>
          </w:p>
          <w:p w14:paraId="099B8601" w14:textId="313DA146" w:rsidR="00173F08" w:rsidRPr="002A677E" w:rsidRDefault="00173F08" w:rsidP="00675579">
            <w:pPr>
              <w:rPr>
                <w:rStyle w:val="InstructionsTabelleText"/>
              </w:rPr>
            </w:pPr>
            <w:r w:rsidRPr="00675579">
              <w:rPr>
                <w:rStyle w:val="InstructionsTabelleText"/>
                <w:rFonts w:ascii="Times New Roman" w:hAnsi="Times New Roman"/>
                <w:sz w:val="24"/>
              </w:rPr>
              <w:t>Il codice come parte di un identificativo di riga deve essere unico per ciascun soggetto segnalato. Per gli enti e le imprese di assicurazione il codice è il codice LEI. Per gli altri soggetti il codice è il codice LEI o, se non disponibile, un codice nazionale. Il codice è</w:t>
            </w:r>
            <w:r w:rsidR="00675579">
              <w:rPr>
                <w:rStyle w:val="InstructionsTabelleText"/>
                <w:rFonts w:ascii="Times New Roman" w:hAnsi="Times New Roman"/>
                <w:sz w:val="24"/>
              </w:rPr>
              <w:t> </w:t>
            </w:r>
            <w:r w:rsidRPr="00675579">
              <w:rPr>
                <w:rStyle w:val="InstructionsTabelleText"/>
                <w:rFonts w:ascii="Times New Roman" w:hAnsi="Times New Roman"/>
                <w:sz w:val="24"/>
              </w:rPr>
              <w:t>unico e utilizzato in modo coerente nei modelli e nel tempo. Il codice deve sempre contenere un valore.</w:t>
            </w:r>
          </w:p>
        </w:tc>
      </w:tr>
      <w:tr w:rsidR="00173F08" w:rsidRPr="002A677E" w14:paraId="082E2FA1" w14:textId="77777777" w:rsidTr="00822842">
        <w:tc>
          <w:tcPr>
            <w:tcW w:w="1188" w:type="dxa"/>
          </w:tcPr>
          <w:p w14:paraId="2CA545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5B6693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TIPO DI CODICE</w:t>
            </w:r>
          </w:p>
          <w:p w14:paraId="094070A5" w14:textId="28F00AC6"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L</w:t>
            </w:r>
            <w:r w:rsidR="00C3397C">
              <w:rPr>
                <w:rStyle w:val="InstructionsTabelleText"/>
                <w:rFonts w:ascii="Times New Roman" w:hAnsi="Times New Roman"/>
                <w:sz w:val="24"/>
              </w:rPr>
              <w:t>'</w:t>
            </w:r>
            <w:r>
              <w:rPr>
                <w:rStyle w:val="InstructionsTabelleText"/>
                <w:rFonts w:ascii="Times New Roman" w:hAnsi="Times New Roman"/>
                <w:sz w:val="24"/>
              </w:rPr>
              <w:t>ente identifica il tipo di codice segnalato nella</w:t>
            </w:r>
            <w:r>
              <w:rPr>
                <w:rFonts w:ascii="Times New Roman" w:hAnsi="Times New Roman"/>
                <w:sz w:val="24"/>
              </w:rPr>
              <w:t xml:space="preserve"> </w:t>
            </w:r>
            <w:r>
              <w:rPr>
                <w:rStyle w:val="FormatvorlageInstructionsTabelleText"/>
                <w:rFonts w:ascii="Times New Roman" w:hAnsi="Times New Roman"/>
                <w:sz w:val="24"/>
              </w:rPr>
              <w:t xml:space="preserve">colonna 0021 come </w:t>
            </w:r>
            <w:r w:rsidR="00C3397C">
              <w:rPr>
                <w:rStyle w:val="FormatvorlageInstructionsTabelleText"/>
                <w:rFonts w:ascii="Times New Roman" w:hAnsi="Times New Roman"/>
                <w:sz w:val="24"/>
              </w:rPr>
              <w:t>"</w:t>
            </w:r>
            <w:r>
              <w:rPr>
                <w:rStyle w:val="FormatvorlageInstructionsTabelleText"/>
                <w:rFonts w:ascii="Times New Roman" w:hAnsi="Times New Roman"/>
                <w:sz w:val="24"/>
              </w:rPr>
              <w:t>codice LEI</w:t>
            </w:r>
            <w:r w:rsidR="00C3397C">
              <w:rPr>
                <w:rStyle w:val="FormatvorlageInstructionsTabelleText"/>
                <w:rFonts w:ascii="Times New Roman" w:hAnsi="Times New Roman"/>
                <w:sz w:val="24"/>
              </w:rPr>
              <w:t>"</w:t>
            </w:r>
            <w:r>
              <w:rPr>
                <w:rStyle w:val="FormatvorlageInstructionsTabelleText"/>
                <w:rFonts w:ascii="Times New Roman" w:hAnsi="Times New Roman"/>
                <w:sz w:val="24"/>
              </w:rPr>
              <w:t xml:space="preserve"> o </w:t>
            </w:r>
            <w:r w:rsidR="00C3397C">
              <w:rPr>
                <w:rStyle w:val="FormatvorlageInstructionsTabelleText"/>
                <w:rFonts w:ascii="Times New Roman" w:hAnsi="Times New Roman"/>
                <w:sz w:val="24"/>
              </w:rPr>
              <w:t>"</w:t>
            </w:r>
            <w:r>
              <w:rPr>
                <w:rStyle w:val="FormatvorlageInstructionsTabelleText"/>
                <w:rFonts w:ascii="Times New Roman" w:hAnsi="Times New Roman"/>
                <w:sz w:val="24"/>
              </w:rPr>
              <w:t>codice non-LEI</w:t>
            </w:r>
            <w:r w:rsidR="00C3397C">
              <w:rPr>
                <w:rStyle w:val="FormatvorlageInstructionsTabelleText"/>
                <w:rFonts w:ascii="Times New Roman" w:hAnsi="Times New Roman"/>
                <w:sz w:val="24"/>
              </w:rPr>
              <w:t>"</w:t>
            </w:r>
            <w:r>
              <w:rPr>
                <w:rFonts w:ascii="Times New Roman" w:hAnsi="Times New Roman"/>
                <w:sz w:val="24"/>
              </w:rPr>
              <w:t>.</w:t>
            </w:r>
            <w:r>
              <w:rPr>
                <w:rStyle w:val="FormatvorlageInstructionsTabelleText"/>
                <w:rFonts w:ascii="Times New Roman" w:hAnsi="Times New Roman"/>
                <w:sz w:val="24"/>
              </w:rPr>
              <w:t xml:space="preserve"> Indicare sempre il tipo di codice.</w:t>
            </w:r>
          </w:p>
        </w:tc>
      </w:tr>
      <w:tr w:rsidR="00173F08" w:rsidRPr="002A677E" w14:paraId="115CCEB9" w14:textId="77777777" w:rsidTr="00822842">
        <w:tc>
          <w:tcPr>
            <w:tcW w:w="1188" w:type="dxa"/>
          </w:tcPr>
          <w:p w14:paraId="6EE5E41D" w14:textId="77777777" w:rsidR="00173F08" w:rsidRPr="002A677E" w:rsidDel="00BF0637" w:rsidRDefault="00173F08" w:rsidP="00822842">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046D285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CODICE NAZIONALE</w:t>
            </w:r>
          </w:p>
          <w:p w14:paraId="6AB087F6" w14:textId="55B20762" w:rsidR="00173F08" w:rsidRPr="002A677E" w:rsidDel="00BF0637" w:rsidRDefault="00173F08" w:rsidP="00822842">
            <w:pPr>
              <w:rPr>
                <w:rStyle w:val="InstructionsTabelleberschrift"/>
                <w:rFonts w:ascii="Times New Roman" w:hAnsi="Times New Roman"/>
                <w:sz w:val="24"/>
              </w:rPr>
            </w:pPr>
            <w:r>
              <w:rPr>
                <w:rFonts w:ascii="Times New Roman" w:hAnsi="Times New Roman"/>
                <w:sz w:val="24"/>
              </w:rPr>
              <w:t xml:space="preserve">Gli enti possono altresì segnalare il codice nazionale quando segnalano il codice LEI come identificativo nella colonna </w:t>
            </w:r>
            <w:r w:rsidR="00C3397C">
              <w:rPr>
                <w:rFonts w:ascii="Times New Roman" w:hAnsi="Times New Roman"/>
                <w:sz w:val="24"/>
              </w:rPr>
              <w:t>"</w:t>
            </w:r>
            <w:r>
              <w:rPr>
                <w:rFonts w:ascii="Times New Roman" w:hAnsi="Times New Roman"/>
                <w:sz w:val="24"/>
              </w:rPr>
              <w:t>Codice</w:t>
            </w:r>
            <w:r w:rsidR="00C3397C">
              <w:rPr>
                <w:rFonts w:ascii="Times New Roman" w:hAnsi="Times New Roman"/>
                <w:sz w:val="24"/>
              </w:rPr>
              <w:t>"</w:t>
            </w:r>
            <w:r>
              <w:rPr>
                <w:rFonts w:ascii="Times New Roman" w:hAnsi="Times New Roman"/>
                <w:sz w:val="24"/>
              </w:rPr>
              <w:t>.</w:t>
            </w:r>
          </w:p>
        </w:tc>
      </w:tr>
      <w:tr w:rsidR="00173F08" w:rsidRPr="002A677E" w14:paraId="6D220418" w14:textId="77777777" w:rsidTr="00822842">
        <w:tc>
          <w:tcPr>
            <w:tcW w:w="1188" w:type="dxa"/>
          </w:tcPr>
          <w:p w14:paraId="3073475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0030</w:t>
            </w:r>
          </w:p>
        </w:tc>
        <w:tc>
          <w:tcPr>
            <w:tcW w:w="8640" w:type="dxa"/>
          </w:tcPr>
          <w:p w14:paraId="51843D3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ENTE O EQUIVALENTE (SÌ/NO)</w:t>
            </w:r>
          </w:p>
          <w:p w14:paraId="592DC07F" w14:textId="7F34AAF4" w:rsidR="00173F08" w:rsidRPr="002A677E" w:rsidRDefault="00173F08" w:rsidP="00822842">
            <w:pPr>
              <w:rPr>
                <w:rStyle w:val="InstructionsTabelleText"/>
                <w:rFonts w:ascii="Times New Roman" w:hAnsi="Times New Roman"/>
                <w:sz w:val="24"/>
              </w:rPr>
            </w:pPr>
            <w:r>
              <w:rPr>
                <w:rFonts w:ascii="Times New Roman" w:hAnsi="Times New Roman"/>
                <w:sz w:val="24"/>
              </w:rPr>
              <w:t xml:space="preserve">È indicato </w:t>
            </w:r>
            <w:r w:rsidR="00C3397C">
              <w:rPr>
                <w:rFonts w:ascii="Times New Roman" w:hAnsi="Times New Roman"/>
                <w:sz w:val="24"/>
              </w:rPr>
              <w:t>"</w:t>
            </w:r>
            <w:r>
              <w:rPr>
                <w:rFonts w:ascii="Times New Roman" w:hAnsi="Times New Roman"/>
                <w:sz w:val="24"/>
              </w:rPr>
              <w:t>SÌ</w:t>
            </w:r>
            <w:r w:rsidR="00C3397C">
              <w:rPr>
                <w:rFonts w:ascii="Times New Roman" w:hAnsi="Times New Roman"/>
                <w:sz w:val="24"/>
              </w:rPr>
              <w:t>"</w:t>
            </w:r>
            <w:r>
              <w:rPr>
                <w:rFonts w:ascii="Times New Roman" w:hAnsi="Times New Roman"/>
                <w:sz w:val="24"/>
              </w:rPr>
              <w:t xml:space="preserve"> quando al soggetto in questione si applicano requisiti di fondi propri conformemente al regolamento (UE) n.</w:t>
            </w:r>
            <w:r w:rsidR="00C3397C">
              <w:rPr>
                <w:rFonts w:ascii="Times New Roman" w:hAnsi="Times New Roman"/>
                <w:sz w:val="24"/>
              </w:rPr>
              <w:t> </w:t>
            </w:r>
            <w:r>
              <w:rPr>
                <w:rFonts w:ascii="Times New Roman" w:hAnsi="Times New Roman"/>
                <w:sz w:val="24"/>
              </w:rPr>
              <w:t>575/2013 e alla direttiva</w:t>
            </w:r>
            <w:r w:rsidR="00675579">
              <w:rPr>
                <w:rFonts w:ascii="Times New Roman" w:hAnsi="Times New Roman"/>
                <w:sz w:val="24"/>
              </w:rPr>
              <w:t> </w:t>
            </w:r>
            <w:r>
              <w:rPr>
                <w:rFonts w:ascii="Times New Roman" w:hAnsi="Times New Roman"/>
                <w:sz w:val="24"/>
              </w:rPr>
              <w:t>2013/36/UE o a</w:t>
            </w:r>
            <w:r w:rsidR="00675579">
              <w:rPr>
                <w:rFonts w:ascii="Times New Roman" w:hAnsi="Times New Roman"/>
                <w:sz w:val="24"/>
              </w:rPr>
              <w:t> </w:t>
            </w:r>
            <w:r>
              <w:rPr>
                <w:rFonts w:ascii="Times New Roman" w:hAnsi="Times New Roman"/>
                <w:sz w:val="24"/>
              </w:rPr>
              <w:t>disposizioni quanto meno equivalenti alle norme di Basilea.</w:t>
            </w:r>
          </w:p>
          <w:p w14:paraId="4B3EAD97" w14:textId="3F53BD9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Negli altri casi si indica </w:t>
            </w:r>
            <w:r w:rsidR="00C3397C">
              <w:rPr>
                <w:rStyle w:val="InstructionsTabelleText"/>
                <w:rFonts w:ascii="Times New Roman" w:hAnsi="Times New Roman"/>
                <w:sz w:val="24"/>
              </w:rPr>
              <w:t>"</w:t>
            </w:r>
            <w:r>
              <w:rPr>
                <w:rStyle w:val="InstructionsTabelleText"/>
                <w:rFonts w:ascii="Times New Roman" w:hAnsi="Times New Roman"/>
                <w:sz w:val="24"/>
              </w:rPr>
              <w:t>NO</w:t>
            </w:r>
            <w:r w:rsidR="00C3397C">
              <w:rPr>
                <w:rStyle w:val="InstructionsTabelleText"/>
                <w:rFonts w:ascii="Times New Roman" w:hAnsi="Times New Roman"/>
                <w:sz w:val="24"/>
              </w:rPr>
              <w:t>"</w:t>
            </w:r>
            <w:r>
              <w:rPr>
                <w:rStyle w:val="InstructionsTabelleText"/>
                <w:rFonts w:ascii="Times New Roman" w:hAnsi="Times New Roman"/>
                <w:sz w:val="24"/>
              </w:rPr>
              <w:t>.</w:t>
            </w:r>
          </w:p>
          <w:p w14:paraId="3E965172" w14:textId="77777777" w:rsidR="00173F08" w:rsidRPr="002A677E" w:rsidRDefault="00173F08" w:rsidP="00822842">
            <w:pPr>
              <w:rPr>
                <w:rStyle w:val="InstructionsTabelleText"/>
                <w:rFonts w:ascii="Times New Roman" w:hAnsi="Times New Roman"/>
                <w:sz w:val="24"/>
              </w:rPr>
            </w:pPr>
          </w:p>
          <w:p w14:paraId="27BF6938" w14:textId="77777777" w:rsidR="00173F08" w:rsidRPr="002A677E" w:rsidRDefault="00173F08" w:rsidP="00822842">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Interessi di minoranza:</w:t>
            </w:r>
          </w:p>
          <w:p w14:paraId="753444E9" w14:textId="7D06C810" w:rsidR="00173F08" w:rsidRPr="002A677E" w:rsidRDefault="00173F08" w:rsidP="00675579">
            <w:pPr>
              <w:jc w:val="left"/>
              <w:rPr>
                <w:rStyle w:val="InstructionsTabelleText"/>
                <w:rFonts w:ascii="Times New Roman" w:hAnsi="Times New Roman"/>
                <w:sz w:val="24"/>
              </w:rPr>
            </w:pPr>
            <w:r>
              <w:rPr>
                <w:rFonts w:ascii="Times New Roman" w:hAnsi="Times New Roman"/>
                <w:sz w:val="24"/>
              </w:rPr>
              <w:t>Articolo 81, paragrafo 1, lettera a), punto ii), e articolo 82, paragrafo 1, lettera a), punto</w:t>
            </w:r>
            <w:r w:rsidR="00675579">
              <w:rPr>
                <w:rFonts w:ascii="Times New Roman" w:hAnsi="Times New Roman"/>
                <w:sz w:val="24"/>
              </w:rPr>
              <w:t> </w:t>
            </w:r>
            <w:r>
              <w:rPr>
                <w:rFonts w:ascii="Times New Roman" w:hAnsi="Times New Roman"/>
                <w:sz w:val="24"/>
              </w:rPr>
              <w:t>ii), del regolamento (UE) n. 575/2013</w:t>
            </w:r>
          </w:p>
          <w:p w14:paraId="714487FE" w14:textId="18D271BE" w:rsidR="00173F08" w:rsidRPr="002A677E" w:rsidRDefault="00173F08" w:rsidP="00822842">
            <w:pPr>
              <w:rPr>
                <w:rStyle w:val="InstructionsTabelleText"/>
                <w:rFonts w:ascii="Times New Roman" w:hAnsi="Times New Roman"/>
                <w:sz w:val="24"/>
              </w:rPr>
            </w:pPr>
            <w:r>
              <w:rPr>
                <w:rFonts w:ascii="Times New Roman" w:hAnsi="Times New Roman"/>
                <w:sz w:val="24"/>
              </w:rPr>
              <w:t>Ai fini degli interessi di minoranza e degli strumenti di capitale aggiuntivo di classe 1 e di capitale di classe 2 emessi dalle filiazioni, le filiazioni i cui strumenti possono essere ammissibili sono enti o imprese soggetti ai requisiti del regolamento (UE) n.</w:t>
            </w:r>
            <w:r w:rsidR="00C3397C">
              <w:rPr>
                <w:rFonts w:ascii="Times New Roman" w:hAnsi="Times New Roman"/>
                <w:sz w:val="24"/>
              </w:rPr>
              <w:t> </w:t>
            </w:r>
            <w:r>
              <w:rPr>
                <w:rFonts w:ascii="Times New Roman" w:hAnsi="Times New Roman"/>
                <w:sz w:val="24"/>
              </w:rPr>
              <w:t>575/2013 in virtù della legislazione nazionale applicabile.</w:t>
            </w:r>
          </w:p>
        </w:tc>
      </w:tr>
      <w:tr w:rsidR="00173F08" w:rsidRPr="002A677E" w14:paraId="7BBFE780" w14:textId="77777777" w:rsidTr="00822842">
        <w:tc>
          <w:tcPr>
            <w:tcW w:w="1188" w:type="dxa"/>
          </w:tcPr>
          <w:p w14:paraId="4D04116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14:paraId="301D03B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TIPO DI SOGGETTO</w:t>
            </w:r>
          </w:p>
          <w:p w14:paraId="64249F7B" w14:textId="77777777" w:rsidR="00173F08" w:rsidRPr="002A677E" w:rsidRDefault="00173F08" w:rsidP="00822842">
            <w:pPr>
              <w:rPr>
                <w:rStyle w:val="InstructionsTabelleText"/>
                <w:rFonts w:ascii="Times New Roman" w:hAnsi="Times New Roman"/>
                <w:bCs/>
                <w:sz w:val="24"/>
              </w:rPr>
            </w:pPr>
            <w:r>
              <w:rPr>
                <w:rStyle w:val="InstructionsTabelleText"/>
                <w:rFonts w:ascii="Times New Roman" w:hAnsi="Times New Roman"/>
                <w:sz w:val="24"/>
              </w:rPr>
              <w:t>Per la segnalazione del tipo di soggetto sono utilizzate le seguenti categorie:</w:t>
            </w:r>
          </w:p>
          <w:p w14:paraId="6C071244"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ente creditizio</w:t>
            </w:r>
          </w:p>
          <w:p w14:paraId="665499B6" w14:textId="77777777" w:rsidR="00173F08" w:rsidRPr="002A677E" w:rsidRDefault="00173F08" w:rsidP="00822842">
            <w:pPr>
              <w:tabs>
                <w:tab w:val="left" w:pos="372"/>
              </w:tabs>
              <w:rPr>
                <w:rStyle w:val="InstructionsTabelleText"/>
                <w:rFonts w:ascii="Times New Roman" w:hAnsi="Times New Roman"/>
                <w:sz w:val="24"/>
              </w:rPr>
            </w:pPr>
            <w:r>
              <w:tab/>
            </w:r>
            <w:r>
              <w:rPr>
                <w:rFonts w:ascii="Times New Roman" w:hAnsi="Times New Roman"/>
                <w:sz w:val="24"/>
              </w:rPr>
              <w:t>articolo 4, paragrafo 1, punto 1, del regolamento (UE) n. 575/2013;</w:t>
            </w:r>
          </w:p>
          <w:p w14:paraId="5699C13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impresa di investimento</w:t>
            </w:r>
          </w:p>
          <w:p w14:paraId="63975777" w14:textId="77777777" w:rsidR="00173F08" w:rsidRPr="002A677E" w:rsidRDefault="00173F08" w:rsidP="00822842">
            <w:pPr>
              <w:tabs>
                <w:tab w:val="left" w:pos="372"/>
              </w:tabs>
              <w:rPr>
                <w:rStyle w:val="InstructionsTabelleText"/>
                <w:rFonts w:ascii="Times New Roman" w:hAnsi="Times New Roman"/>
                <w:bCs/>
                <w:sz w:val="24"/>
              </w:rPr>
            </w:pPr>
            <w:r>
              <w:tab/>
            </w:r>
            <w:r>
              <w:rPr>
                <w:rFonts w:ascii="Times New Roman" w:hAnsi="Times New Roman"/>
                <w:sz w:val="24"/>
              </w:rPr>
              <w:t>articolo 4, paragrafo 1, punto 2, del regolamento (UE) n. 575/2013;</w:t>
            </w:r>
          </w:p>
          <w:p w14:paraId="4003584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ente finanziario (altro)</w:t>
            </w:r>
          </w:p>
          <w:p w14:paraId="5B5F8DA3" w14:textId="77777777" w:rsidR="00173F08" w:rsidRPr="002A677E" w:rsidRDefault="00173F08" w:rsidP="00822842">
            <w:pPr>
              <w:tabs>
                <w:tab w:val="left" w:pos="372"/>
              </w:tabs>
              <w:rPr>
                <w:rStyle w:val="InstructionsTabelleText"/>
                <w:rFonts w:ascii="Times New Roman" w:hAnsi="Times New Roman"/>
                <w:bCs/>
                <w:sz w:val="24"/>
              </w:rPr>
            </w:pPr>
            <w:r>
              <w:tab/>
            </w:r>
            <w:r>
              <w:rPr>
                <w:rFonts w:ascii="Times New Roman" w:hAnsi="Times New Roman"/>
                <w:sz w:val="24"/>
              </w:rPr>
              <w:t>articolo 4, paragrafo 1, punti 20, 21 e 26, del regolamento (UE) n. 575/2013;</w:t>
            </w:r>
          </w:p>
          <w:p w14:paraId="7BC9963B" w14:textId="18B37F15" w:rsidR="00173F08" w:rsidRPr="002A677E" w:rsidRDefault="00173F08" w:rsidP="00822842">
            <w:pPr>
              <w:tabs>
                <w:tab w:val="left" w:pos="372"/>
              </w:tabs>
              <w:ind w:left="399" w:hanging="399"/>
              <w:rPr>
                <w:rStyle w:val="InstructionsTabelleText"/>
                <w:rFonts w:ascii="Times New Roman" w:hAnsi="Times New Roman"/>
                <w:bCs/>
                <w:sz w:val="24"/>
              </w:rPr>
            </w:pPr>
            <w:r>
              <w:tab/>
            </w:r>
            <w:r>
              <w:rPr>
                <w:rFonts w:ascii="Times New Roman" w:hAnsi="Times New Roman"/>
                <w:sz w:val="24"/>
              </w:rPr>
              <w:t>gli enti finanziari ai sensi dell</w:t>
            </w:r>
            <w:r w:rsidR="00C3397C">
              <w:rPr>
                <w:rFonts w:ascii="Times New Roman" w:hAnsi="Times New Roman"/>
                <w:sz w:val="24"/>
              </w:rPr>
              <w:t>'</w:t>
            </w:r>
            <w:r>
              <w:rPr>
                <w:rFonts w:ascii="Times New Roman" w:hAnsi="Times New Roman"/>
                <w:sz w:val="24"/>
              </w:rPr>
              <w:t>articolo 4, paragrafo 1, punto 26, del regolamento (UE) n. 575/2013 che non sono inclusi in una delle categorie d), e) o g);</w:t>
            </w:r>
          </w:p>
          <w:p w14:paraId="7F95447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società di partecipazione finanziaria (mista)</w:t>
            </w:r>
          </w:p>
          <w:p w14:paraId="1C70DDA8" w14:textId="77777777" w:rsidR="00173F08" w:rsidRPr="002A677E" w:rsidRDefault="00173F08" w:rsidP="00822842">
            <w:pPr>
              <w:tabs>
                <w:tab w:val="left" w:pos="372"/>
              </w:tabs>
              <w:rPr>
                <w:rStyle w:val="InstructionsTabelleText"/>
                <w:rFonts w:ascii="Times New Roman" w:hAnsi="Times New Roman"/>
                <w:bCs/>
                <w:sz w:val="24"/>
              </w:rPr>
            </w:pPr>
            <w:r>
              <w:tab/>
            </w:r>
            <w:r>
              <w:rPr>
                <w:rFonts w:ascii="Times New Roman" w:hAnsi="Times New Roman"/>
                <w:sz w:val="24"/>
              </w:rPr>
              <w:t>articolo 4, paragrafo 1, punti 20 e 21, del regolamento (UE) n. 575/2013;</w:t>
            </w:r>
          </w:p>
          <w:p w14:paraId="30F427B6"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impresa strumentale</w:t>
            </w:r>
          </w:p>
          <w:p w14:paraId="21A43501" w14:textId="77777777" w:rsidR="00173F08" w:rsidRPr="002A677E" w:rsidRDefault="00173F08" w:rsidP="00822842">
            <w:pPr>
              <w:tabs>
                <w:tab w:val="left" w:pos="372"/>
              </w:tabs>
              <w:rPr>
                <w:rStyle w:val="InstructionsTabelleText"/>
                <w:rFonts w:ascii="Times New Roman" w:hAnsi="Times New Roman"/>
                <w:bCs/>
                <w:sz w:val="24"/>
              </w:rPr>
            </w:pPr>
            <w:r>
              <w:tab/>
            </w:r>
            <w:r>
              <w:rPr>
                <w:rFonts w:ascii="Times New Roman" w:hAnsi="Times New Roman"/>
                <w:sz w:val="24"/>
              </w:rPr>
              <w:t>articolo 4, paragrafo 1, punto 18, del regolamento (UE) n. 575/2013;</w:t>
            </w:r>
          </w:p>
          <w:p w14:paraId="33923092"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società veicolo per la cartolarizzazione (SSPE)</w:t>
            </w:r>
          </w:p>
          <w:p w14:paraId="0A5E1647" w14:textId="77777777" w:rsidR="00173F08" w:rsidRPr="002A677E" w:rsidRDefault="00173F08" w:rsidP="00822842">
            <w:pPr>
              <w:tabs>
                <w:tab w:val="left" w:pos="372"/>
              </w:tabs>
              <w:rPr>
                <w:rStyle w:val="InstructionsTabelleText"/>
                <w:rFonts w:ascii="Times New Roman" w:hAnsi="Times New Roman"/>
                <w:bCs/>
                <w:sz w:val="24"/>
              </w:rPr>
            </w:pPr>
            <w:r>
              <w:tab/>
            </w:r>
            <w:r>
              <w:rPr>
                <w:rFonts w:ascii="Times New Roman" w:hAnsi="Times New Roman"/>
                <w:sz w:val="24"/>
              </w:rPr>
              <w:t>articolo 4, paragrafo 1, punto 66, del regolamento (UE) n. 575/2013;</w:t>
            </w:r>
          </w:p>
          <w:p w14:paraId="56894EF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società cessionaria per la garanzia di obbligazioni bancarie (società di covered bond)</w:t>
            </w:r>
          </w:p>
          <w:p w14:paraId="6CA79499" w14:textId="74670D3A" w:rsidR="00173F08" w:rsidRPr="002A677E" w:rsidRDefault="00173F08" w:rsidP="00822842">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soggetto costituito per l</w:t>
            </w:r>
            <w:r w:rsidR="00C3397C">
              <w:rPr>
                <w:rStyle w:val="InstructionsTabelleText"/>
                <w:rFonts w:ascii="Times New Roman" w:hAnsi="Times New Roman"/>
                <w:sz w:val="24"/>
              </w:rPr>
              <w:t>'</w:t>
            </w:r>
            <w:r>
              <w:rPr>
                <w:rStyle w:val="InstructionsTabelleText"/>
                <w:rFonts w:ascii="Times New Roman" w:hAnsi="Times New Roman"/>
                <w:sz w:val="24"/>
              </w:rPr>
              <w:t>emissione di obbligazioni garantite o la detenzione della garanzia di tali obbligazioni, se non incluso nelle categorie a), b) o da d) a f) di cui sopra;</w:t>
            </w:r>
          </w:p>
          <w:p w14:paraId="73FCB23B"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altro tipo di soggetto</w:t>
            </w:r>
          </w:p>
          <w:p w14:paraId="404E7CFE" w14:textId="77777777" w:rsidR="00173F08" w:rsidRPr="002A677E" w:rsidRDefault="00173F08" w:rsidP="00822842">
            <w:pPr>
              <w:tabs>
                <w:tab w:val="left" w:pos="372"/>
              </w:tabs>
              <w:ind w:left="372"/>
              <w:rPr>
                <w:rStyle w:val="InstructionsTabelleberschrift"/>
                <w:rFonts w:ascii="Times New Roman" w:hAnsi="Times New Roman"/>
                <w:b w:val="0"/>
                <w:sz w:val="24"/>
              </w:rPr>
            </w:pPr>
            <w:r>
              <w:rPr>
                <w:rStyle w:val="InstructionsTabelleberschrift"/>
                <w:rFonts w:ascii="Times New Roman" w:hAnsi="Times New Roman"/>
                <w:sz w:val="24"/>
              </w:rPr>
              <w:t>soggetto diverso da quelli di cui alle lettere da a) a g).</w:t>
            </w:r>
          </w:p>
          <w:p w14:paraId="1E1DE3FB" w14:textId="4377C4CE" w:rsidR="00173F08" w:rsidRPr="002A677E" w:rsidRDefault="00173F08" w:rsidP="00822842">
            <w:pPr>
              <w:tabs>
                <w:tab w:val="left" w:pos="372"/>
              </w:tabs>
              <w:rPr>
                <w:rStyle w:val="InstructionsTabelleberschrift"/>
                <w:rFonts w:ascii="Times New Roman" w:hAnsi="Times New Roman"/>
                <w:b w:val="0"/>
                <w:sz w:val="24"/>
              </w:rPr>
            </w:pPr>
            <w:r>
              <w:rPr>
                <w:rFonts w:ascii="Times New Roman" w:hAnsi="Times New Roman"/>
                <w:sz w:val="24"/>
              </w:rPr>
              <w:t>Se un soggetto non è sottoposto al regolamento (UE) n.</w:t>
            </w:r>
            <w:r w:rsidR="00C3397C">
              <w:rPr>
                <w:rFonts w:ascii="Times New Roman" w:hAnsi="Times New Roman"/>
                <w:sz w:val="24"/>
              </w:rPr>
              <w:t> </w:t>
            </w:r>
            <w:r>
              <w:rPr>
                <w:rFonts w:ascii="Times New Roman" w:hAnsi="Times New Roman"/>
                <w:sz w:val="24"/>
              </w:rPr>
              <w:t>575/2013 e alla direttiva 2013/36/UE ma a disposizioni almeno equivalenti alle disposizioni di Basilea, la categoria pertinente è determinata con la massima diligenza possibile.</w:t>
            </w:r>
          </w:p>
        </w:tc>
      </w:tr>
      <w:tr w:rsidR="00173F08" w:rsidRPr="002A677E" w14:paraId="177D0BA5" w14:textId="77777777" w:rsidTr="00822842">
        <w:tc>
          <w:tcPr>
            <w:tcW w:w="1188" w:type="dxa"/>
          </w:tcPr>
          <w:p w14:paraId="0C21191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6CCCE12B"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AMBITO DEI DATI: </w:t>
            </w:r>
            <w:r>
              <w:rPr>
                <w:rFonts w:ascii="Times New Roman" w:hAnsi="Times New Roman"/>
                <w:b/>
                <w:caps/>
                <w:sz w:val="24"/>
                <w:u w:val="single"/>
              </w:rPr>
              <w:t>integralmente consolidato su base individuale (SF), O parzialmente consolidato su base individuale (SP)</w:t>
            </w:r>
          </w:p>
          <w:p w14:paraId="0AE72FF3" w14:textId="3FEF29C3" w:rsidR="00173F08" w:rsidRPr="002A677E" w:rsidRDefault="00173F08" w:rsidP="00822842">
            <w:pPr>
              <w:rPr>
                <w:rStyle w:val="Heading1Char"/>
                <w:rFonts w:ascii="Times New Roman" w:hAnsi="Times New Roman"/>
                <w:sz w:val="24"/>
              </w:rPr>
            </w:pPr>
            <w:r>
              <w:rPr>
                <w:rFonts w:ascii="Times New Roman" w:hAnsi="Times New Roman"/>
                <w:sz w:val="24"/>
              </w:rPr>
              <w:t xml:space="preserve">Inserire </w:t>
            </w:r>
            <w:r w:rsidR="00C3397C">
              <w:rPr>
                <w:rStyle w:val="InstructionsTabelleText"/>
                <w:rFonts w:ascii="Times New Roman" w:hAnsi="Times New Roman"/>
                <w:sz w:val="24"/>
              </w:rPr>
              <w:t>"</w:t>
            </w:r>
            <w:r>
              <w:rPr>
                <w:rStyle w:val="InstructionsTabelleText"/>
                <w:rFonts w:ascii="Times New Roman" w:hAnsi="Times New Roman"/>
                <w:sz w:val="24"/>
              </w:rPr>
              <w:t>SF</w:t>
            </w:r>
            <w:r w:rsidR="00C3397C">
              <w:rPr>
                <w:rStyle w:val="InstructionsTabelleText"/>
                <w:rFonts w:ascii="Times New Roman" w:hAnsi="Times New Roman"/>
                <w:sz w:val="24"/>
              </w:rPr>
              <w:t>"</w:t>
            </w:r>
            <w:r>
              <w:rPr>
                <w:rFonts w:ascii="Times New Roman" w:hAnsi="Times New Roman"/>
                <w:sz w:val="24"/>
              </w:rPr>
              <w:t xml:space="preserve"> per le singole filiazioni consolidate integralmente.</w:t>
            </w:r>
            <w:r>
              <w:rPr>
                <w:rStyle w:val="Heading1Char"/>
                <w:rFonts w:ascii="Times New Roman" w:hAnsi="Times New Roman"/>
                <w:sz w:val="24"/>
              </w:rPr>
              <w:t xml:space="preserve"> </w:t>
            </w:r>
          </w:p>
          <w:p w14:paraId="62274488" w14:textId="6C0BC2D8" w:rsidR="00173F08" w:rsidRPr="002A677E" w:rsidRDefault="00173F08" w:rsidP="00822842">
            <w:pPr>
              <w:rPr>
                <w:rStyle w:val="InstructionsTabelleText"/>
                <w:rFonts w:ascii="Times New Roman" w:hAnsi="Times New Roman"/>
                <w:smallCaps/>
                <w:sz w:val="24"/>
              </w:rPr>
            </w:pPr>
            <w:r>
              <w:rPr>
                <w:rFonts w:ascii="Times New Roman" w:hAnsi="Times New Roman"/>
                <w:sz w:val="24"/>
              </w:rPr>
              <w:t xml:space="preserve">Inserire </w:t>
            </w:r>
            <w:r w:rsidR="00C3397C">
              <w:rPr>
                <w:rStyle w:val="InstructionsTabelleText"/>
                <w:rFonts w:ascii="Times New Roman" w:hAnsi="Times New Roman"/>
                <w:sz w:val="24"/>
              </w:rPr>
              <w:t>"</w:t>
            </w:r>
            <w:r>
              <w:rPr>
                <w:rStyle w:val="InstructionsTabelleText"/>
                <w:rFonts w:ascii="Times New Roman" w:hAnsi="Times New Roman"/>
                <w:sz w:val="24"/>
              </w:rPr>
              <w:t>SP</w:t>
            </w:r>
            <w:r w:rsidR="00C3397C">
              <w:rPr>
                <w:rStyle w:val="InstructionsTabelleText"/>
                <w:rFonts w:ascii="Times New Roman" w:hAnsi="Times New Roman"/>
                <w:sz w:val="24"/>
              </w:rPr>
              <w:t>"</w:t>
            </w:r>
            <w:r>
              <w:rPr>
                <w:rFonts w:ascii="Times New Roman" w:hAnsi="Times New Roman"/>
                <w:sz w:val="24"/>
              </w:rPr>
              <w:t xml:space="preserve"> per le singole filiazioni consolidate parzialmente.</w:t>
            </w:r>
            <w:r>
              <w:rPr>
                <w:rStyle w:val="InstructionsTabelleText"/>
                <w:rFonts w:ascii="Times New Roman" w:hAnsi="Times New Roman"/>
                <w:i/>
                <w:sz w:val="24"/>
              </w:rPr>
              <w:t xml:space="preserve"> </w:t>
            </w:r>
          </w:p>
        </w:tc>
      </w:tr>
      <w:tr w:rsidR="00173F08" w:rsidRPr="002A677E" w14:paraId="5114D2FB" w14:textId="77777777" w:rsidTr="00822842">
        <w:tc>
          <w:tcPr>
            <w:tcW w:w="1188" w:type="dxa"/>
          </w:tcPr>
          <w:p w14:paraId="333484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CDACE7"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CODICE DEL PAESE </w:t>
            </w:r>
          </w:p>
          <w:p w14:paraId="6D6EDCAD" w14:textId="1E9BEBFE"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Gli enti segnalano il codice a due lettere che identifica il paese di cui alla norma ISO</w:t>
            </w:r>
            <w:r w:rsidR="00675579">
              <w:rPr>
                <w:rStyle w:val="InstructionsTabelleText"/>
                <w:rFonts w:ascii="Times New Roman" w:hAnsi="Times New Roman"/>
                <w:sz w:val="24"/>
              </w:rPr>
              <w:t> </w:t>
            </w:r>
            <w:r>
              <w:rPr>
                <w:rStyle w:val="InstructionsTabelleText"/>
                <w:rFonts w:ascii="Times New Roman" w:hAnsi="Times New Roman"/>
                <w:sz w:val="24"/>
              </w:rPr>
              <w:t xml:space="preserve">3166-1 alpha-2. </w:t>
            </w:r>
          </w:p>
        </w:tc>
      </w:tr>
      <w:tr w:rsidR="00173F08" w:rsidRPr="002A677E" w14:paraId="78D1D7A5" w14:textId="77777777" w:rsidTr="00822842">
        <w:tc>
          <w:tcPr>
            <w:tcW w:w="1188" w:type="dxa"/>
          </w:tcPr>
          <w:p w14:paraId="26EECF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3297BC0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QUOTA DI PARTECIPAZIONE (%)</w:t>
            </w:r>
          </w:p>
          <w:p w14:paraId="0214F399" w14:textId="170186F0"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Questa percentuale è riferita alla quota effettiva di capitale detenuta dall</w:t>
            </w:r>
            <w:r w:rsidR="00C3397C">
              <w:rPr>
                <w:rStyle w:val="InstructionsTabelleText"/>
                <w:rFonts w:ascii="Times New Roman" w:hAnsi="Times New Roman"/>
                <w:sz w:val="24"/>
              </w:rPr>
              <w:t>'</w:t>
            </w:r>
            <w:r>
              <w:rPr>
                <w:rStyle w:val="InstructionsTabelleText"/>
                <w:rFonts w:ascii="Times New Roman" w:hAnsi="Times New Roman"/>
                <w:sz w:val="24"/>
              </w:rPr>
              <w:t xml:space="preserve">impresa madre nelle filiazioni. In caso di consolidamento integrale di una filiazione diretta, la quota effettiva è ad esempio del 70 %. </w:t>
            </w:r>
            <w:r>
              <w:rPr>
                <w:rFonts w:ascii="Times New Roman" w:hAnsi="Times New Roman"/>
                <w:sz w:val="24"/>
              </w:rPr>
              <w:t>Conformemente all</w:t>
            </w:r>
            <w:r w:rsidR="00C3397C">
              <w:rPr>
                <w:rFonts w:ascii="Times New Roman" w:hAnsi="Times New Roman"/>
                <w:sz w:val="24"/>
              </w:rPr>
              <w:t>'</w:t>
            </w:r>
            <w:r>
              <w:rPr>
                <w:rFonts w:ascii="Times New Roman" w:hAnsi="Times New Roman"/>
                <w:sz w:val="24"/>
              </w:rPr>
              <w:t>articolo 4, paragrafo 1, punto 16, del regolamento (UE) n.</w:t>
            </w:r>
            <w:r w:rsidR="00C3397C">
              <w:rPr>
                <w:rFonts w:ascii="Times New Roman" w:hAnsi="Times New Roman"/>
                <w:sz w:val="24"/>
              </w:rPr>
              <w:t> </w:t>
            </w:r>
            <w:r>
              <w:rPr>
                <w:rFonts w:ascii="Times New Roman" w:hAnsi="Times New Roman"/>
                <w:sz w:val="24"/>
              </w:rPr>
              <w:t>575/2013, la quota di partecipazione di una filiazione da segnalare è il risultato della moltiplicazione delle quote tra le filiazioni in questione.</w:t>
            </w:r>
          </w:p>
        </w:tc>
      </w:tr>
      <w:tr w:rsidR="00173F08" w:rsidRPr="002A677E" w14:paraId="55A34781" w14:textId="77777777" w:rsidTr="00822842">
        <w:tc>
          <w:tcPr>
            <w:tcW w:w="1188" w:type="dxa"/>
          </w:tcPr>
          <w:p w14:paraId="254AD57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0065</w:t>
            </w:r>
          </w:p>
        </w:tc>
        <w:tc>
          <w:tcPr>
            <w:tcW w:w="8640" w:type="dxa"/>
          </w:tcPr>
          <w:p w14:paraId="42EB5499"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GRUPPO DI COMPENSAZIONE</w:t>
            </w:r>
          </w:p>
          <w:p w14:paraId="591957C8" w14:textId="745A081C" w:rsidR="00173F08" w:rsidRDefault="00C3397C" w:rsidP="00822842">
            <w:pPr>
              <w:rPr>
                <w:rStyle w:val="InstructionsTabelleText"/>
                <w:rFonts w:ascii="Times New Roman" w:hAnsi="Times New Roman"/>
                <w:sz w:val="24"/>
              </w:rPr>
            </w:pPr>
            <w:r>
              <w:rPr>
                <w:rStyle w:val="InstructionsTabelleText"/>
                <w:rFonts w:ascii="Times New Roman" w:hAnsi="Times New Roman"/>
                <w:sz w:val="24"/>
              </w:rPr>
              <w:t>"</w:t>
            </w:r>
            <w:r w:rsidR="00173F08">
              <w:rPr>
                <w:rStyle w:val="InstructionsTabelleText"/>
                <w:rFonts w:ascii="Times New Roman" w:hAnsi="Times New Roman"/>
                <w:sz w:val="24"/>
              </w:rPr>
              <w:t>Gruppo di compensazione</w:t>
            </w:r>
            <w:r>
              <w:rPr>
                <w:rStyle w:val="InstructionsTabelleText"/>
                <w:rFonts w:ascii="Times New Roman" w:hAnsi="Times New Roman"/>
                <w:sz w:val="24"/>
              </w:rPr>
              <w:t>"</w:t>
            </w:r>
            <w:r w:rsidR="00173F08">
              <w:rPr>
                <w:rStyle w:val="InstructionsTabelleText"/>
                <w:rFonts w:ascii="Times New Roman" w:hAnsi="Times New Roman"/>
                <w:sz w:val="24"/>
              </w:rPr>
              <w:t xml:space="preserve"> ha uno dei seguenti significati:</w:t>
            </w:r>
          </w:p>
          <w:p w14:paraId="3C498A91" w14:textId="02A46CD4" w:rsidR="00173F08" w:rsidRPr="000F4F88" w:rsidRDefault="00173F08" w:rsidP="00173F08">
            <w:pPr>
              <w:pStyle w:val="ListParagraph"/>
              <w:numPr>
                <w:ilvl w:val="0"/>
                <w:numId w:val="3"/>
              </w:numPr>
              <w:rPr>
                <w:rStyle w:val="InstructionsTabelleText"/>
                <w:rFonts w:ascii="Times New Roman" w:hAnsi="Times New Roman"/>
                <w:sz w:val="24"/>
              </w:rPr>
            </w:pPr>
            <w:r>
              <w:rPr>
                <w:rStyle w:val="InstructionsTabelleText"/>
                <w:rFonts w:ascii="Times New Roman" w:hAnsi="Times New Roman"/>
                <w:sz w:val="24"/>
              </w:rPr>
              <w:t>un gruppo di soggetti per i quali l</w:t>
            </w:r>
            <w:r w:rsidR="00C3397C">
              <w:rPr>
                <w:rStyle w:val="InstructionsTabelleText"/>
                <w:rFonts w:ascii="Times New Roman" w:hAnsi="Times New Roman"/>
                <w:sz w:val="24"/>
              </w:rPr>
              <w:t>'</w:t>
            </w:r>
            <w:r>
              <w:rPr>
                <w:rStyle w:val="InstructionsTabelleText"/>
                <w:rFonts w:ascii="Times New Roman" w:hAnsi="Times New Roman"/>
                <w:sz w:val="24"/>
              </w:rPr>
              <w:t>autorità competente ha concesso l</w:t>
            </w:r>
            <w:r w:rsidR="00C3397C">
              <w:rPr>
                <w:rStyle w:val="InstructionsTabelleText"/>
                <w:rFonts w:ascii="Times New Roman" w:hAnsi="Times New Roman"/>
                <w:sz w:val="24"/>
              </w:rPr>
              <w:t>'</w:t>
            </w:r>
            <w:r>
              <w:rPr>
                <w:rStyle w:val="InstructionsTabelleText"/>
                <w:rFonts w:ascii="Times New Roman" w:hAnsi="Times New Roman"/>
                <w:sz w:val="24"/>
              </w:rPr>
              <w:t>autorizzazione a</w:t>
            </w:r>
            <w:r w:rsidR="00675579">
              <w:rPr>
                <w:rStyle w:val="InstructionsTabelleText"/>
                <w:rFonts w:ascii="Times New Roman" w:hAnsi="Times New Roman"/>
                <w:sz w:val="24"/>
              </w:rPr>
              <w:t> </w:t>
            </w:r>
            <w:r>
              <w:rPr>
                <w:rStyle w:val="InstructionsTabelleText"/>
                <w:rFonts w:ascii="Times New Roman" w:hAnsi="Times New Roman"/>
                <w:sz w:val="24"/>
              </w:rPr>
              <w:t>utilizzare posizioni in un ente o in un</w:t>
            </w:r>
            <w:r w:rsidR="00C3397C">
              <w:rPr>
                <w:rStyle w:val="InstructionsTabelleText"/>
                <w:rFonts w:ascii="Times New Roman" w:hAnsi="Times New Roman"/>
                <w:sz w:val="24"/>
              </w:rPr>
              <w:t>'</w:t>
            </w:r>
            <w:r>
              <w:rPr>
                <w:rStyle w:val="InstructionsTabelleText"/>
                <w:rFonts w:ascii="Times New Roman" w:hAnsi="Times New Roman"/>
                <w:sz w:val="24"/>
              </w:rPr>
              <w:t>impresa di tale gruppo per compensare posizioni in un altro ente o impresa di tale gruppo conformemente all</w:t>
            </w:r>
            <w:r w:rsidR="00C3397C">
              <w:rPr>
                <w:rStyle w:val="InstructionsTabelleText"/>
                <w:rFonts w:ascii="Times New Roman" w:hAnsi="Times New Roman"/>
                <w:sz w:val="24"/>
              </w:rPr>
              <w:t>'</w:t>
            </w:r>
            <w:r>
              <w:rPr>
                <w:rStyle w:val="InstructionsTabelleText"/>
                <w:rFonts w:ascii="Times New Roman" w:hAnsi="Times New Roman"/>
                <w:sz w:val="24"/>
              </w:rPr>
              <w:t>articolo 325 ter del regolamento (UE) n. 575/2013;</w:t>
            </w:r>
          </w:p>
          <w:p w14:paraId="6C55C0A1" w14:textId="7CCE292F" w:rsidR="00173F08" w:rsidRPr="000059B8" w:rsidRDefault="00173F08" w:rsidP="00173F08">
            <w:pPr>
              <w:pStyle w:val="ListParagraph"/>
              <w:numPr>
                <w:ilvl w:val="0"/>
                <w:numId w:val="3"/>
              </w:numPr>
              <w:rPr>
                <w:rStyle w:val="InstructionsTabelleText"/>
                <w:rFonts w:ascii="Times New Roman" w:hAnsi="Times New Roman"/>
                <w:b/>
                <w:bCs/>
                <w:sz w:val="24"/>
                <w:u w:val="single"/>
              </w:rPr>
            </w:pPr>
            <w:r>
              <w:rPr>
                <w:rStyle w:val="InstructionsTabelleText"/>
                <w:rFonts w:ascii="Times New Roman" w:hAnsi="Times New Roman"/>
                <w:sz w:val="24"/>
              </w:rPr>
              <w:t>ogni singolo soggetto le cui posizioni non possono essere compensate con le posizioni di qualsiasi altro soggetto dello stesso gruppo sottoposto a vigilanza su base consolidata ai sensi della direttiva 2013/36/UE, in quanto l</w:t>
            </w:r>
            <w:r w:rsidR="00C3397C">
              <w:rPr>
                <w:rStyle w:val="InstructionsTabelleText"/>
                <w:rFonts w:ascii="Times New Roman" w:hAnsi="Times New Roman"/>
                <w:sz w:val="24"/>
              </w:rPr>
              <w:t>'</w:t>
            </w:r>
            <w:r>
              <w:rPr>
                <w:rStyle w:val="InstructionsTabelleText"/>
                <w:rFonts w:ascii="Times New Roman" w:hAnsi="Times New Roman"/>
                <w:sz w:val="24"/>
              </w:rPr>
              <w:t>autorità competente non ha concesso l</w:t>
            </w:r>
            <w:r w:rsidR="00C3397C">
              <w:rPr>
                <w:rStyle w:val="InstructionsTabelleText"/>
                <w:rFonts w:ascii="Times New Roman" w:hAnsi="Times New Roman"/>
                <w:sz w:val="24"/>
              </w:rPr>
              <w:t>'</w:t>
            </w:r>
            <w:r>
              <w:rPr>
                <w:rStyle w:val="InstructionsTabelleText"/>
                <w:rFonts w:ascii="Times New Roman" w:hAnsi="Times New Roman"/>
                <w:sz w:val="24"/>
              </w:rPr>
              <w:t>autorizzazione ai sensi dell</w:t>
            </w:r>
            <w:r w:rsidR="00C3397C">
              <w:rPr>
                <w:rStyle w:val="InstructionsTabelleText"/>
                <w:rFonts w:ascii="Times New Roman" w:hAnsi="Times New Roman"/>
                <w:sz w:val="24"/>
              </w:rPr>
              <w:t>'</w:t>
            </w:r>
            <w:r>
              <w:rPr>
                <w:rStyle w:val="InstructionsTabelleText"/>
                <w:rFonts w:ascii="Times New Roman" w:hAnsi="Times New Roman"/>
                <w:sz w:val="24"/>
              </w:rPr>
              <w:t>articolo 325 ter di tale regolamento.</w:t>
            </w:r>
          </w:p>
          <w:p w14:paraId="30CBC62B"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Gli enti indicano il gruppo di compensazione cui appartiene ciascun soggetto elencato nel modello, se soddisfano le due condizioni seguenti:</w:t>
            </w:r>
          </w:p>
          <w:p w14:paraId="147E25D5" w14:textId="6F448F92"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a) calcolano i requisiti di fondi propri per la loro attività soggetta al rischio di mercato conformemente alla parte tre, titolo IV, capo 1 bis o capo 1 ter, o a entrambi, del regolamento (UE) n.</w:t>
            </w:r>
            <w:r w:rsidR="00C3397C">
              <w:rPr>
                <w:rStyle w:val="InstructionsTabelleText"/>
                <w:rFonts w:ascii="Times New Roman" w:hAnsi="Times New Roman"/>
                <w:sz w:val="24"/>
              </w:rPr>
              <w:t> </w:t>
            </w:r>
            <w:r>
              <w:rPr>
                <w:rStyle w:val="InstructionsTabelleText"/>
                <w:rFonts w:ascii="Times New Roman" w:hAnsi="Times New Roman"/>
                <w:sz w:val="24"/>
              </w:rPr>
              <w:t>575/2013, o sono soggetti all</w:t>
            </w:r>
            <w:r w:rsidR="00C3397C">
              <w:rPr>
                <w:rStyle w:val="InstructionsTabelleText"/>
                <w:rFonts w:ascii="Times New Roman" w:hAnsi="Times New Roman"/>
                <w:sz w:val="24"/>
              </w:rPr>
              <w:t>'</w:t>
            </w:r>
            <w:r>
              <w:rPr>
                <w:rStyle w:val="InstructionsTabelleText"/>
                <w:rFonts w:ascii="Times New Roman" w:hAnsi="Times New Roman"/>
                <w:sz w:val="24"/>
              </w:rPr>
              <w:t>obbligo di segnalare informazioni su</w:t>
            </w:r>
            <w:r w:rsidR="00675579">
              <w:rPr>
                <w:rStyle w:val="InstructionsTabelleText"/>
                <w:rFonts w:ascii="Times New Roman" w:hAnsi="Times New Roman"/>
                <w:sz w:val="24"/>
              </w:rPr>
              <w:t> </w:t>
            </w:r>
            <w:r>
              <w:rPr>
                <w:rStyle w:val="InstructionsTabelleText"/>
                <w:rFonts w:ascii="Times New Roman" w:hAnsi="Times New Roman"/>
                <w:sz w:val="24"/>
              </w:rPr>
              <w:t>tali requisiti di fondi propri conformemente all</w:t>
            </w:r>
            <w:r w:rsidR="00C3397C">
              <w:rPr>
                <w:rStyle w:val="InstructionsTabelleText"/>
                <w:rFonts w:ascii="Times New Roman" w:hAnsi="Times New Roman"/>
                <w:sz w:val="24"/>
              </w:rPr>
              <w:t>'</w:t>
            </w:r>
            <w:r>
              <w:rPr>
                <w:rStyle w:val="InstructionsTabelleText"/>
                <w:rFonts w:ascii="Times New Roman" w:hAnsi="Times New Roman"/>
                <w:sz w:val="24"/>
              </w:rPr>
              <w:t>articolo 430, paragrafi 2 bis o 2 ter, di</w:t>
            </w:r>
            <w:r w:rsidR="00675579">
              <w:rPr>
                <w:rStyle w:val="InstructionsTabelleText"/>
                <w:rFonts w:ascii="Times New Roman" w:hAnsi="Times New Roman"/>
                <w:sz w:val="24"/>
              </w:rPr>
              <w:t> </w:t>
            </w:r>
            <w:r>
              <w:rPr>
                <w:rStyle w:val="InstructionsTabelleText"/>
                <w:rFonts w:ascii="Times New Roman" w:hAnsi="Times New Roman"/>
                <w:sz w:val="24"/>
              </w:rPr>
              <w:t>tale regolamento;</w:t>
            </w:r>
          </w:p>
          <w:p w14:paraId="467E176C" w14:textId="0E49FD23"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b)</w:t>
            </w:r>
            <w:r w:rsidR="00675579">
              <w:rPr>
                <w:rStyle w:val="InstructionsTabelleText"/>
                <w:rFonts w:ascii="Times New Roman" w:hAnsi="Times New Roman"/>
                <w:sz w:val="24"/>
              </w:rPr>
              <w:t> </w:t>
            </w:r>
            <w:r>
              <w:rPr>
                <w:rStyle w:val="InstructionsTabelleText"/>
                <w:rFonts w:ascii="Times New Roman" w:hAnsi="Times New Roman"/>
                <w:sz w:val="24"/>
              </w:rPr>
              <w:t>il gruppo soggetto a vigilanza consolidata ai sensi della direttiva</w:t>
            </w:r>
            <w:r w:rsidR="00675579">
              <w:rPr>
                <w:rStyle w:val="InstructionsTabelleText"/>
                <w:rFonts w:ascii="Times New Roman" w:hAnsi="Times New Roman"/>
                <w:sz w:val="24"/>
              </w:rPr>
              <w:t> </w:t>
            </w:r>
            <w:r>
              <w:rPr>
                <w:rStyle w:val="InstructionsTabelleText"/>
                <w:rFonts w:ascii="Times New Roman" w:hAnsi="Times New Roman"/>
                <w:sz w:val="24"/>
              </w:rPr>
              <w:t>2013/36/UE comprende almeno due gruppi di compensazione.</w:t>
            </w:r>
          </w:p>
          <w:p w14:paraId="6E55692B" w14:textId="4491463C"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I valori indicati in questa colonna sono </w:t>
            </w:r>
            <w:r w:rsidR="00C3397C">
              <w:rPr>
                <w:rStyle w:val="InstructionsTabelleText"/>
                <w:rFonts w:ascii="Times New Roman" w:hAnsi="Times New Roman"/>
                <w:sz w:val="24"/>
              </w:rPr>
              <w:t>"</w:t>
            </w:r>
            <w:r>
              <w:rPr>
                <w:rStyle w:val="InstructionsTabelleText"/>
                <w:rFonts w:ascii="Times New Roman" w:hAnsi="Times New Roman"/>
                <w:sz w:val="24"/>
              </w:rPr>
              <w:t>Gruppo di compensazione 1</w:t>
            </w:r>
            <w:r w:rsidR="00C3397C">
              <w:rPr>
                <w:rStyle w:val="InstructionsTabelleText"/>
                <w:rFonts w:ascii="Times New Roman" w:hAnsi="Times New Roman"/>
                <w:sz w:val="24"/>
              </w:rPr>
              <w:t>"</w:t>
            </w:r>
            <w:r>
              <w:rPr>
                <w:rStyle w:val="InstructionsTabelleText"/>
                <w:rFonts w:ascii="Times New Roman" w:hAnsi="Times New Roman"/>
                <w:sz w:val="24"/>
              </w:rPr>
              <w:t xml:space="preserve">, </w:t>
            </w:r>
            <w:r w:rsidR="00C3397C">
              <w:rPr>
                <w:rStyle w:val="InstructionsTabelleText"/>
                <w:rFonts w:ascii="Times New Roman" w:hAnsi="Times New Roman"/>
                <w:sz w:val="24"/>
              </w:rPr>
              <w:t>"</w:t>
            </w:r>
            <w:r>
              <w:rPr>
                <w:rStyle w:val="InstructionsTabelleText"/>
                <w:rFonts w:ascii="Times New Roman" w:hAnsi="Times New Roman"/>
                <w:sz w:val="24"/>
              </w:rPr>
              <w:t>Gruppo di compensazione 2</w:t>
            </w:r>
            <w:r w:rsidR="00C3397C">
              <w:rPr>
                <w:rStyle w:val="InstructionsTabelleText"/>
                <w:rFonts w:ascii="Times New Roman" w:hAnsi="Times New Roman"/>
                <w:sz w:val="24"/>
              </w:rPr>
              <w:t>"</w:t>
            </w:r>
            <w:r>
              <w:rPr>
                <w:rStyle w:val="InstructionsTabelleText"/>
                <w:rFonts w:ascii="Times New Roman" w:hAnsi="Times New Roman"/>
                <w:sz w:val="24"/>
              </w:rPr>
              <w:t>, ecc. L</w:t>
            </w:r>
            <w:r w:rsidR="00C3397C">
              <w:rPr>
                <w:rStyle w:val="InstructionsTabelleText"/>
                <w:rFonts w:ascii="Times New Roman" w:hAnsi="Times New Roman"/>
                <w:sz w:val="24"/>
              </w:rPr>
              <w:t>'</w:t>
            </w:r>
            <w:r>
              <w:rPr>
                <w:rStyle w:val="InstructionsTabelleText"/>
                <w:rFonts w:ascii="Times New Roman" w:hAnsi="Times New Roman"/>
                <w:sz w:val="24"/>
              </w:rPr>
              <w:t>associazione tra soggetti giuridici e gruppi di compensazione è coerente nel tempo, nelle segnalazioni dello stesso gruppo soggetto a vigilanza consolidata e con l</w:t>
            </w:r>
            <w:r w:rsidR="00C3397C">
              <w:rPr>
                <w:rStyle w:val="InstructionsTabelleText"/>
                <w:rFonts w:ascii="Times New Roman" w:hAnsi="Times New Roman"/>
                <w:sz w:val="24"/>
              </w:rPr>
              <w:t>'</w:t>
            </w:r>
            <w:r>
              <w:rPr>
                <w:rStyle w:val="InstructionsTabelleText"/>
                <w:rFonts w:ascii="Times New Roman" w:hAnsi="Times New Roman"/>
                <w:sz w:val="24"/>
              </w:rPr>
              <w:t xml:space="preserve">identificazione dei gruppi di compensazione nei modelli inclusi in </w:t>
            </w:r>
            <w:r>
              <w:rPr>
                <w:rStyle w:val="InstructionsTabelleText"/>
                <w:rFonts w:ascii="Times New Roman" w:hAnsi="Times New Roman"/>
                <w:sz w:val="24"/>
                <w:highlight w:val="yellow"/>
              </w:rPr>
              <w:t>[Allegato I del regolamento (UE) 2021/453]</w:t>
            </w:r>
          </w:p>
          <w:p w14:paraId="5DB075C7" w14:textId="3DC56BC0"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Se l</w:t>
            </w:r>
            <w:r w:rsidR="00C3397C">
              <w:rPr>
                <w:rStyle w:val="InstructionsTabelleText"/>
                <w:rFonts w:ascii="Times New Roman" w:hAnsi="Times New Roman"/>
                <w:sz w:val="24"/>
              </w:rPr>
              <w:t>'</w:t>
            </w:r>
            <w:r>
              <w:rPr>
                <w:rStyle w:val="InstructionsTabelleText"/>
                <w:rFonts w:ascii="Times New Roman" w:hAnsi="Times New Roman"/>
                <w:sz w:val="24"/>
              </w:rPr>
              <w:t xml:space="preserve">ente soddisfa la condizione a) di cui sopra, ma il gruppo soggetto a vigilanza consolidata ai sensi della direttiva 2013/36/UE comprende un unico gruppo di </w:t>
            </w:r>
            <w:r>
              <w:rPr>
                <w:rStyle w:val="InstructionsTabelleText"/>
                <w:rFonts w:ascii="Times New Roman" w:hAnsi="Times New Roman"/>
                <w:sz w:val="24"/>
              </w:rPr>
              <w:lastRenderedPageBreak/>
              <w:t xml:space="preserve">compensazione, gli enti indicano </w:t>
            </w:r>
            <w:r w:rsidR="00C3397C">
              <w:rPr>
                <w:rStyle w:val="InstructionsTabelleText"/>
                <w:rFonts w:ascii="Times New Roman" w:hAnsi="Times New Roman"/>
                <w:sz w:val="24"/>
              </w:rPr>
              <w:t>"</w:t>
            </w:r>
            <w:r>
              <w:rPr>
                <w:rStyle w:val="InstructionsTabelleText"/>
                <w:rFonts w:ascii="Times New Roman" w:hAnsi="Times New Roman"/>
                <w:sz w:val="24"/>
              </w:rPr>
              <w:t>unico gruppo di compensazione</w:t>
            </w:r>
            <w:r w:rsidR="00C3397C">
              <w:rPr>
                <w:rStyle w:val="InstructionsTabelleText"/>
                <w:rFonts w:ascii="Times New Roman" w:hAnsi="Times New Roman"/>
                <w:sz w:val="24"/>
              </w:rPr>
              <w:t>"</w:t>
            </w:r>
            <w:r>
              <w:rPr>
                <w:rStyle w:val="InstructionsTabelleText"/>
                <w:rFonts w:ascii="Times New Roman" w:hAnsi="Times New Roman"/>
                <w:sz w:val="24"/>
              </w:rPr>
              <w:t xml:space="preserve"> nella riga corrispondente all</w:t>
            </w:r>
            <w:r w:rsidR="00C3397C">
              <w:rPr>
                <w:rStyle w:val="InstructionsTabelleText"/>
                <w:rFonts w:ascii="Times New Roman" w:hAnsi="Times New Roman"/>
                <w:sz w:val="24"/>
              </w:rPr>
              <w:t>'</w:t>
            </w:r>
            <w:r>
              <w:rPr>
                <w:rStyle w:val="InstructionsTabelleText"/>
                <w:rFonts w:ascii="Times New Roman" w:hAnsi="Times New Roman"/>
                <w:sz w:val="24"/>
              </w:rPr>
              <w:t>impresa madre del gruppo segnalata in questo modello.</w:t>
            </w:r>
          </w:p>
        </w:tc>
      </w:tr>
      <w:tr w:rsidR="00173F08" w:rsidRPr="002A677E" w14:paraId="79BDBC0E" w14:textId="77777777" w:rsidTr="00822842">
        <w:tc>
          <w:tcPr>
            <w:tcW w:w="1188" w:type="dxa"/>
          </w:tcPr>
          <w:p w14:paraId="73FB157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0070-0240</w:t>
            </w:r>
          </w:p>
        </w:tc>
        <w:tc>
          <w:tcPr>
            <w:tcW w:w="8640" w:type="dxa"/>
          </w:tcPr>
          <w:p w14:paraId="0274B01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INFORMAZIONI SUI SOGGETTI CUI SI APPLICANO I REQUISITI DI FONDI PROPRI</w:t>
            </w:r>
          </w:p>
          <w:p w14:paraId="5193F4B6" w14:textId="4780F005"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La sezione relativa alle informazioni dettagliate (colonne da 0070 a 0240) contiene informazioni riguardanti unicamente i soggetti e i sottogruppi che, essendo inclusi nel consolidamento (</w:t>
            </w:r>
            <w:r>
              <w:rPr>
                <w:rFonts w:ascii="Times New Roman" w:hAnsi="Times New Roman"/>
                <w:sz w:val="24"/>
              </w:rPr>
              <w:t>parte uno, titolo II, capo 2, del regolamento (UE) n.</w:t>
            </w:r>
            <w:r w:rsidR="00C3397C">
              <w:rPr>
                <w:rFonts w:ascii="Times New Roman" w:hAnsi="Times New Roman"/>
                <w:sz w:val="24"/>
              </w:rPr>
              <w:t> </w:t>
            </w:r>
            <w:r>
              <w:rPr>
                <w:rFonts w:ascii="Times New Roman" w:hAnsi="Times New Roman"/>
                <w:sz w:val="24"/>
              </w:rPr>
              <w:t>575/2013</w:t>
            </w:r>
            <w:r>
              <w:rPr>
                <w:rStyle w:val="InstructionsTabelleText"/>
                <w:rFonts w:ascii="Times New Roman" w:hAnsi="Times New Roman"/>
                <w:sz w:val="24"/>
              </w:rPr>
              <w:t xml:space="preserve">), sono effettivamente soggetti a requisiti di solvibilità stabiliti in tale regolamento o a disposizioni almeno equivalenti alle norme di Basilea (cioè quelli per cui è indicato </w:t>
            </w:r>
            <w:r w:rsidR="00C3397C">
              <w:rPr>
                <w:rStyle w:val="InstructionsTabelleText"/>
                <w:rFonts w:ascii="Times New Roman" w:hAnsi="Times New Roman"/>
                <w:sz w:val="24"/>
              </w:rPr>
              <w:t>"</w:t>
            </w:r>
            <w:r>
              <w:rPr>
                <w:rStyle w:val="InstructionsTabelleText"/>
                <w:rFonts w:ascii="Times New Roman" w:hAnsi="Times New Roman"/>
                <w:sz w:val="24"/>
              </w:rPr>
              <w:t>Sì</w:t>
            </w:r>
            <w:r w:rsidR="00C3397C">
              <w:rPr>
                <w:rStyle w:val="InstructionsTabelleText"/>
                <w:rFonts w:ascii="Times New Roman" w:hAnsi="Times New Roman"/>
                <w:sz w:val="24"/>
              </w:rPr>
              <w:t>"</w:t>
            </w:r>
            <w:r>
              <w:rPr>
                <w:rStyle w:val="InstructionsTabelleText"/>
                <w:rFonts w:ascii="Times New Roman" w:hAnsi="Times New Roman"/>
                <w:sz w:val="24"/>
              </w:rPr>
              <w:t xml:space="preserve"> nella colonna 0030).</w:t>
            </w:r>
          </w:p>
          <w:p w14:paraId="341FD737" w14:textId="7131E3EC" w:rsidR="00173F08" w:rsidRPr="002A677E" w:rsidRDefault="00173F08" w:rsidP="00822842">
            <w:pPr>
              <w:rPr>
                <w:rFonts w:ascii="Times New Roman" w:hAnsi="Times New Roman"/>
                <w:sz w:val="24"/>
              </w:rPr>
            </w:pPr>
            <w:r>
              <w:rPr>
                <w:rFonts w:ascii="Times New Roman" w:hAnsi="Times New Roman"/>
                <w:sz w:val="24"/>
              </w:rPr>
              <w:t>Sono segnalate informazioni riguardanti tutti i singoli enti di un gruppo consolidato ai</w:t>
            </w:r>
            <w:r w:rsidR="00675579">
              <w:rPr>
                <w:rFonts w:ascii="Times New Roman" w:hAnsi="Times New Roman"/>
                <w:sz w:val="24"/>
              </w:rPr>
              <w:t> </w:t>
            </w:r>
            <w:r>
              <w:rPr>
                <w:rFonts w:ascii="Times New Roman" w:hAnsi="Times New Roman"/>
                <w:sz w:val="24"/>
              </w:rPr>
              <w:t>quali si applicano requisiti di fondi propri, indipendentemente dal luogo in cui sono situati.</w:t>
            </w:r>
          </w:p>
          <w:p w14:paraId="44903571" w14:textId="17D521FB" w:rsidR="00173F08" w:rsidRPr="002A677E" w:rsidRDefault="00173F08" w:rsidP="00822842">
            <w:pPr>
              <w:rPr>
                <w:rFonts w:ascii="Times New Roman" w:hAnsi="Times New Roman"/>
                <w:sz w:val="24"/>
              </w:rPr>
            </w:pPr>
            <w:r>
              <w:rPr>
                <w:rFonts w:ascii="Times New Roman" w:hAnsi="Times New Roman"/>
                <w:sz w:val="24"/>
              </w:rPr>
              <w:t>Le informazioni riportate in questa parte riflettono le norme locali sulla solvibilità della giurisdizione in cui l</w:t>
            </w:r>
            <w:r w:rsidR="00C3397C">
              <w:rPr>
                <w:rFonts w:ascii="Times New Roman" w:hAnsi="Times New Roman"/>
                <w:sz w:val="24"/>
              </w:rPr>
              <w:t>'</w:t>
            </w:r>
            <w:r>
              <w:rPr>
                <w:rFonts w:ascii="Times New Roman" w:hAnsi="Times New Roman"/>
                <w:sz w:val="24"/>
              </w:rPr>
              <w:t>ente opera (per questo modello, quindi, non è necessario effettuare un doppio calcolo su base individuale conformemente alle regole dell</w:t>
            </w:r>
            <w:r w:rsidR="00C3397C">
              <w:rPr>
                <w:rFonts w:ascii="Times New Roman" w:hAnsi="Times New Roman"/>
                <w:sz w:val="24"/>
              </w:rPr>
              <w:t>'</w:t>
            </w:r>
            <w:r>
              <w:rPr>
                <w:rFonts w:ascii="Times New Roman" w:hAnsi="Times New Roman"/>
                <w:sz w:val="24"/>
              </w:rPr>
              <w:t>ente impresa madre). Nei casi in cui le norme locali sulla solvibilità siano diverse dal regolamento (UE) n.</w:t>
            </w:r>
            <w:r w:rsidR="00C3397C">
              <w:rPr>
                <w:rFonts w:ascii="Times New Roman" w:hAnsi="Times New Roman"/>
                <w:sz w:val="24"/>
              </w:rPr>
              <w:t> </w:t>
            </w:r>
            <w:r>
              <w:rPr>
                <w:rFonts w:ascii="Times New Roman" w:hAnsi="Times New Roman"/>
                <w:sz w:val="24"/>
              </w:rPr>
              <w:t>575/2013 e non esista una ripartizione analoga, le informazioni sono integrate qualora siano disponibili dati nella rispettiva granularità. Questa parte del modello è pertanto strutturata come modello fattuale che riassume i calcoli eseguiti dai singoli enti di un gruppo, tenuto conto del fatto che alcuni di tali enti possono essere soggetti a norme di solvibilità diverse.</w:t>
            </w:r>
          </w:p>
          <w:p w14:paraId="6B5F0F6F" w14:textId="77777777" w:rsidR="00173F08" w:rsidRPr="002A677E" w:rsidRDefault="00173F08" w:rsidP="00822842">
            <w:pPr>
              <w:rPr>
                <w:rStyle w:val="InstructionsTabelleText"/>
                <w:rFonts w:ascii="Times New Roman" w:hAnsi="Times New Roman"/>
                <w:b/>
                <w:sz w:val="24"/>
                <w:u w:val="single"/>
              </w:rPr>
            </w:pPr>
            <w:r>
              <w:rPr>
                <w:rStyle w:val="InstructionsTabelleText"/>
                <w:rFonts w:ascii="Times New Roman" w:hAnsi="Times New Roman"/>
                <w:b/>
                <w:sz w:val="24"/>
                <w:u w:val="single"/>
              </w:rPr>
              <w:t>Segnalazione delle spese fisse generali delle imprese di investimento</w:t>
            </w:r>
          </w:p>
          <w:p w14:paraId="38DFF7EE" w14:textId="270BEF83" w:rsidR="00173F08" w:rsidRPr="002A677E" w:rsidRDefault="00173F08" w:rsidP="00822842">
            <w:pPr>
              <w:autoSpaceDE w:val="0"/>
              <w:autoSpaceDN w:val="0"/>
              <w:adjustRightInd w:val="0"/>
              <w:spacing w:after="0"/>
              <w:rPr>
                <w:rStyle w:val="InstructionsTabelleText"/>
                <w:rFonts w:ascii="Times New Roman" w:hAnsi="Times New Roman"/>
                <w:sz w:val="24"/>
              </w:rPr>
            </w:pPr>
            <w:r>
              <w:rPr>
                <w:rFonts w:ascii="Times New Roman" w:hAnsi="Times New Roman"/>
                <w:sz w:val="24"/>
              </w:rPr>
              <w:t>Nel calcolo del coefficiente di capitale ai sensi degli articoli 95, 96, 97 e 98 del regolamento (UE) n.</w:t>
            </w:r>
            <w:r w:rsidR="00C3397C">
              <w:rPr>
                <w:rFonts w:ascii="Times New Roman" w:hAnsi="Times New Roman"/>
                <w:sz w:val="24"/>
              </w:rPr>
              <w:t> </w:t>
            </w:r>
            <w:r>
              <w:rPr>
                <w:rFonts w:ascii="Times New Roman" w:hAnsi="Times New Roman"/>
                <w:sz w:val="24"/>
              </w:rPr>
              <w:t>575/2013 le imprese di investimento includono i requisiti di fondi propri relativi alle spese fisse generali.</w:t>
            </w:r>
          </w:p>
          <w:p w14:paraId="033740CD" w14:textId="2201D949" w:rsidR="00173F08" w:rsidRPr="002A677E" w:rsidRDefault="00173F08" w:rsidP="00822842">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La parte dell</w:t>
            </w:r>
            <w:r w:rsidR="00C3397C">
              <w:rPr>
                <w:rStyle w:val="InstructionsTabelleText"/>
                <w:rFonts w:ascii="Times New Roman" w:hAnsi="Times New Roman"/>
                <w:sz w:val="24"/>
              </w:rPr>
              <w:t>'</w:t>
            </w:r>
            <w:r>
              <w:rPr>
                <w:rStyle w:val="InstructionsTabelleText"/>
                <w:rFonts w:ascii="Times New Roman" w:hAnsi="Times New Roman"/>
                <w:sz w:val="24"/>
              </w:rPr>
              <w:t>importo complessivo dell</w:t>
            </w:r>
            <w:r w:rsidR="00C3397C">
              <w:rPr>
                <w:rStyle w:val="InstructionsTabelleText"/>
                <w:rFonts w:ascii="Times New Roman" w:hAnsi="Times New Roman"/>
                <w:sz w:val="24"/>
              </w:rPr>
              <w:t>'</w:t>
            </w:r>
            <w:r>
              <w:rPr>
                <w:rStyle w:val="InstructionsTabelleText"/>
                <w:rFonts w:ascii="Times New Roman" w:hAnsi="Times New Roman"/>
                <w:sz w:val="24"/>
              </w:rPr>
              <w:t>esposizione al rischio relativa alle spese fisse generali è segnalata nella colonna 0100 di questo modello.</w:t>
            </w:r>
          </w:p>
        </w:tc>
      </w:tr>
      <w:tr w:rsidR="00173F08" w:rsidRPr="002A677E" w14:paraId="63C531B9" w14:textId="77777777" w:rsidTr="00822842">
        <w:tc>
          <w:tcPr>
            <w:tcW w:w="1188" w:type="dxa"/>
          </w:tcPr>
          <w:p w14:paraId="7EE45F2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0070</w:t>
            </w:r>
          </w:p>
        </w:tc>
        <w:tc>
          <w:tcPr>
            <w:tcW w:w="8640" w:type="dxa"/>
          </w:tcPr>
          <w:p w14:paraId="1A22FB2A" w14:textId="3BF9856F"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IMPORTO COMPLESSIVO DELL</w:t>
            </w:r>
            <w:r w:rsidR="00C3397C">
              <w:rPr>
                <w:rStyle w:val="InstructionsTabelleberschrift"/>
                <w:rFonts w:ascii="Times New Roman" w:hAnsi="Times New Roman"/>
                <w:sz w:val="24"/>
              </w:rPr>
              <w:t>'</w:t>
            </w:r>
            <w:r>
              <w:rPr>
                <w:rStyle w:val="InstructionsTabelleberschrift"/>
                <w:rFonts w:ascii="Times New Roman" w:hAnsi="Times New Roman"/>
                <w:sz w:val="24"/>
              </w:rPr>
              <w:t>ESPOSIZIONE AL RISCHIO</w:t>
            </w:r>
          </w:p>
          <w:p w14:paraId="4B0A43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È segnalata la somma delle colonne da 0080 a 0110.</w:t>
            </w:r>
          </w:p>
        </w:tc>
      </w:tr>
      <w:tr w:rsidR="00173F08" w:rsidRPr="002A677E" w14:paraId="1431A12F" w14:textId="77777777" w:rsidTr="00822842">
        <w:tc>
          <w:tcPr>
            <w:tcW w:w="1188" w:type="dxa"/>
          </w:tcPr>
          <w:p w14:paraId="1F1161F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0075</w:t>
            </w:r>
          </w:p>
        </w:tc>
        <w:tc>
          <w:tcPr>
            <w:tcW w:w="8640" w:type="dxa"/>
          </w:tcPr>
          <w:p w14:paraId="78E93AAA" w14:textId="0C5DA34F" w:rsidR="00173F08"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DI CUI: RETTIFICA PER L</w:t>
            </w:r>
            <w:r w:rsidR="00C3397C">
              <w:rPr>
                <w:rStyle w:val="InstructionsTabelleberschrift"/>
                <w:rFonts w:ascii="Times New Roman" w:hAnsi="Times New Roman"/>
                <w:sz w:val="24"/>
              </w:rPr>
              <w:t>'</w:t>
            </w:r>
            <w:r>
              <w:rPr>
                <w:rStyle w:val="InstructionsTabelleberschrift"/>
                <w:rFonts w:ascii="Times New Roman" w:hAnsi="Times New Roman"/>
                <w:sz w:val="24"/>
              </w:rPr>
              <w:t>APPLICAZIONE DELLA SOGLIA MINIMA (OUTPUT FLOOR TREA)</w:t>
            </w:r>
          </w:p>
          <w:p w14:paraId="267C9374" w14:textId="0C24A3B6" w:rsidR="00173F08" w:rsidRPr="00601EA3" w:rsidRDefault="00173F08" w:rsidP="00822842">
            <w:pPr>
              <w:rPr>
                <w:rStyle w:val="InstructionsTabelleberschrift"/>
                <w:rFonts w:ascii="Times New Roman" w:hAnsi="Times New Roman"/>
                <w:b w:val="0"/>
                <w:bCs w:val="0"/>
                <w:sz w:val="24"/>
              </w:rPr>
            </w:pPr>
            <w:r>
              <w:rPr>
                <w:rStyle w:val="InstructionsTabelleberschrift"/>
                <w:rFonts w:ascii="Times New Roman" w:hAnsi="Times New Roman"/>
                <w:b w:val="0"/>
                <w:sz w:val="24"/>
              </w:rPr>
              <w:t>I soggetti segnalano la rettifica per l</w:t>
            </w:r>
            <w:r w:rsidR="00C3397C">
              <w:rPr>
                <w:rStyle w:val="InstructionsTabelleberschrift"/>
                <w:rFonts w:ascii="Times New Roman" w:hAnsi="Times New Roman"/>
                <w:b w:val="0"/>
                <w:sz w:val="24"/>
              </w:rPr>
              <w:t>'</w:t>
            </w:r>
            <w:r>
              <w:rPr>
                <w:rStyle w:val="InstructionsTabelleberschrift"/>
                <w:rFonts w:ascii="Times New Roman" w:hAnsi="Times New Roman"/>
                <w:b w:val="0"/>
                <w:sz w:val="24"/>
              </w:rPr>
              <w:t>applicazione della soglia minima calcolata su base individuale.</w:t>
            </w:r>
          </w:p>
        </w:tc>
      </w:tr>
      <w:tr w:rsidR="00173F08" w:rsidRPr="002A677E" w14:paraId="5B3929C2" w14:textId="77777777" w:rsidTr="00822842">
        <w:tc>
          <w:tcPr>
            <w:tcW w:w="1188" w:type="dxa"/>
          </w:tcPr>
          <w:p w14:paraId="4F014BF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7FCBE59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RISCHIO DI CREDITO; RISCHIO DI CONTROPARTE; RISCHIO DI DILUIZIONE, OPERAZIONI CON REGOLAMENTO NON CONTESTUALE E RISCHIO DI REGOLAMENTO/CONSEGNA</w:t>
            </w:r>
          </w:p>
          <w:p w14:paraId="4C32FDA3" w14:textId="2C190914"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L</w:t>
            </w:r>
            <w:r w:rsidR="00C3397C">
              <w:rPr>
                <w:rStyle w:val="InstructionsTabelleText"/>
                <w:rFonts w:ascii="Times New Roman" w:hAnsi="Times New Roman"/>
                <w:sz w:val="24"/>
              </w:rPr>
              <w:t>'</w:t>
            </w:r>
            <w:r>
              <w:rPr>
                <w:rStyle w:val="InstructionsTabelleText"/>
                <w:rFonts w:ascii="Times New Roman" w:hAnsi="Times New Roman"/>
                <w:sz w:val="24"/>
              </w:rPr>
              <w:t xml:space="preserve">importo da segnalare in questa colonna è la somma degli importi delle esposizioni ponderati per il rischio, uguali o equivalenti a quelli da indicare nella riga 0040 </w:t>
            </w:r>
            <w:r w:rsidR="00C3397C">
              <w:rPr>
                <w:rStyle w:val="InstructionsTabelleText"/>
                <w:rFonts w:ascii="Times New Roman" w:hAnsi="Times New Roman"/>
                <w:sz w:val="24"/>
              </w:rPr>
              <w:t>"</w:t>
            </w:r>
            <w:r>
              <w:rPr>
                <w:rStyle w:val="InstructionsTabelleberschrift"/>
                <w:rFonts w:ascii="Times New Roman" w:hAnsi="Times New Roman"/>
                <w:sz w:val="24"/>
              </w:rPr>
              <w:t>IMPORTI DELLE ESPOSIZIONI PONDERATI PER RISCHIO</w:t>
            </w:r>
            <w:r>
              <w:rPr>
                <w:rFonts w:ascii="Times New Roman" w:hAnsi="Times New Roman"/>
                <w:sz w:val="24"/>
              </w:rPr>
              <w:t xml:space="preserve"> </w:t>
            </w:r>
            <w:r>
              <w:rPr>
                <w:rStyle w:val="InstructionsTabelleText"/>
                <w:rFonts w:ascii="Times New Roman" w:hAnsi="Times New Roman"/>
                <w:sz w:val="24"/>
              </w:rPr>
              <w:t>DI CREDITO, RISCHIO DI CONTROPARTE E RISCHIO DI DILUIZIONE E OPERAZIONI CON REGOLAMENTO NON CONTESTUALE</w:t>
            </w:r>
            <w:r w:rsidR="00C3397C">
              <w:rPr>
                <w:rStyle w:val="InstructionsTabelleText"/>
                <w:rFonts w:ascii="Times New Roman" w:hAnsi="Times New Roman"/>
                <w:sz w:val="24"/>
              </w:rPr>
              <w:t>"</w:t>
            </w:r>
            <w:r>
              <w:rPr>
                <w:rStyle w:val="InstructionsTabelleText"/>
                <w:rFonts w:ascii="Times New Roman" w:hAnsi="Times New Roman"/>
                <w:sz w:val="24"/>
              </w:rPr>
              <w:t xml:space="preserve">, e degli importi dei requisiti di fondi propri uguali o equivalenti a quelli da indicare nella riga 0490 </w:t>
            </w:r>
            <w:r w:rsidR="00C3397C">
              <w:rPr>
                <w:rStyle w:val="InstructionsTabelleText"/>
                <w:rFonts w:ascii="Times New Roman" w:hAnsi="Times New Roman"/>
                <w:sz w:val="24"/>
              </w:rPr>
              <w:t>"</w:t>
            </w:r>
            <w:r>
              <w:rPr>
                <w:rStyle w:val="InstructionsTabelleText"/>
                <w:rFonts w:ascii="Times New Roman" w:hAnsi="Times New Roman"/>
                <w:sz w:val="24"/>
              </w:rPr>
              <w:t xml:space="preserve">IMPORTO COMPLESSIVO </w:t>
            </w:r>
            <w:r>
              <w:rPr>
                <w:rStyle w:val="InstructionsTabelleText"/>
                <w:rFonts w:ascii="Times New Roman" w:hAnsi="Times New Roman"/>
                <w:sz w:val="24"/>
              </w:rPr>
              <w:lastRenderedPageBreak/>
              <w:t>DELL</w:t>
            </w:r>
            <w:r w:rsidR="00C3397C">
              <w:rPr>
                <w:rStyle w:val="InstructionsTabelleText"/>
                <w:rFonts w:ascii="Times New Roman" w:hAnsi="Times New Roman"/>
                <w:sz w:val="24"/>
              </w:rPr>
              <w:t>'</w:t>
            </w:r>
            <w:r>
              <w:rPr>
                <w:rStyle w:val="InstructionsTabelleText"/>
                <w:rFonts w:ascii="Times New Roman" w:hAnsi="Times New Roman"/>
                <w:sz w:val="24"/>
              </w:rPr>
              <w:t>ESPOSIZIONE AL RISCHIO DI REGOLAMENTO/CONSEGNA</w:t>
            </w:r>
            <w:r w:rsidR="00C3397C">
              <w:rPr>
                <w:rStyle w:val="InstructionsTabelleText"/>
                <w:rFonts w:ascii="Times New Roman" w:hAnsi="Times New Roman"/>
                <w:sz w:val="24"/>
              </w:rPr>
              <w:t>"</w:t>
            </w:r>
            <w:r>
              <w:rPr>
                <w:rStyle w:val="InstructionsTabelleText"/>
                <w:rFonts w:ascii="Times New Roman" w:hAnsi="Times New Roman"/>
                <w:sz w:val="24"/>
              </w:rPr>
              <w:t xml:space="preserve"> del modello CA2.</w:t>
            </w:r>
          </w:p>
        </w:tc>
      </w:tr>
      <w:tr w:rsidR="00173F08" w:rsidRPr="002A677E" w14:paraId="48538122" w14:textId="77777777" w:rsidTr="00822842">
        <w:tc>
          <w:tcPr>
            <w:tcW w:w="1188" w:type="dxa"/>
          </w:tcPr>
          <w:p w14:paraId="3B03E59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8640" w:type="dxa"/>
          </w:tcPr>
          <w:p w14:paraId="1F8CDF0D" w14:textId="117F25BE"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RISCHI DI MERCATO</w:t>
            </w:r>
          </w:p>
          <w:p w14:paraId="7A55CAD7" w14:textId="714C41BC"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L</w:t>
            </w:r>
            <w:r w:rsidR="00C3397C">
              <w:rPr>
                <w:rStyle w:val="InstructionsTabelleText"/>
                <w:rFonts w:ascii="Times New Roman" w:hAnsi="Times New Roman"/>
                <w:sz w:val="24"/>
              </w:rPr>
              <w:t>'</w:t>
            </w:r>
            <w:r>
              <w:rPr>
                <w:rStyle w:val="InstructionsTabelleText"/>
                <w:rFonts w:ascii="Times New Roman" w:hAnsi="Times New Roman"/>
                <w:sz w:val="24"/>
              </w:rPr>
              <w:t>importo da segnalare in questa colonna è l</w:t>
            </w:r>
            <w:r w:rsidR="00C3397C">
              <w:rPr>
                <w:rStyle w:val="InstructionsTabelleText"/>
                <w:rFonts w:ascii="Times New Roman" w:hAnsi="Times New Roman"/>
                <w:sz w:val="24"/>
              </w:rPr>
              <w:t>'</w:t>
            </w:r>
            <w:r>
              <w:rPr>
                <w:rStyle w:val="InstructionsTabelleText"/>
                <w:rFonts w:ascii="Times New Roman" w:hAnsi="Times New Roman"/>
                <w:sz w:val="24"/>
              </w:rPr>
              <w:t xml:space="preserve">importo dei requisiti di fondi propri uguali o equivalenti a quelli da indicare nella riga 0520 </w:t>
            </w:r>
            <w:r w:rsidR="00C3397C">
              <w:rPr>
                <w:rStyle w:val="InstructionsTabelleText"/>
                <w:rFonts w:ascii="Times New Roman" w:hAnsi="Times New Roman"/>
                <w:sz w:val="24"/>
              </w:rPr>
              <w:t>"</w:t>
            </w:r>
            <w:r>
              <w:rPr>
                <w:rStyle w:val="InstructionsTabelleText"/>
                <w:rFonts w:ascii="Times New Roman" w:hAnsi="Times New Roman"/>
                <w:sz w:val="24"/>
              </w:rPr>
              <w:t>IMPORTO COMPLESSIVO DELL</w:t>
            </w:r>
            <w:r w:rsidR="00C3397C">
              <w:rPr>
                <w:rStyle w:val="InstructionsTabelleText"/>
                <w:rFonts w:ascii="Times New Roman" w:hAnsi="Times New Roman"/>
                <w:sz w:val="24"/>
              </w:rPr>
              <w:t>'</w:t>
            </w:r>
            <w:r>
              <w:rPr>
                <w:rStyle w:val="InstructionsTabelleText"/>
                <w:rFonts w:ascii="Times New Roman" w:hAnsi="Times New Roman"/>
                <w:sz w:val="24"/>
              </w:rPr>
              <w:t>ESPOSIZIONE AL RISCHIO PER L</w:t>
            </w:r>
            <w:r w:rsidR="00C3397C">
              <w:rPr>
                <w:rStyle w:val="InstructionsTabelleText"/>
                <w:rFonts w:ascii="Times New Roman" w:hAnsi="Times New Roman"/>
                <w:sz w:val="24"/>
              </w:rPr>
              <w:t>'</w:t>
            </w:r>
            <w:r>
              <w:rPr>
                <w:rStyle w:val="InstructionsTabelleText"/>
                <w:rFonts w:ascii="Times New Roman" w:hAnsi="Times New Roman"/>
                <w:sz w:val="24"/>
              </w:rPr>
              <w:t>ATTIVITÀ SOGGETTA AL RISCHIO DI MERCATO</w:t>
            </w:r>
            <w:r w:rsidR="00C3397C">
              <w:rPr>
                <w:rStyle w:val="InstructionsTabelleText"/>
                <w:rFonts w:ascii="Times New Roman" w:hAnsi="Times New Roman"/>
                <w:sz w:val="24"/>
              </w:rPr>
              <w:t>"</w:t>
            </w:r>
            <w:r>
              <w:rPr>
                <w:rStyle w:val="InstructionsTabelleText"/>
                <w:rFonts w:ascii="Times New Roman" w:hAnsi="Times New Roman"/>
                <w:sz w:val="24"/>
              </w:rPr>
              <w:t xml:space="preserve"> del modello CA2.</w:t>
            </w:r>
          </w:p>
        </w:tc>
      </w:tr>
      <w:tr w:rsidR="00173F08" w:rsidRPr="002A677E" w14:paraId="292EDAF3" w14:textId="77777777" w:rsidTr="00822842">
        <w:tc>
          <w:tcPr>
            <w:tcW w:w="1188" w:type="dxa"/>
          </w:tcPr>
          <w:p w14:paraId="468DC5E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47EDEC8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RISCHIO OPERATIVO</w:t>
            </w:r>
          </w:p>
          <w:p w14:paraId="0D971CE8" w14:textId="3E7ABDAC"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L</w:t>
            </w:r>
            <w:r w:rsidR="00C3397C">
              <w:rPr>
                <w:rStyle w:val="InstructionsTabelleText"/>
                <w:rFonts w:ascii="Times New Roman" w:hAnsi="Times New Roman"/>
                <w:sz w:val="24"/>
              </w:rPr>
              <w:t>'</w:t>
            </w:r>
            <w:r>
              <w:rPr>
                <w:rStyle w:val="InstructionsTabelleText"/>
                <w:rFonts w:ascii="Times New Roman" w:hAnsi="Times New Roman"/>
                <w:sz w:val="24"/>
              </w:rPr>
              <w:t>importo da segnalare in questa colonna è l</w:t>
            </w:r>
            <w:r w:rsidR="00C3397C">
              <w:rPr>
                <w:rStyle w:val="InstructionsTabelleText"/>
                <w:rFonts w:ascii="Times New Roman" w:hAnsi="Times New Roman"/>
                <w:sz w:val="24"/>
              </w:rPr>
              <w:t>'</w:t>
            </w:r>
            <w:r>
              <w:rPr>
                <w:rStyle w:val="InstructionsTabelleText"/>
                <w:rFonts w:ascii="Times New Roman" w:hAnsi="Times New Roman"/>
                <w:sz w:val="24"/>
              </w:rPr>
              <w:t>importo dell</w:t>
            </w:r>
            <w:r w:rsidR="00C3397C">
              <w:rPr>
                <w:rStyle w:val="InstructionsTabelleText"/>
                <w:rFonts w:ascii="Times New Roman" w:hAnsi="Times New Roman"/>
                <w:sz w:val="24"/>
              </w:rPr>
              <w:t>'</w:t>
            </w:r>
            <w:r>
              <w:rPr>
                <w:rStyle w:val="InstructionsTabelleText"/>
                <w:rFonts w:ascii="Times New Roman" w:hAnsi="Times New Roman"/>
                <w:sz w:val="24"/>
              </w:rPr>
              <w:t xml:space="preserve">esposizione al rischio uguale o equivalente a quello da indicare nella riga 0590 </w:t>
            </w:r>
            <w:r w:rsidR="00C3397C">
              <w:rPr>
                <w:rStyle w:val="InstructionsTabelleText"/>
                <w:rFonts w:ascii="Times New Roman" w:hAnsi="Times New Roman"/>
                <w:sz w:val="24"/>
              </w:rPr>
              <w:t>"</w:t>
            </w:r>
            <w:r>
              <w:rPr>
                <w:rStyle w:val="InstructionsTabelleText"/>
                <w:rFonts w:ascii="Times New Roman" w:hAnsi="Times New Roman"/>
                <w:sz w:val="24"/>
              </w:rPr>
              <w:t>IMPORTO COMPLESSIVO DELL</w:t>
            </w:r>
            <w:r w:rsidR="00C3397C">
              <w:rPr>
                <w:rStyle w:val="InstructionsTabelleText"/>
                <w:rFonts w:ascii="Times New Roman" w:hAnsi="Times New Roman"/>
                <w:sz w:val="24"/>
              </w:rPr>
              <w:t>'</w:t>
            </w:r>
            <w:r>
              <w:rPr>
                <w:rStyle w:val="InstructionsTabelleText"/>
                <w:rFonts w:ascii="Times New Roman" w:hAnsi="Times New Roman"/>
                <w:sz w:val="24"/>
              </w:rPr>
              <w:t>ESPOSIZIONE AL RISCHIO OPERATIVO (OpR)</w:t>
            </w:r>
            <w:r w:rsidR="00C3397C">
              <w:rPr>
                <w:rStyle w:val="InstructionsTabelleText"/>
                <w:rFonts w:ascii="Times New Roman" w:hAnsi="Times New Roman"/>
                <w:sz w:val="24"/>
              </w:rPr>
              <w:t>"</w:t>
            </w:r>
            <w:r>
              <w:rPr>
                <w:rStyle w:val="InstructionsTabelleText"/>
                <w:rFonts w:ascii="Times New Roman" w:hAnsi="Times New Roman"/>
                <w:sz w:val="24"/>
              </w:rPr>
              <w:t xml:space="preserve"> del modello CA2.</w:t>
            </w:r>
          </w:p>
          <w:p w14:paraId="793CB669" w14:textId="62FF645D"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Le spese fisse generali sono incluse in questa colonna, compresa la riga 0630 </w:t>
            </w:r>
            <w:r w:rsidR="00C3397C">
              <w:rPr>
                <w:rStyle w:val="InstructionsTabelleText"/>
                <w:rFonts w:ascii="Times New Roman" w:hAnsi="Times New Roman"/>
                <w:sz w:val="24"/>
              </w:rPr>
              <w:t>"</w:t>
            </w:r>
            <w:r>
              <w:rPr>
                <w:rStyle w:val="InstructionsTabelleText"/>
                <w:rFonts w:ascii="Times New Roman" w:hAnsi="Times New Roman"/>
                <w:sz w:val="24"/>
              </w:rPr>
              <w:t>IMPORTO AGGIUNTIVO DELL</w:t>
            </w:r>
            <w:r w:rsidR="00C3397C">
              <w:rPr>
                <w:rStyle w:val="InstructionsTabelleText"/>
                <w:rFonts w:ascii="Times New Roman" w:hAnsi="Times New Roman"/>
                <w:sz w:val="24"/>
              </w:rPr>
              <w:t>'</w:t>
            </w:r>
            <w:r>
              <w:rPr>
                <w:rStyle w:val="InstructionsTabelleText"/>
                <w:rFonts w:ascii="Times New Roman" w:hAnsi="Times New Roman"/>
                <w:sz w:val="24"/>
              </w:rPr>
              <w:t>ESPOSIZIONE AL RISCHIO DOVUTO ALLE SPESE FISSE GENERALI</w:t>
            </w:r>
            <w:r w:rsidR="00C3397C">
              <w:rPr>
                <w:rStyle w:val="InstructionsTabelleText"/>
                <w:rFonts w:ascii="Times New Roman" w:hAnsi="Times New Roman"/>
                <w:sz w:val="24"/>
              </w:rPr>
              <w:t>"</w:t>
            </w:r>
            <w:r>
              <w:rPr>
                <w:rStyle w:val="InstructionsTabelleText"/>
                <w:rFonts w:ascii="Times New Roman" w:hAnsi="Times New Roman"/>
                <w:sz w:val="24"/>
              </w:rPr>
              <w:t xml:space="preserve"> del modello CA2.</w:t>
            </w:r>
          </w:p>
        </w:tc>
      </w:tr>
      <w:tr w:rsidR="00173F08" w:rsidRPr="002A677E" w14:paraId="21616B84" w14:textId="77777777" w:rsidTr="00822842">
        <w:tc>
          <w:tcPr>
            <w:tcW w:w="1188" w:type="dxa"/>
          </w:tcPr>
          <w:p w14:paraId="059259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5A6EE0BF" w14:textId="56817613"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IMPORTI DELL</w:t>
            </w:r>
            <w:r w:rsidR="00C3397C">
              <w:rPr>
                <w:rStyle w:val="InstructionsTabelleberschrift"/>
                <w:rFonts w:ascii="Times New Roman" w:hAnsi="Times New Roman"/>
                <w:sz w:val="24"/>
              </w:rPr>
              <w:t>'</w:t>
            </w:r>
            <w:r>
              <w:rPr>
                <w:rStyle w:val="InstructionsTabelleberschrift"/>
                <w:rFonts w:ascii="Times New Roman" w:hAnsi="Times New Roman"/>
                <w:sz w:val="24"/>
              </w:rPr>
              <w:t>ESPOSIZIONE AD ALTRI RISCHI</w:t>
            </w:r>
          </w:p>
          <w:p w14:paraId="6AB0F2D9" w14:textId="4D6BA1F0"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L</w:t>
            </w:r>
            <w:r w:rsidR="00C3397C">
              <w:rPr>
                <w:rStyle w:val="InstructionsTabelleText"/>
                <w:rFonts w:ascii="Times New Roman" w:hAnsi="Times New Roman"/>
                <w:sz w:val="24"/>
              </w:rPr>
              <w:t>'</w:t>
            </w:r>
            <w:r>
              <w:rPr>
                <w:rStyle w:val="InstructionsTabelleText"/>
                <w:rFonts w:ascii="Times New Roman" w:hAnsi="Times New Roman"/>
                <w:sz w:val="24"/>
              </w:rPr>
              <w:t>importo da segnalare in questa colonna sono gli importi delle esposizioni ai rischi non elencati specificamente nelle voci precedenti. È la somma degli importi delle righe 0640, 0680 e 0690 del modello CA2.</w:t>
            </w:r>
          </w:p>
        </w:tc>
      </w:tr>
      <w:tr w:rsidR="00173F08" w:rsidRPr="002A677E" w14:paraId="1AA509B5" w14:textId="77777777" w:rsidTr="00822842">
        <w:tc>
          <w:tcPr>
            <w:tcW w:w="1188" w:type="dxa"/>
          </w:tcPr>
          <w:p w14:paraId="3166640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4017EF1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INFORMAZIONI DETTAGLIATE SUI FONDI PROPRI RILEVANTI AI FINI DELLA SOLVIBILITÀ DEL GRUPPO</w:t>
            </w:r>
          </w:p>
          <w:p w14:paraId="713BB53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Le informazioni segnalate nelle colonne che seguono riflettono le norme locali di solvibilità dello Stato membro in cui opera il soggetto o il sottogruppo.</w:t>
            </w:r>
          </w:p>
        </w:tc>
      </w:tr>
      <w:tr w:rsidR="00173F08" w:rsidRPr="002A677E" w14:paraId="5A140096" w14:textId="77777777" w:rsidTr="00822842">
        <w:tc>
          <w:tcPr>
            <w:tcW w:w="1188" w:type="dxa"/>
          </w:tcPr>
          <w:p w14:paraId="487213B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5B6BE8D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FONDI PROPRI</w:t>
            </w:r>
          </w:p>
          <w:p w14:paraId="55D150C2" w14:textId="4771DA24"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L</w:t>
            </w:r>
            <w:r w:rsidR="00C3397C">
              <w:rPr>
                <w:rStyle w:val="InstructionsTabelleText"/>
                <w:rFonts w:ascii="Times New Roman" w:hAnsi="Times New Roman"/>
                <w:sz w:val="24"/>
              </w:rPr>
              <w:t>'</w:t>
            </w:r>
            <w:r>
              <w:rPr>
                <w:rStyle w:val="InstructionsTabelleText"/>
                <w:rFonts w:ascii="Times New Roman" w:hAnsi="Times New Roman"/>
                <w:sz w:val="24"/>
              </w:rPr>
              <w:t>importo da segnalare in questa colonna è l</w:t>
            </w:r>
            <w:r w:rsidR="00C3397C">
              <w:rPr>
                <w:rStyle w:val="InstructionsTabelleText"/>
                <w:rFonts w:ascii="Times New Roman" w:hAnsi="Times New Roman"/>
                <w:sz w:val="24"/>
              </w:rPr>
              <w:t>'</w:t>
            </w:r>
            <w:r>
              <w:rPr>
                <w:rStyle w:val="InstructionsTabelleText"/>
                <w:rFonts w:ascii="Times New Roman" w:hAnsi="Times New Roman"/>
                <w:sz w:val="24"/>
              </w:rPr>
              <w:t xml:space="preserve">importo dei fondi propri uguali o equivalenti a quelli da segnalare nella riga 0010 </w:t>
            </w:r>
            <w:r w:rsidR="00C3397C">
              <w:rPr>
                <w:rStyle w:val="InstructionsTabelleText"/>
                <w:rFonts w:ascii="Times New Roman" w:hAnsi="Times New Roman"/>
                <w:sz w:val="24"/>
              </w:rPr>
              <w:t>"</w:t>
            </w:r>
            <w:r>
              <w:rPr>
                <w:rStyle w:val="InstructionsTabelleText"/>
                <w:rFonts w:ascii="Times New Roman" w:hAnsi="Times New Roman"/>
                <w:sz w:val="24"/>
              </w:rPr>
              <w:t>FONDI PROPRI</w:t>
            </w:r>
            <w:r w:rsidR="00C3397C">
              <w:rPr>
                <w:rStyle w:val="InstructionsTabelleText"/>
                <w:rFonts w:ascii="Times New Roman" w:hAnsi="Times New Roman"/>
                <w:sz w:val="24"/>
              </w:rPr>
              <w:t>"</w:t>
            </w:r>
            <w:r>
              <w:rPr>
                <w:rStyle w:val="InstructionsTabelleText"/>
                <w:rFonts w:ascii="Times New Roman" w:hAnsi="Times New Roman"/>
                <w:sz w:val="24"/>
              </w:rPr>
              <w:t xml:space="preserve"> del modello CA1.</w:t>
            </w:r>
          </w:p>
        </w:tc>
      </w:tr>
      <w:tr w:rsidR="00173F08" w:rsidRPr="002A677E" w14:paraId="40713F8A" w14:textId="77777777" w:rsidTr="00822842">
        <w:tc>
          <w:tcPr>
            <w:tcW w:w="1188" w:type="dxa"/>
          </w:tcPr>
          <w:p w14:paraId="4C6759B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33EA093E" w14:textId="6E80CAD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DI CUI: FONDI PROPRI AMMISSIBILI</w:t>
            </w:r>
          </w:p>
          <w:p w14:paraId="34714CBE" w14:textId="5DF279F0" w:rsidR="00173F08" w:rsidRPr="002A677E" w:rsidRDefault="00173F08" w:rsidP="00822842">
            <w:pPr>
              <w:rPr>
                <w:rStyle w:val="InstructionsTabelleText"/>
                <w:rFonts w:ascii="Times New Roman" w:hAnsi="Times New Roman"/>
                <w:sz w:val="24"/>
              </w:rPr>
            </w:pPr>
            <w:r>
              <w:rPr>
                <w:rFonts w:ascii="Times New Roman" w:hAnsi="Times New Roman"/>
                <w:sz w:val="24"/>
              </w:rPr>
              <w:t>Articolo 82 del regolamento (UE) n. 575/2013</w:t>
            </w:r>
          </w:p>
          <w:p w14:paraId="7999D7DB" w14:textId="3A3CD251"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Questa colonna è compilata soltanto per le filiazioni segnalate su base individuale e integralmente consolidate che sono enti.</w:t>
            </w:r>
          </w:p>
          <w:p w14:paraId="1DFAEDAA"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Nel caso di dette filiazioni sono partecipazioni qualificate gli strumenti (più i relativi utili non distribuiti, le riserve sovrapprezzo azioni e altre riserve) posseduti da persone diverse dalle imprese incluse nel consolidamento ai sensi del regolamento (UE) n. 575/2013.</w:t>
            </w:r>
          </w:p>
          <w:p w14:paraId="3E7C4509" w14:textId="75140970" w:rsidR="00173F08" w:rsidRPr="002A677E" w:rsidRDefault="00173F08" w:rsidP="00675579">
            <w:pPr>
              <w:jc w:val="left"/>
              <w:rPr>
                <w:rStyle w:val="InstructionsTabelleberschrift"/>
                <w:rFonts w:ascii="Times New Roman" w:hAnsi="Times New Roman"/>
                <w:sz w:val="24"/>
              </w:rPr>
            </w:pPr>
            <w:r>
              <w:rPr>
                <w:rStyle w:val="InstructionsTabelleText"/>
                <w:rFonts w:ascii="Times New Roman" w:hAnsi="Times New Roman"/>
                <w:sz w:val="24"/>
              </w:rPr>
              <w:t>L</w:t>
            </w:r>
            <w:r w:rsidR="00C3397C">
              <w:rPr>
                <w:rStyle w:val="InstructionsTabelleText"/>
                <w:rFonts w:ascii="Times New Roman" w:hAnsi="Times New Roman"/>
                <w:sz w:val="24"/>
              </w:rPr>
              <w:t>'</w:t>
            </w:r>
            <w:r>
              <w:rPr>
                <w:rStyle w:val="InstructionsTabelleText"/>
                <w:rFonts w:ascii="Times New Roman" w:hAnsi="Times New Roman"/>
                <w:sz w:val="24"/>
              </w:rPr>
              <w:t>importo da segnalare comprende gli effetti di eventuali disposizioni transitorie. È</w:t>
            </w:r>
            <w:r w:rsidR="00675579">
              <w:rPr>
                <w:rStyle w:val="InstructionsTabelleText"/>
                <w:rFonts w:ascii="Times New Roman" w:hAnsi="Times New Roman"/>
                <w:sz w:val="24"/>
              </w:rPr>
              <w:t> </w:t>
            </w:r>
            <w:r>
              <w:rPr>
                <w:rStyle w:val="InstructionsTabelleText"/>
                <w:rFonts w:ascii="Times New Roman" w:hAnsi="Times New Roman"/>
                <w:sz w:val="24"/>
              </w:rPr>
              <w:t>l</w:t>
            </w:r>
            <w:r w:rsidR="00C3397C">
              <w:rPr>
                <w:rStyle w:val="InstructionsTabelleText"/>
                <w:rFonts w:ascii="Times New Roman" w:hAnsi="Times New Roman"/>
                <w:sz w:val="24"/>
              </w:rPr>
              <w:t>'</w:t>
            </w:r>
            <w:r>
              <w:rPr>
                <w:rStyle w:val="InstructionsTabelleText"/>
                <w:rFonts w:ascii="Times New Roman" w:hAnsi="Times New Roman"/>
                <w:sz w:val="24"/>
              </w:rPr>
              <w:t>importo ammissibile alla data di segnalazione.</w:t>
            </w:r>
          </w:p>
        </w:tc>
      </w:tr>
      <w:tr w:rsidR="00173F08" w:rsidRPr="002A677E" w14:paraId="6C60DC0C" w14:textId="77777777" w:rsidTr="00822842">
        <w:tc>
          <w:tcPr>
            <w:tcW w:w="1188" w:type="dxa"/>
          </w:tcPr>
          <w:p w14:paraId="539F5FB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14:paraId="24287788"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RELATIVI STRUMENTI DI FONDI PROPRI, RELATIVI UTILI NON DISTRIBUITI, RISERVE SOVRAPPREZZO AZIONI E ALTRE RISERVE</w:t>
            </w:r>
          </w:p>
          <w:p w14:paraId="3F7E53C7"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Articolo 87, paragrafo 1, lettera b),</w:t>
            </w:r>
            <w:r>
              <w:rPr>
                <w:rFonts w:ascii="Times New Roman" w:hAnsi="Times New Roman"/>
                <w:sz w:val="24"/>
              </w:rPr>
              <w:t xml:space="preserve"> del regolamento (UE) n. 575/2013</w:t>
            </w:r>
          </w:p>
        </w:tc>
      </w:tr>
      <w:tr w:rsidR="00173F08" w:rsidRPr="002A677E" w14:paraId="389DE242" w14:textId="77777777" w:rsidTr="00822842">
        <w:tc>
          <w:tcPr>
            <w:tcW w:w="1188" w:type="dxa"/>
          </w:tcPr>
          <w:p w14:paraId="5AE6A1A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0150</w:t>
            </w:r>
          </w:p>
        </w:tc>
        <w:tc>
          <w:tcPr>
            <w:tcW w:w="8640" w:type="dxa"/>
          </w:tcPr>
          <w:p w14:paraId="5CD3A5A2" w14:textId="77777777" w:rsidR="00173F08" w:rsidRPr="001235ED" w:rsidRDefault="00173F08" w:rsidP="00675579">
            <w:pPr>
              <w:keepNext/>
              <w:rPr>
                <w:rStyle w:val="InstructionsTabelleberschrift"/>
                <w:rFonts w:ascii="Times New Roman" w:hAnsi="Times New Roman"/>
                <w:sz w:val="24"/>
              </w:rPr>
            </w:pPr>
            <w:r>
              <w:rPr>
                <w:rStyle w:val="InstructionsTabelleberschrift"/>
                <w:rFonts w:ascii="Times New Roman" w:hAnsi="Times New Roman"/>
                <w:sz w:val="24"/>
              </w:rPr>
              <w:t>CAPITALE DI CLASSE 1 TOTALE</w:t>
            </w:r>
          </w:p>
          <w:p w14:paraId="3E861344" w14:textId="77777777" w:rsidR="00173F08" w:rsidRPr="001235ED" w:rsidRDefault="00173F08" w:rsidP="00822842">
            <w:pPr>
              <w:rPr>
                <w:rStyle w:val="InstructionsTabelleberschrift"/>
                <w:rFonts w:ascii="Times New Roman" w:hAnsi="Times New Roman"/>
                <w:sz w:val="24"/>
              </w:rPr>
            </w:pPr>
            <w:r>
              <w:rPr>
                <w:rFonts w:ascii="Times New Roman" w:hAnsi="Times New Roman"/>
                <w:sz w:val="24"/>
              </w:rPr>
              <w:t>Articolo 25 del regolamento (UE) n. 575/2013</w:t>
            </w:r>
          </w:p>
        </w:tc>
      </w:tr>
      <w:tr w:rsidR="00173F08" w:rsidRPr="002A677E" w14:paraId="7471167E" w14:textId="77777777" w:rsidTr="00822842">
        <w:tc>
          <w:tcPr>
            <w:tcW w:w="1188" w:type="dxa"/>
          </w:tcPr>
          <w:p w14:paraId="1BFDCD8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72C3705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DI CUI: CAPITALE DI CLASSE 1 AMMISSIBILE</w:t>
            </w:r>
          </w:p>
          <w:p w14:paraId="4EB8A1F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Articolo 82 del regolamento (UE) n. 575/2013</w:t>
            </w:r>
          </w:p>
          <w:p w14:paraId="1C29CE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Questa colonna è compilata soltanto per le filiazioni segnalate su base individuale e integralmente consolidate che sono enti.</w:t>
            </w:r>
          </w:p>
          <w:p w14:paraId="0AF355C7" w14:textId="7A6DAED8" w:rsidR="00173F08" w:rsidRPr="002A677E" w:rsidRDefault="00173F08" w:rsidP="00822842">
            <w:pPr>
              <w:rPr>
                <w:rStyle w:val="InstructionsTabelleText"/>
                <w:rFonts w:ascii="Times New Roman" w:hAnsi="Times New Roman"/>
                <w:sz w:val="24"/>
              </w:rPr>
            </w:pPr>
            <w:r>
              <w:rPr>
                <w:rFonts w:ascii="Times New Roman" w:hAnsi="Times New Roman"/>
                <w:sz w:val="24"/>
              </w:rPr>
              <w:t>Nel caso di dette filiazioni sono partecipazioni qualificate gli strumenti (più i relativi utili</w:t>
            </w:r>
            <w:r w:rsidR="00675579">
              <w:rPr>
                <w:rFonts w:ascii="Times New Roman" w:hAnsi="Times New Roman"/>
                <w:sz w:val="24"/>
              </w:rPr>
              <w:t> </w:t>
            </w:r>
            <w:r>
              <w:rPr>
                <w:rFonts w:ascii="Times New Roman" w:hAnsi="Times New Roman"/>
                <w:sz w:val="24"/>
              </w:rPr>
              <w:t>non distribuiti e le riserve sovrapprezzo azioni) posseduti da persone diverse dalle imprese incluse nel consolidamento ai sensi del regolamento (UE) n. 575/2013.</w:t>
            </w:r>
          </w:p>
          <w:p w14:paraId="342E6F50" w14:textId="3286090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L</w:t>
            </w:r>
            <w:r w:rsidR="00C3397C">
              <w:rPr>
                <w:rStyle w:val="InstructionsTabelleText"/>
                <w:rFonts w:ascii="Times New Roman" w:hAnsi="Times New Roman"/>
                <w:sz w:val="24"/>
              </w:rPr>
              <w:t>'</w:t>
            </w:r>
            <w:r>
              <w:rPr>
                <w:rStyle w:val="InstructionsTabelleText"/>
                <w:rFonts w:ascii="Times New Roman" w:hAnsi="Times New Roman"/>
                <w:sz w:val="24"/>
              </w:rPr>
              <w:t>importo da segnalare comprende gli effetti di qualsiasi disposizione transitoria ed è l</w:t>
            </w:r>
            <w:r w:rsidR="00C3397C">
              <w:rPr>
                <w:rStyle w:val="InstructionsTabelleText"/>
                <w:rFonts w:ascii="Times New Roman" w:hAnsi="Times New Roman"/>
                <w:sz w:val="24"/>
              </w:rPr>
              <w:t>'</w:t>
            </w:r>
            <w:r>
              <w:rPr>
                <w:rStyle w:val="InstructionsTabelleText"/>
                <w:rFonts w:ascii="Times New Roman" w:hAnsi="Times New Roman"/>
                <w:sz w:val="24"/>
              </w:rPr>
              <w:t>importo ammissibile alla data di riferimento per le segnalazioni.</w:t>
            </w:r>
          </w:p>
        </w:tc>
      </w:tr>
      <w:tr w:rsidR="00173F08" w:rsidRPr="002A677E" w14:paraId="4A7FFA9C" w14:textId="77777777" w:rsidTr="00822842">
        <w:tc>
          <w:tcPr>
            <w:tcW w:w="1188" w:type="dxa"/>
          </w:tcPr>
          <w:p w14:paraId="3178D6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03B9DCA4"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RELATIVI STRUMENTI DI CAPITALE DI CLASSE 1, RELATIVI UTILI NON DISTRIBUITI E RISERVE SOVRAPPREZZO AZIONI</w:t>
            </w:r>
          </w:p>
          <w:p w14:paraId="0C524078" w14:textId="5CD999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Articolo 85, paragrafo 1, lettera b),</w:t>
            </w:r>
            <w:r>
              <w:rPr>
                <w:rFonts w:ascii="Times New Roman" w:hAnsi="Times New Roman"/>
                <w:sz w:val="24"/>
              </w:rPr>
              <w:t xml:space="preserve"> del regolamento (UE) n. 575/2013</w:t>
            </w:r>
          </w:p>
        </w:tc>
      </w:tr>
      <w:tr w:rsidR="00173F08" w:rsidRPr="002A677E" w14:paraId="03F84939" w14:textId="77777777" w:rsidTr="00822842">
        <w:tc>
          <w:tcPr>
            <w:tcW w:w="1188" w:type="dxa"/>
          </w:tcPr>
          <w:p w14:paraId="2ABE034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56913F2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CAPITALE PRIMARIO DI CLASSE 1</w:t>
            </w:r>
          </w:p>
          <w:p w14:paraId="1D31362E"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Articolo 50 del regolamento (UE) n. 575/2013</w:t>
            </w:r>
          </w:p>
        </w:tc>
      </w:tr>
      <w:tr w:rsidR="00173F08" w:rsidRPr="002A677E" w14:paraId="0E2BA238" w14:textId="77777777" w:rsidTr="00822842">
        <w:tc>
          <w:tcPr>
            <w:tcW w:w="1188" w:type="dxa"/>
          </w:tcPr>
          <w:p w14:paraId="671DC04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B6598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DI CUI: INTERESSI DI MINORANZA</w:t>
            </w:r>
          </w:p>
          <w:p w14:paraId="03A35E0B"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Articolo 81 del regolamento (UE) n. 575/2013</w:t>
            </w:r>
          </w:p>
          <w:p w14:paraId="2D5B8BC3" w14:textId="60D099D5" w:rsidR="00173F08" w:rsidRPr="002A677E" w:rsidRDefault="00173F08" w:rsidP="00822842">
            <w:pPr>
              <w:rPr>
                <w:rStyle w:val="InstructionsTabelleText"/>
                <w:rFonts w:ascii="Times New Roman" w:hAnsi="Times New Roman"/>
                <w:sz w:val="24"/>
              </w:rPr>
            </w:pPr>
            <w:r>
              <w:rPr>
                <w:rFonts w:ascii="Times New Roman" w:hAnsi="Times New Roman"/>
                <w:sz w:val="24"/>
              </w:rPr>
              <w:t>Questa colonna è compilata soltanto per le filiazioni integralmente consolidate che sono</w:t>
            </w:r>
            <w:r w:rsidR="00675579">
              <w:rPr>
                <w:rFonts w:ascii="Times New Roman" w:hAnsi="Times New Roman"/>
                <w:sz w:val="24"/>
              </w:rPr>
              <w:t> </w:t>
            </w:r>
            <w:r>
              <w:rPr>
                <w:rFonts w:ascii="Times New Roman" w:hAnsi="Times New Roman"/>
                <w:sz w:val="24"/>
              </w:rPr>
              <w:t>enti, escluse le filiazioni di cui all</w:t>
            </w:r>
            <w:r w:rsidR="00C3397C">
              <w:rPr>
                <w:rFonts w:ascii="Times New Roman" w:hAnsi="Times New Roman"/>
                <w:sz w:val="24"/>
              </w:rPr>
              <w:t>'</w:t>
            </w:r>
            <w:r>
              <w:rPr>
                <w:rFonts w:ascii="Times New Roman" w:hAnsi="Times New Roman"/>
                <w:sz w:val="24"/>
              </w:rPr>
              <w:t>articolo</w:t>
            </w:r>
            <w:r w:rsidR="00675579">
              <w:rPr>
                <w:rFonts w:ascii="Times New Roman" w:hAnsi="Times New Roman"/>
                <w:sz w:val="24"/>
              </w:rPr>
              <w:t> </w:t>
            </w:r>
            <w:r>
              <w:rPr>
                <w:rFonts w:ascii="Times New Roman" w:hAnsi="Times New Roman"/>
                <w:sz w:val="24"/>
              </w:rPr>
              <w:t>84, paragrafo</w:t>
            </w:r>
            <w:r w:rsidR="00675579">
              <w:rPr>
                <w:rFonts w:ascii="Times New Roman" w:hAnsi="Times New Roman"/>
                <w:sz w:val="24"/>
              </w:rPr>
              <w:t> </w:t>
            </w:r>
            <w:r>
              <w:rPr>
                <w:rFonts w:ascii="Times New Roman" w:hAnsi="Times New Roman"/>
                <w:sz w:val="24"/>
              </w:rPr>
              <w:t>3, del regolamento (UE) n.</w:t>
            </w:r>
            <w:r w:rsidR="00C3397C">
              <w:rPr>
                <w:rFonts w:ascii="Times New Roman" w:hAnsi="Times New Roman"/>
                <w:sz w:val="24"/>
              </w:rPr>
              <w:t> </w:t>
            </w:r>
            <w:r>
              <w:rPr>
                <w:rFonts w:ascii="Times New Roman" w:hAnsi="Times New Roman"/>
                <w:sz w:val="24"/>
              </w:rPr>
              <w:t>575/2013.</w:t>
            </w:r>
            <w:r>
              <w:rPr>
                <w:rStyle w:val="InstructionsTabelleText"/>
                <w:rFonts w:ascii="Times New Roman" w:hAnsi="Times New Roman"/>
                <w:sz w:val="24"/>
              </w:rPr>
              <w:t xml:space="preserve"> </w:t>
            </w:r>
            <w:r>
              <w:rPr>
                <w:rFonts w:ascii="Times New Roman" w:hAnsi="Times New Roman"/>
                <w:sz w:val="24"/>
              </w:rPr>
              <w:t>Ai sensi dell</w:t>
            </w:r>
            <w:r w:rsidR="00C3397C">
              <w:rPr>
                <w:rFonts w:ascii="Times New Roman" w:hAnsi="Times New Roman"/>
                <w:sz w:val="24"/>
              </w:rPr>
              <w:t>'</w:t>
            </w:r>
            <w:r>
              <w:rPr>
                <w:rFonts w:ascii="Times New Roman" w:hAnsi="Times New Roman"/>
                <w:sz w:val="24"/>
              </w:rPr>
              <w:t>articolo 84, paragrafo 2, del regolamento (UE) n.</w:t>
            </w:r>
            <w:r w:rsidR="00C3397C">
              <w:rPr>
                <w:rFonts w:ascii="Times New Roman" w:hAnsi="Times New Roman"/>
                <w:sz w:val="24"/>
              </w:rPr>
              <w:t> </w:t>
            </w:r>
            <w:r>
              <w:rPr>
                <w:rFonts w:ascii="Times New Roman" w:hAnsi="Times New Roman"/>
                <w:sz w:val="24"/>
              </w:rPr>
              <w:t>575/2013, ciascuna filiazione è considerata su base subconsolidata per tutti i calcoli previsti dall</w:t>
            </w:r>
            <w:r w:rsidR="00C3397C">
              <w:rPr>
                <w:rFonts w:ascii="Times New Roman" w:hAnsi="Times New Roman"/>
                <w:sz w:val="24"/>
              </w:rPr>
              <w:t>'</w:t>
            </w:r>
            <w:r>
              <w:rPr>
                <w:rFonts w:ascii="Times New Roman" w:hAnsi="Times New Roman"/>
                <w:sz w:val="24"/>
              </w:rPr>
              <w:t>articolo 84 di tale regolamento, ove pertinente; diversamente, è considerata su base individuale.</w:t>
            </w:r>
          </w:p>
          <w:p w14:paraId="2C0D816C"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Nel caso di dette filiazioni sono interessi di minoranza gli strumenti di CET1 (più i relativi utili non distribuiti e le riserve sovrapprezzo azioni) posseduti da persone diverse dalle imprese incluse nel consolidamento ai sensi del regolamento (UE) n. 575/2013.</w:t>
            </w:r>
          </w:p>
          <w:p w14:paraId="1D2ACDF3" w14:textId="4E6D4452" w:rsidR="00173F08" w:rsidRPr="002A677E" w:rsidRDefault="00173F08" w:rsidP="00675579">
            <w:pPr>
              <w:jc w:val="left"/>
              <w:rPr>
                <w:rStyle w:val="InstructionsTabelleberschrift"/>
                <w:rFonts w:ascii="Times New Roman" w:hAnsi="Times New Roman"/>
                <w:sz w:val="24"/>
              </w:rPr>
            </w:pPr>
            <w:r>
              <w:rPr>
                <w:rStyle w:val="InstructionsTabelleText"/>
                <w:rFonts w:ascii="Times New Roman" w:hAnsi="Times New Roman"/>
                <w:sz w:val="24"/>
              </w:rPr>
              <w:t>L</w:t>
            </w:r>
            <w:r w:rsidR="00C3397C">
              <w:rPr>
                <w:rStyle w:val="InstructionsTabelleText"/>
                <w:rFonts w:ascii="Times New Roman" w:hAnsi="Times New Roman"/>
                <w:sz w:val="24"/>
              </w:rPr>
              <w:t>'</w:t>
            </w:r>
            <w:r>
              <w:rPr>
                <w:rStyle w:val="InstructionsTabelleText"/>
                <w:rFonts w:ascii="Times New Roman" w:hAnsi="Times New Roman"/>
                <w:sz w:val="24"/>
              </w:rPr>
              <w:t>importo da segnalare comprende gli effetti di eventuali disposizioni transitorie. È</w:t>
            </w:r>
            <w:r w:rsidR="00675579">
              <w:rPr>
                <w:rStyle w:val="InstructionsTabelleText"/>
                <w:rFonts w:ascii="Times New Roman" w:hAnsi="Times New Roman"/>
                <w:sz w:val="24"/>
              </w:rPr>
              <w:t> </w:t>
            </w:r>
            <w:r>
              <w:rPr>
                <w:rStyle w:val="InstructionsTabelleText"/>
                <w:rFonts w:ascii="Times New Roman" w:hAnsi="Times New Roman"/>
                <w:sz w:val="24"/>
              </w:rPr>
              <w:t>l</w:t>
            </w:r>
            <w:r w:rsidR="00C3397C">
              <w:rPr>
                <w:rStyle w:val="InstructionsTabelleText"/>
                <w:rFonts w:ascii="Times New Roman" w:hAnsi="Times New Roman"/>
                <w:sz w:val="24"/>
              </w:rPr>
              <w:t>'</w:t>
            </w:r>
            <w:r>
              <w:rPr>
                <w:rStyle w:val="InstructionsTabelleText"/>
                <w:rFonts w:ascii="Times New Roman" w:hAnsi="Times New Roman"/>
                <w:sz w:val="24"/>
              </w:rPr>
              <w:t>importo ammissibile alla data di segnalazione.</w:t>
            </w:r>
          </w:p>
        </w:tc>
      </w:tr>
      <w:tr w:rsidR="00173F08" w:rsidRPr="002A677E" w14:paraId="0252C0BA" w14:textId="77777777" w:rsidTr="00822842">
        <w:tc>
          <w:tcPr>
            <w:tcW w:w="1188" w:type="dxa"/>
          </w:tcPr>
          <w:p w14:paraId="3AFB08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14:paraId="4B6EB0AE"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RELATIVI STRUMENTI DI FONDI PROPRI, RELATIVI UTILI NON DISTRIBUITI, RISERVE SOVRAPPREZZO AZIONI E ALTRE RISERVE</w:t>
            </w:r>
          </w:p>
          <w:p w14:paraId="707CE464"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Articolo 84, paragrafo 1, lettera b),</w:t>
            </w:r>
            <w:r>
              <w:rPr>
                <w:rFonts w:ascii="Times New Roman" w:hAnsi="Times New Roman"/>
                <w:sz w:val="24"/>
              </w:rPr>
              <w:t xml:space="preserve"> del regolamento (UE) n. 575/2013</w:t>
            </w:r>
          </w:p>
        </w:tc>
      </w:tr>
      <w:tr w:rsidR="00173F08" w:rsidRPr="002A677E" w14:paraId="79B83B2A" w14:textId="77777777" w:rsidTr="00822842">
        <w:tc>
          <w:tcPr>
            <w:tcW w:w="1188" w:type="dxa"/>
          </w:tcPr>
          <w:p w14:paraId="3BB83E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263D68B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CAPITALE AGGIUNTIVO DI CLASSE 1</w:t>
            </w:r>
          </w:p>
          <w:p w14:paraId="1CE78A7A"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Articolo 61 del regolamento (UE) n. 575/2013</w:t>
            </w:r>
          </w:p>
        </w:tc>
      </w:tr>
      <w:tr w:rsidR="00173F08" w:rsidRPr="002A677E" w14:paraId="3A09E2CF" w14:textId="77777777" w:rsidTr="00822842">
        <w:tc>
          <w:tcPr>
            <w:tcW w:w="1188" w:type="dxa"/>
          </w:tcPr>
          <w:p w14:paraId="2BC2BA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6869B35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DI CUI: CAPITALE AGGIUNTIVO DI CLASSE 1 AMMISSIBILE</w:t>
            </w:r>
          </w:p>
          <w:p w14:paraId="3A11BFD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Articoli 82 e 83</w:t>
            </w:r>
            <w:r>
              <w:rPr>
                <w:rFonts w:ascii="Times New Roman" w:hAnsi="Times New Roman"/>
                <w:sz w:val="24"/>
              </w:rPr>
              <w:t xml:space="preserve"> del regolamento (UE) n. 575/2013</w:t>
            </w:r>
          </w:p>
          <w:p w14:paraId="55F852AC" w14:textId="2B6B36A9" w:rsidR="00173F08" w:rsidRPr="002A677E" w:rsidRDefault="00173F08" w:rsidP="00822842">
            <w:pPr>
              <w:rPr>
                <w:rStyle w:val="InstructionsTabelleText"/>
                <w:rFonts w:ascii="Times New Roman" w:hAnsi="Times New Roman"/>
                <w:sz w:val="24"/>
              </w:rPr>
            </w:pPr>
            <w:r>
              <w:rPr>
                <w:rFonts w:ascii="Times New Roman" w:hAnsi="Times New Roman"/>
                <w:sz w:val="24"/>
              </w:rPr>
              <w:lastRenderedPageBreak/>
              <w:t>Questa colonna è compilata soltanto per le filiazioni integralmente consolidate che sono</w:t>
            </w:r>
            <w:r w:rsidR="00675579">
              <w:rPr>
                <w:rFonts w:ascii="Times New Roman" w:hAnsi="Times New Roman"/>
                <w:sz w:val="24"/>
              </w:rPr>
              <w:t> </w:t>
            </w:r>
            <w:r>
              <w:rPr>
                <w:rFonts w:ascii="Times New Roman" w:hAnsi="Times New Roman"/>
                <w:sz w:val="24"/>
              </w:rPr>
              <w:t>enti, escluse le filiazioni di cui all</w:t>
            </w:r>
            <w:r w:rsidR="00C3397C">
              <w:rPr>
                <w:rFonts w:ascii="Times New Roman" w:hAnsi="Times New Roman"/>
                <w:sz w:val="24"/>
              </w:rPr>
              <w:t>'</w:t>
            </w:r>
            <w:r>
              <w:rPr>
                <w:rFonts w:ascii="Times New Roman" w:hAnsi="Times New Roman"/>
                <w:sz w:val="24"/>
              </w:rPr>
              <w:t>articolo 85, paragrafo 2, del regolamento (UE) n.</w:t>
            </w:r>
            <w:r w:rsidR="00C3397C">
              <w:rPr>
                <w:rFonts w:ascii="Times New Roman" w:hAnsi="Times New Roman"/>
                <w:sz w:val="24"/>
              </w:rPr>
              <w:t> </w:t>
            </w:r>
            <w:r>
              <w:rPr>
                <w:rFonts w:ascii="Times New Roman" w:hAnsi="Times New Roman"/>
                <w:sz w:val="24"/>
              </w:rPr>
              <w:t>575/2013.</w:t>
            </w:r>
            <w:r>
              <w:rPr>
                <w:rStyle w:val="InstructionsTabelleText"/>
                <w:rFonts w:ascii="Times New Roman" w:hAnsi="Times New Roman"/>
                <w:sz w:val="24"/>
              </w:rPr>
              <w:t xml:space="preserve"> </w:t>
            </w:r>
            <w:r>
              <w:rPr>
                <w:rFonts w:ascii="Times New Roman" w:hAnsi="Times New Roman"/>
                <w:sz w:val="24"/>
              </w:rPr>
              <w:t>Ai sensi dell</w:t>
            </w:r>
            <w:r w:rsidR="00C3397C">
              <w:rPr>
                <w:rFonts w:ascii="Times New Roman" w:hAnsi="Times New Roman"/>
                <w:sz w:val="24"/>
              </w:rPr>
              <w:t>'</w:t>
            </w:r>
            <w:r>
              <w:rPr>
                <w:rFonts w:ascii="Times New Roman" w:hAnsi="Times New Roman"/>
                <w:sz w:val="24"/>
              </w:rPr>
              <w:t>articolo 85, paragrafo 2, del regolamento (UE) n.</w:t>
            </w:r>
            <w:r w:rsidR="00C3397C">
              <w:rPr>
                <w:rFonts w:ascii="Times New Roman" w:hAnsi="Times New Roman"/>
                <w:sz w:val="24"/>
              </w:rPr>
              <w:t> </w:t>
            </w:r>
            <w:r>
              <w:rPr>
                <w:rFonts w:ascii="Times New Roman" w:hAnsi="Times New Roman"/>
                <w:sz w:val="24"/>
              </w:rPr>
              <w:t>575/2013, ciascuna filiazione è considerata su base subconsolidata per tutti i calcoli previsti dall</w:t>
            </w:r>
            <w:r w:rsidR="00C3397C">
              <w:rPr>
                <w:rFonts w:ascii="Times New Roman" w:hAnsi="Times New Roman"/>
                <w:sz w:val="24"/>
              </w:rPr>
              <w:t>'</w:t>
            </w:r>
            <w:r>
              <w:rPr>
                <w:rFonts w:ascii="Times New Roman" w:hAnsi="Times New Roman"/>
                <w:sz w:val="24"/>
              </w:rPr>
              <w:t>articolo 85 di tale regolamento, ove pertinente; diversamente, è considerata su base individuale.</w:t>
            </w:r>
          </w:p>
          <w:p w14:paraId="32886E9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Nel caso di dette filiazioni sono interessi di minoranza gli strumenti di AT1 (più i relativi utili non distribuiti e le riserve sovrapprezzo azioni) posseduti da persone diverse dalle imprese incluse nel consolidamento ai sensi del regolamento (UE) n. 575/2013.</w:t>
            </w:r>
          </w:p>
          <w:p w14:paraId="37079C74" w14:textId="322E6305"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L</w:t>
            </w:r>
            <w:r w:rsidR="00C3397C">
              <w:rPr>
                <w:rStyle w:val="InstructionsTabelleText"/>
                <w:rFonts w:ascii="Times New Roman" w:hAnsi="Times New Roman"/>
                <w:sz w:val="24"/>
              </w:rPr>
              <w:t>'</w:t>
            </w:r>
            <w:r>
              <w:rPr>
                <w:rStyle w:val="InstructionsTabelleText"/>
                <w:rFonts w:ascii="Times New Roman" w:hAnsi="Times New Roman"/>
                <w:sz w:val="24"/>
              </w:rPr>
              <w:t>importo da segnalare comprende gli effetti di qualsiasi disposizione transitoria ed è l</w:t>
            </w:r>
            <w:r w:rsidR="00C3397C">
              <w:rPr>
                <w:rStyle w:val="InstructionsTabelleText"/>
                <w:rFonts w:ascii="Times New Roman" w:hAnsi="Times New Roman"/>
                <w:sz w:val="24"/>
              </w:rPr>
              <w:t>'</w:t>
            </w:r>
            <w:r>
              <w:rPr>
                <w:rStyle w:val="InstructionsTabelleText"/>
                <w:rFonts w:ascii="Times New Roman" w:hAnsi="Times New Roman"/>
                <w:sz w:val="24"/>
              </w:rPr>
              <w:t>importo ammissibile alla data di riferimento per le segnalazioni.</w:t>
            </w:r>
          </w:p>
        </w:tc>
      </w:tr>
      <w:tr w:rsidR="00173F08" w:rsidRPr="002A677E" w14:paraId="3A46A33B" w14:textId="77777777" w:rsidTr="00822842">
        <w:tc>
          <w:tcPr>
            <w:tcW w:w="1188" w:type="dxa"/>
          </w:tcPr>
          <w:p w14:paraId="284F02C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0230</w:t>
            </w:r>
          </w:p>
        </w:tc>
        <w:tc>
          <w:tcPr>
            <w:tcW w:w="8640" w:type="dxa"/>
          </w:tcPr>
          <w:p w14:paraId="7A2A757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CAPITALE DI CLASSE 2</w:t>
            </w:r>
          </w:p>
          <w:p w14:paraId="49EA3D83"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Articolo 71 del regolamento (UE) n. 575/2013</w:t>
            </w:r>
          </w:p>
        </w:tc>
      </w:tr>
      <w:tr w:rsidR="00173F08" w:rsidRPr="002A677E" w14:paraId="127ECDAA" w14:textId="77777777" w:rsidTr="00822842">
        <w:tc>
          <w:tcPr>
            <w:tcW w:w="1188" w:type="dxa"/>
          </w:tcPr>
          <w:p w14:paraId="42F0E3B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2E5C3EF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DI CUI: CAPITALE DI CLASSE 2 AMMISSIBILE</w:t>
            </w:r>
          </w:p>
          <w:p w14:paraId="23E95E8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Articoli 82 e 83</w:t>
            </w:r>
            <w:r>
              <w:rPr>
                <w:rFonts w:ascii="Times New Roman" w:hAnsi="Times New Roman"/>
                <w:sz w:val="24"/>
              </w:rPr>
              <w:t xml:space="preserve"> del regolamento (UE) n. 575/2013</w:t>
            </w:r>
          </w:p>
          <w:p w14:paraId="4ADB5899" w14:textId="4C3A8258" w:rsidR="00173F08" w:rsidRPr="002A677E" w:rsidRDefault="00173F08" w:rsidP="00822842">
            <w:pPr>
              <w:rPr>
                <w:rStyle w:val="InstructionsTabelleText"/>
                <w:rFonts w:ascii="Times New Roman" w:hAnsi="Times New Roman"/>
                <w:sz w:val="24"/>
              </w:rPr>
            </w:pPr>
            <w:r>
              <w:rPr>
                <w:rFonts w:ascii="Times New Roman" w:hAnsi="Times New Roman"/>
                <w:sz w:val="24"/>
              </w:rPr>
              <w:t>Questa colonna è compilata soltanto per le filiazioni integralmente consolidate che sono</w:t>
            </w:r>
            <w:r w:rsidR="00675579">
              <w:rPr>
                <w:rFonts w:ascii="Times New Roman" w:hAnsi="Times New Roman"/>
                <w:sz w:val="24"/>
              </w:rPr>
              <w:t> </w:t>
            </w:r>
            <w:r>
              <w:rPr>
                <w:rFonts w:ascii="Times New Roman" w:hAnsi="Times New Roman"/>
                <w:sz w:val="24"/>
              </w:rPr>
              <w:t>enti, escluse le filiazioni di cui all</w:t>
            </w:r>
            <w:r w:rsidR="00C3397C">
              <w:rPr>
                <w:rFonts w:ascii="Times New Roman" w:hAnsi="Times New Roman"/>
                <w:sz w:val="24"/>
              </w:rPr>
              <w:t>'</w:t>
            </w:r>
            <w:r>
              <w:rPr>
                <w:rFonts w:ascii="Times New Roman" w:hAnsi="Times New Roman"/>
                <w:sz w:val="24"/>
              </w:rPr>
              <w:t>articolo 87, paragrafo 2, del regolamento (UE) n.</w:t>
            </w:r>
            <w:r w:rsidR="00C3397C">
              <w:rPr>
                <w:rFonts w:ascii="Times New Roman" w:hAnsi="Times New Roman"/>
                <w:sz w:val="24"/>
              </w:rPr>
              <w:t> </w:t>
            </w:r>
            <w:r>
              <w:rPr>
                <w:rFonts w:ascii="Times New Roman" w:hAnsi="Times New Roman"/>
                <w:sz w:val="24"/>
              </w:rPr>
              <w:t>575/2013.</w:t>
            </w:r>
            <w:r>
              <w:rPr>
                <w:rStyle w:val="InstructionsTabelleText"/>
                <w:rFonts w:ascii="Times New Roman" w:hAnsi="Times New Roman"/>
                <w:sz w:val="24"/>
              </w:rPr>
              <w:t xml:space="preserve"> </w:t>
            </w:r>
            <w:r>
              <w:rPr>
                <w:rFonts w:ascii="Times New Roman" w:hAnsi="Times New Roman"/>
                <w:sz w:val="24"/>
              </w:rPr>
              <w:t>Ai sensi dell</w:t>
            </w:r>
            <w:r w:rsidR="00C3397C">
              <w:rPr>
                <w:rFonts w:ascii="Times New Roman" w:hAnsi="Times New Roman"/>
                <w:sz w:val="24"/>
              </w:rPr>
              <w:t>'</w:t>
            </w:r>
            <w:r>
              <w:rPr>
                <w:rFonts w:ascii="Times New Roman" w:hAnsi="Times New Roman"/>
                <w:sz w:val="24"/>
              </w:rPr>
              <w:t>articolo 87, paragrafo 2, del regolamento (UE) n.</w:t>
            </w:r>
            <w:r w:rsidR="00C3397C">
              <w:rPr>
                <w:rFonts w:ascii="Times New Roman" w:hAnsi="Times New Roman"/>
                <w:sz w:val="24"/>
              </w:rPr>
              <w:t> </w:t>
            </w:r>
            <w:r>
              <w:rPr>
                <w:rFonts w:ascii="Times New Roman" w:hAnsi="Times New Roman"/>
                <w:sz w:val="24"/>
              </w:rPr>
              <w:t>575/2013, ciascuna filiazione è considerata su base subconsolidata per tutti i calcoli previsti dall</w:t>
            </w:r>
            <w:r w:rsidR="00C3397C">
              <w:rPr>
                <w:rFonts w:ascii="Times New Roman" w:hAnsi="Times New Roman"/>
                <w:sz w:val="24"/>
              </w:rPr>
              <w:t>'</w:t>
            </w:r>
            <w:r>
              <w:rPr>
                <w:rFonts w:ascii="Times New Roman" w:hAnsi="Times New Roman"/>
                <w:sz w:val="24"/>
              </w:rPr>
              <w:t>articolo 87 di tale regolamento, ove pertinente; diversamente, è considerata su base individuale.</w:t>
            </w:r>
          </w:p>
          <w:p w14:paraId="5BE2C856"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Nel caso di dette filiazioni sono interessi di minoranza gli strumenti di T2 (più i relativi utili non distribuiti e le riserve sovrapprezzo azioni) posseduti da persone diverse dalle imprese incluse nel consolidamento ai sensi del regolamento (UE) n. 575/2013.</w:t>
            </w:r>
          </w:p>
          <w:p w14:paraId="262C7485" w14:textId="33D0605A"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L</w:t>
            </w:r>
            <w:r w:rsidR="00C3397C">
              <w:rPr>
                <w:rStyle w:val="InstructionsTabelleText"/>
                <w:rFonts w:ascii="Times New Roman" w:hAnsi="Times New Roman"/>
                <w:sz w:val="24"/>
              </w:rPr>
              <w:t>'</w:t>
            </w:r>
            <w:r>
              <w:rPr>
                <w:rStyle w:val="InstructionsTabelleText"/>
                <w:rFonts w:ascii="Times New Roman" w:hAnsi="Times New Roman"/>
                <w:sz w:val="24"/>
              </w:rPr>
              <w:t>importo da segnalare comprende gli effetti di qualsiasi disposizione transitoria ed è l</w:t>
            </w:r>
            <w:r w:rsidR="00C3397C">
              <w:rPr>
                <w:rStyle w:val="InstructionsTabelleText"/>
                <w:rFonts w:ascii="Times New Roman" w:hAnsi="Times New Roman"/>
                <w:sz w:val="24"/>
              </w:rPr>
              <w:t>'</w:t>
            </w:r>
            <w:r>
              <w:rPr>
                <w:rStyle w:val="InstructionsTabelleText"/>
                <w:rFonts w:ascii="Times New Roman" w:hAnsi="Times New Roman"/>
                <w:sz w:val="24"/>
              </w:rPr>
              <w:t>importo ammissibile alla data di riferimento.</w:t>
            </w:r>
          </w:p>
        </w:tc>
      </w:tr>
      <w:tr w:rsidR="00173F08" w:rsidRPr="002A677E" w14:paraId="21CB95DC" w14:textId="77777777" w:rsidTr="00822842">
        <w:tc>
          <w:tcPr>
            <w:tcW w:w="1188" w:type="dxa"/>
          </w:tcPr>
          <w:p w14:paraId="25A4A0D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37BB26C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INFORMAZIONI SUL CONTRIBUTO DEI SOGGETTI ALLA SOLVIBILITÀ DEL GRUPPO</w:t>
            </w:r>
          </w:p>
        </w:tc>
      </w:tr>
      <w:tr w:rsidR="00173F08" w:rsidRPr="002A677E" w14:paraId="2F4DF8FC" w14:textId="77777777" w:rsidTr="00822842">
        <w:tc>
          <w:tcPr>
            <w:tcW w:w="1188" w:type="dxa"/>
          </w:tcPr>
          <w:p w14:paraId="1A40CC2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42E5971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CONTRIBUTO AI RISCHI</w:t>
            </w:r>
          </w:p>
          <w:p w14:paraId="7CE31949" w14:textId="00F7E2B2" w:rsidR="00173F08" w:rsidRPr="002A677E" w:rsidRDefault="00173F08" w:rsidP="00822842">
            <w:pPr>
              <w:rPr>
                <w:rStyle w:val="InstructionsTabelleberschrift"/>
                <w:rFonts w:ascii="Times New Roman" w:hAnsi="Times New Roman"/>
                <w:sz w:val="24"/>
              </w:rPr>
            </w:pPr>
            <w:r>
              <w:rPr>
                <w:rFonts w:ascii="Times New Roman" w:hAnsi="Times New Roman"/>
                <w:sz w:val="24"/>
              </w:rPr>
              <w:t>Le informazioni segnalate nelle colonne che seguono sono conformi alle norme di solvibilità applicabili all</w:t>
            </w:r>
            <w:r w:rsidR="00C3397C">
              <w:rPr>
                <w:rFonts w:ascii="Times New Roman" w:hAnsi="Times New Roman"/>
                <w:sz w:val="24"/>
              </w:rPr>
              <w:t>'</w:t>
            </w:r>
            <w:r>
              <w:rPr>
                <w:rFonts w:ascii="Times New Roman" w:hAnsi="Times New Roman"/>
                <w:sz w:val="24"/>
              </w:rPr>
              <w:t>ente segnalante.</w:t>
            </w:r>
          </w:p>
        </w:tc>
      </w:tr>
      <w:tr w:rsidR="00173F08" w:rsidRPr="002A677E" w14:paraId="2B71B535" w14:textId="77777777" w:rsidTr="00822842">
        <w:tc>
          <w:tcPr>
            <w:tcW w:w="1188" w:type="dxa"/>
          </w:tcPr>
          <w:p w14:paraId="5D55B1F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3B982E96" w14:textId="350612A3"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IMPORTO COMPLESSIVO DELL</w:t>
            </w:r>
            <w:r w:rsidR="00C3397C">
              <w:rPr>
                <w:rStyle w:val="InstructionsTabelleberschrift"/>
                <w:rFonts w:ascii="Times New Roman" w:hAnsi="Times New Roman"/>
                <w:sz w:val="24"/>
              </w:rPr>
              <w:t>'</w:t>
            </w:r>
            <w:r>
              <w:rPr>
                <w:rStyle w:val="InstructionsTabelleberschrift"/>
                <w:rFonts w:ascii="Times New Roman" w:hAnsi="Times New Roman"/>
                <w:sz w:val="24"/>
              </w:rPr>
              <w:t>ESPOSIZIONE AL RISCHIO</w:t>
            </w:r>
          </w:p>
          <w:p w14:paraId="584007A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È segnalata la somma delle colonne da 0260 a 0290.</w:t>
            </w:r>
          </w:p>
        </w:tc>
      </w:tr>
      <w:tr w:rsidR="00173F08" w:rsidRPr="002A677E" w14:paraId="04A08911" w14:textId="77777777" w:rsidTr="00822842">
        <w:tc>
          <w:tcPr>
            <w:tcW w:w="1188" w:type="dxa"/>
          </w:tcPr>
          <w:p w14:paraId="444186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20D38FF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RISCHIO DI CREDITO; RISCHIO DI CONTROPARTE; RISCHIO DI DILUIZIONE, OPERAZIONI CON REGOLAMENTO NON CONTESTUALE E RISCHIO DI REGOLAMENTO/CONSEGNA</w:t>
            </w:r>
          </w:p>
          <w:p w14:paraId="6F46A7CE" w14:textId="0AB91D31" w:rsidR="00173F08" w:rsidRPr="002A677E" w:rsidRDefault="00173F08" w:rsidP="00822842">
            <w:pPr>
              <w:rPr>
                <w:rStyle w:val="InstructionsTabelleText"/>
                <w:rFonts w:ascii="Times New Roman" w:hAnsi="Times New Roman"/>
                <w:sz w:val="24"/>
              </w:rPr>
            </w:pPr>
            <w:r>
              <w:rPr>
                <w:rFonts w:ascii="Times New Roman" w:hAnsi="Times New Roman"/>
                <w:sz w:val="24"/>
              </w:rPr>
              <w:t>L</w:t>
            </w:r>
            <w:r w:rsidR="00C3397C">
              <w:rPr>
                <w:rFonts w:ascii="Times New Roman" w:hAnsi="Times New Roman"/>
                <w:sz w:val="24"/>
              </w:rPr>
              <w:t>'</w:t>
            </w:r>
            <w:r>
              <w:rPr>
                <w:rFonts w:ascii="Times New Roman" w:hAnsi="Times New Roman"/>
                <w:sz w:val="24"/>
              </w:rPr>
              <w:t xml:space="preserve">importo da segnalare sono gli importi delle esposizioni ponderati per il rischio di credito e i requisiti di fondi propri del rischio di regolamento/consegna conformemente al regolamento (UE) n. 575/2013, escluso qualsiasi importo correlato a operazioni con </w:t>
            </w:r>
            <w:r>
              <w:rPr>
                <w:rFonts w:ascii="Times New Roman" w:hAnsi="Times New Roman"/>
                <w:sz w:val="24"/>
              </w:rPr>
              <w:lastRenderedPageBreak/>
              <w:t>altri soggetti incluso nel calcolo del coefficiente di solvibilità consolidato a livello di gruppo.</w:t>
            </w:r>
          </w:p>
        </w:tc>
      </w:tr>
      <w:tr w:rsidR="00173F08" w:rsidRPr="002A677E" w14:paraId="659CB778" w14:textId="77777777" w:rsidTr="00822842">
        <w:tc>
          <w:tcPr>
            <w:tcW w:w="1188" w:type="dxa"/>
          </w:tcPr>
          <w:p w14:paraId="1DB7152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0270</w:t>
            </w:r>
          </w:p>
        </w:tc>
        <w:tc>
          <w:tcPr>
            <w:tcW w:w="8640" w:type="dxa"/>
          </w:tcPr>
          <w:p w14:paraId="13B2AFE4" w14:textId="4AF0329D"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RISCHI DI MERCATO</w:t>
            </w:r>
          </w:p>
          <w:p w14:paraId="49127EF1" w14:textId="7DF7952D" w:rsidR="00173F08" w:rsidRPr="001235ED" w:rsidRDefault="00173F08" w:rsidP="00822842">
            <w:pPr>
              <w:rPr>
                <w:rStyle w:val="InstructionsTabelleText"/>
                <w:rFonts w:ascii="Times New Roman" w:hAnsi="Times New Roman"/>
                <w:sz w:val="24"/>
              </w:rPr>
            </w:pPr>
            <w:r>
              <w:rPr>
                <w:rFonts w:ascii="Times New Roman" w:hAnsi="Times New Roman"/>
                <w:sz w:val="24"/>
              </w:rPr>
              <w:t>Gli importi delle esposizioni al rischio per i rischi di mercato devono essere calcolati a</w:t>
            </w:r>
            <w:r w:rsidR="00675579">
              <w:rPr>
                <w:rFonts w:ascii="Times New Roman" w:hAnsi="Times New Roman"/>
                <w:sz w:val="24"/>
              </w:rPr>
              <w:t> </w:t>
            </w:r>
            <w:r>
              <w:rPr>
                <w:rFonts w:ascii="Times New Roman" w:hAnsi="Times New Roman"/>
                <w:sz w:val="24"/>
              </w:rPr>
              <w:t>livello di ciascun soggetto conformemente al regolamento (UE) n.</w:t>
            </w:r>
            <w:r w:rsidR="00675579">
              <w:rPr>
                <w:rFonts w:ascii="Times New Roman" w:hAnsi="Times New Roman"/>
                <w:sz w:val="24"/>
              </w:rPr>
              <w:t> </w:t>
            </w:r>
            <w:r>
              <w:rPr>
                <w:rFonts w:ascii="Times New Roman" w:hAnsi="Times New Roman"/>
                <w:sz w:val="24"/>
              </w:rPr>
              <w:t>575/2013.</w:t>
            </w:r>
            <w:r>
              <w:rPr>
                <w:rStyle w:val="InstructionsTabelleText"/>
                <w:rFonts w:ascii="Times New Roman" w:hAnsi="Times New Roman"/>
                <w:sz w:val="24"/>
              </w:rPr>
              <w:t xml:space="preserve"> I soggetti segnalano il contributo agli importi complessivi di esposizione al rischio per il rischio di</w:t>
            </w:r>
            <w:r w:rsidR="00675579">
              <w:rPr>
                <w:rStyle w:val="InstructionsTabelleText"/>
                <w:rFonts w:ascii="Times New Roman" w:hAnsi="Times New Roman"/>
                <w:sz w:val="24"/>
              </w:rPr>
              <w:t> </w:t>
            </w:r>
            <w:r>
              <w:rPr>
                <w:rStyle w:val="InstructionsTabelleText"/>
                <w:rFonts w:ascii="Times New Roman" w:hAnsi="Times New Roman"/>
                <w:sz w:val="24"/>
              </w:rPr>
              <w:t xml:space="preserve">mercato del gruppo. </w:t>
            </w:r>
            <w:r>
              <w:rPr>
                <w:rFonts w:ascii="Times New Roman" w:hAnsi="Times New Roman"/>
                <w:sz w:val="24"/>
              </w:rPr>
              <w:t>La somma degli importi qui segnalata corrisponde all</w:t>
            </w:r>
            <w:r w:rsidR="00C3397C">
              <w:rPr>
                <w:rFonts w:ascii="Times New Roman" w:hAnsi="Times New Roman"/>
                <w:sz w:val="24"/>
              </w:rPr>
              <w:t>'</w:t>
            </w:r>
            <w:r>
              <w:rPr>
                <w:rFonts w:ascii="Times New Roman" w:hAnsi="Times New Roman"/>
                <w:sz w:val="24"/>
              </w:rPr>
              <w:t xml:space="preserve">importo della riga 0520 </w:t>
            </w:r>
            <w:r w:rsidR="00CB74D2">
              <w:rPr>
                <w:rStyle w:val="InstructionsTabelleText"/>
                <w:rFonts w:ascii="Times New Roman" w:hAnsi="Times New Roman"/>
                <w:sz w:val="24"/>
              </w:rPr>
              <w:t>"</w:t>
            </w:r>
            <w:r>
              <w:rPr>
                <w:rFonts w:ascii="Times New Roman" w:hAnsi="Times New Roman"/>
                <w:sz w:val="24"/>
              </w:rPr>
              <w:t>IMPORTO COMPLESSIVO DELL</w:t>
            </w:r>
            <w:r w:rsidR="00C3397C">
              <w:rPr>
                <w:rFonts w:ascii="Times New Roman" w:hAnsi="Times New Roman"/>
                <w:sz w:val="24"/>
              </w:rPr>
              <w:t>'</w:t>
            </w:r>
            <w:r>
              <w:rPr>
                <w:rFonts w:ascii="Times New Roman" w:hAnsi="Times New Roman"/>
                <w:sz w:val="24"/>
              </w:rPr>
              <w:t>ESPOSIZIONE AL RISCHIO PER L</w:t>
            </w:r>
            <w:r w:rsidR="00C3397C">
              <w:rPr>
                <w:rFonts w:ascii="Times New Roman" w:hAnsi="Times New Roman"/>
                <w:sz w:val="24"/>
              </w:rPr>
              <w:t>'</w:t>
            </w:r>
            <w:r>
              <w:rPr>
                <w:rFonts w:ascii="Times New Roman" w:hAnsi="Times New Roman"/>
                <w:sz w:val="24"/>
              </w:rPr>
              <w:t>ATTIVITÀ SOGGETTA AL RISCHIO DI MERCATO</w:t>
            </w:r>
            <w:r w:rsidR="00CB74D2">
              <w:rPr>
                <w:rStyle w:val="InstructionsTabelleText"/>
                <w:rFonts w:ascii="Times New Roman" w:hAnsi="Times New Roman"/>
                <w:sz w:val="24"/>
              </w:rPr>
              <w:t>"</w:t>
            </w:r>
            <w:r>
              <w:rPr>
                <w:rFonts w:ascii="Times New Roman" w:hAnsi="Times New Roman"/>
                <w:sz w:val="24"/>
              </w:rPr>
              <w:t xml:space="preserve"> della segnalazione consolidata</w:t>
            </w:r>
            <w:r>
              <w:t>.</w:t>
            </w:r>
          </w:p>
        </w:tc>
      </w:tr>
      <w:tr w:rsidR="00173F08" w:rsidRPr="002A677E" w14:paraId="50F614F9" w14:textId="77777777" w:rsidTr="00822842">
        <w:tc>
          <w:tcPr>
            <w:tcW w:w="1188" w:type="dxa"/>
          </w:tcPr>
          <w:p w14:paraId="4837613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0F99670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RISCHIO OPERATIVO</w:t>
            </w:r>
          </w:p>
          <w:p w14:paraId="58C1AE53" w14:textId="263900C9" w:rsidR="00702B2E" w:rsidRPr="00702B2E" w:rsidRDefault="00702B2E" w:rsidP="00822842">
            <w:pPr>
              <w:rPr>
                <w:rFonts w:ascii="Times New Roman" w:hAnsi="Times New Roman"/>
                <w:sz w:val="24"/>
              </w:rPr>
            </w:pPr>
            <w:r>
              <w:rPr>
                <w:rFonts w:ascii="Times New Roman" w:hAnsi="Times New Roman"/>
                <w:sz w:val="24"/>
              </w:rPr>
              <w:t>L</w:t>
            </w:r>
            <w:r w:rsidR="00C3397C">
              <w:rPr>
                <w:rFonts w:ascii="Times New Roman" w:hAnsi="Times New Roman"/>
                <w:sz w:val="24"/>
              </w:rPr>
              <w:t>'</w:t>
            </w:r>
            <w:r>
              <w:rPr>
                <w:rFonts w:ascii="Times New Roman" w:hAnsi="Times New Roman"/>
                <w:sz w:val="24"/>
              </w:rPr>
              <w:t>importo da segnalare in questa colonna è l</w:t>
            </w:r>
            <w:r w:rsidR="00C3397C">
              <w:rPr>
                <w:rFonts w:ascii="Times New Roman" w:hAnsi="Times New Roman"/>
                <w:sz w:val="24"/>
              </w:rPr>
              <w:t>'</w:t>
            </w:r>
            <w:r>
              <w:rPr>
                <w:rFonts w:ascii="Times New Roman" w:hAnsi="Times New Roman"/>
                <w:sz w:val="24"/>
              </w:rPr>
              <w:t>importo dell</w:t>
            </w:r>
            <w:r w:rsidR="00C3397C">
              <w:rPr>
                <w:rFonts w:ascii="Times New Roman" w:hAnsi="Times New Roman"/>
                <w:sz w:val="24"/>
              </w:rPr>
              <w:t>'</w:t>
            </w:r>
            <w:r>
              <w:rPr>
                <w:rFonts w:ascii="Times New Roman" w:hAnsi="Times New Roman"/>
                <w:sz w:val="24"/>
              </w:rPr>
              <w:t>esposizione al rischio operativo.</w:t>
            </w:r>
          </w:p>
          <w:p w14:paraId="585BB330" w14:textId="03A1297F" w:rsidR="00173F08" w:rsidRPr="002A677E" w:rsidRDefault="00173F08" w:rsidP="00822842">
            <w:pPr>
              <w:rPr>
                <w:rStyle w:val="InstructionsTabelleText"/>
                <w:rFonts w:ascii="Times New Roman" w:hAnsi="Times New Roman"/>
                <w:sz w:val="24"/>
              </w:rPr>
            </w:pPr>
            <w:r>
              <w:rPr>
                <w:rFonts w:ascii="Times New Roman" w:hAnsi="Times New Roman"/>
                <w:caps/>
                <w:sz w:val="24"/>
              </w:rPr>
              <w:t>Q</w:t>
            </w:r>
            <w:r>
              <w:rPr>
                <w:rFonts w:ascii="Times New Roman" w:hAnsi="Times New Roman"/>
                <w:sz w:val="24"/>
              </w:rPr>
              <w:t>uesta colonna comprende le spese fisse generali.</w:t>
            </w:r>
          </w:p>
        </w:tc>
      </w:tr>
      <w:tr w:rsidR="00173F08" w:rsidRPr="002A677E" w14:paraId="3D9214F2" w14:textId="77777777" w:rsidTr="00822842">
        <w:tc>
          <w:tcPr>
            <w:tcW w:w="1188" w:type="dxa"/>
          </w:tcPr>
          <w:p w14:paraId="0B8F7AD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1A6735B0" w14:textId="7089368B"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IMPORTI DELL</w:t>
            </w:r>
            <w:r w:rsidR="00C3397C">
              <w:rPr>
                <w:rStyle w:val="InstructionsTabelleberschrift"/>
                <w:rFonts w:ascii="Times New Roman" w:hAnsi="Times New Roman"/>
                <w:sz w:val="24"/>
              </w:rPr>
              <w:t>'</w:t>
            </w:r>
            <w:r>
              <w:rPr>
                <w:rStyle w:val="InstructionsTabelleberschrift"/>
                <w:rFonts w:ascii="Times New Roman" w:hAnsi="Times New Roman"/>
                <w:sz w:val="24"/>
              </w:rPr>
              <w:t>ESPOSIZIONE AD ALTRI RISCHI</w:t>
            </w:r>
          </w:p>
          <w:p w14:paraId="0483564A" w14:textId="065DB910"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L</w:t>
            </w:r>
            <w:r w:rsidR="00C3397C">
              <w:rPr>
                <w:rStyle w:val="InstructionsTabelleText"/>
                <w:rFonts w:ascii="Times New Roman" w:hAnsi="Times New Roman"/>
                <w:sz w:val="24"/>
              </w:rPr>
              <w:t>'</w:t>
            </w:r>
            <w:r>
              <w:rPr>
                <w:rStyle w:val="InstructionsTabelleText"/>
                <w:rFonts w:ascii="Times New Roman" w:hAnsi="Times New Roman"/>
                <w:sz w:val="24"/>
              </w:rPr>
              <w:t>importo da segnalare in questa colonna è l</w:t>
            </w:r>
            <w:r w:rsidR="00C3397C">
              <w:rPr>
                <w:rStyle w:val="InstructionsTabelleText"/>
                <w:rFonts w:ascii="Times New Roman" w:hAnsi="Times New Roman"/>
                <w:sz w:val="24"/>
              </w:rPr>
              <w:t>'</w:t>
            </w:r>
            <w:r>
              <w:rPr>
                <w:rStyle w:val="InstructionsTabelleText"/>
                <w:rFonts w:ascii="Times New Roman" w:hAnsi="Times New Roman"/>
                <w:sz w:val="24"/>
              </w:rPr>
              <w:t>importo dell</w:t>
            </w:r>
            <w:r w:rsidR="00C3397C">
              <w:rPr>
                <w:rStyle w:val="InstructionsTabelleText"/>
                <w:rFonts w:ascii="Times New Roman" w:hAnsi="Times New Roman"/>
                <w:sz w:val="24"/>
              </w:rPr>
              <w:t>'</w:t>
            </w:r>
            <w:r>
              <w:rPr>
                <w:rStyle w:val="InstructionsTabelleText"/>
                <w:rFonts w:ascii="Times New Roman" w:hAnsi="Times New Roman"/>
                <w:sz w:val="24"/>
              </w:rPr>
              <w:t>esposizione al rischio per i rischi non elencati nelle voci precedenti.</w:t>
            </w:r>
          </w:p>
        </w:tc>
      </w:tr>
      <w:tr w:rsidR="00173F08" w:rsidRPr="002A677E" w14:paraId="120F25EE" w14:textId="77777777" w:rsidTr="00822842">
        <w:tc>
          <w:tcPr>
            <w:tcW w:w="1188" w:type="dxa"/>
          </w:tcPr>
          <w:p w14:paraId="283A6D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648286B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CONTRIBUTO AI FONDI PROPRI</w:t>
            </w:r>
          </w:p>
          <w:p w14:paraId="7E77E775" w14:textId="11F67D33" w:rsidR="00173F08" w:rsidRPr="001235ED"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Questa parte del modello non mira a imporre agli enti di eseguire un calcolo completo del coefficiente di capitale totale a livello di ciascun soggetto.</w:t>
            </w:r>
          </w:p>
          <w:p w14:paraId="58F77BCC" w14:textId="63EE3346" w:rsidR="00173F08" w:rsidRPr="002A677E" w:rsidRDefault="00173F08" w:rsidP="00822842">
            <w:pPr>
              <w:pStyle w:val="Texte2"/>
              <w:ind w:left="0"/>
              <w:rPr>
                <w:rStyle w:val="InstructionsTabelleText"/>
                <w:rFonts w:ascii="Times New Roman" w:hAnsi="Times New Roman"/>
                <w:sz w:val="24"/>
                <w:szCs w:val="24"/>
              </w:rPr>
            </w:pPr>
            <w:r>
              <w:rPr>
                <w:rFonts w:ascii="Times New Roman" w:hAnsi="Times New Roman"/>
                <w:sz w:val="24"/>
              </w:rPr>
              <w:t>Le colonne da 0300 a 0350 sono compilate in riferimento ai soggetti consolidati che contribuiscono ai fondi propri mediante interessi di minoranza, capitale di classe</w:t>
            </w:r>
            <w:r w:rsidR="00675579">
              <w:rPr>
                <w:rFonts w:ascii="Times New Roman" w:hAnsi="Times New Roman"/>
                <w:sz w:val="24"/>
              </w:rPr>
              <w:t> </w:t>
            </w:r>
            <w:r>
              <w:rPr>
                <w:rFonts w:ascii="Times New Roman" w:hAnsi="Times New Roman"/>
                <w:sz w:val="24"/>
              </w:rPr>
              <w:t>1 ammissibile o fondi propri ammissibili. Tenuto conto della soglia di cui all</w:t>
            </w:r>
            <w:r w:rsidR="00C3397C">
              <w:rPr>
                <w:rFonts w:ascii="Times New Roman" w:hAnsi="Times New Roman"/>
                <w:sz w:val="24"/>
              </w:rPr>
              <w:t>'</w:t>
            </w:r>
            <w:r>
              <w:rPr>
                <w:rFonts w:ascii="Times New Roman" w:hAnsi="Times New Roman"/>
                <w:sz w:val="24"/>
              </w:rPr>
              <w:t>ultimo paragrafo del precedente capo</w:t>
            </w:r>
            <w:r w:rsidR="00675579">
              <w:rPr>
                <w:rFonts w:ascii="Times New Roman" w:hAnsi="Times New Roman"/>
                <w:sz w:val="24"/>
              </w:rPr>
              <w:t> </w:t>
            </w:r>
            <w:r>
              <w:rPr>
                <w:rFonts w:ascii="Times New Roman" w:hAnsi="Times New Roman"/>
                <w:sz w:val="24"/>
              </w:rPr>
              <w:t>2.3 della parte</w:t>
            </w:r>
            <w:r w:rsidR="00675579">
              <w:rPr>
                <w:rFonts w:ascii="Times New Roman" w:hAnsi="Times New Roman"/>
                <w:sz w:val="24"/>
              </w:rPr>
              <w:t> </w:t>
            </w:r>
            <w:r>
              <w:rPr>
                <w:rFonts w:ascii="Times New Roman" w:hAnsi="Times New Roman"/>
                <w:sz w:val="24"/>
              </w:rPr>
              <w:t>II, le colonne da 0360 a 0400 sono compilate per tutti i soggetti consolidati che contribuiscono ai fondi propri consolidati.</w:t>
            </w:r>
          </w:p>
          <w:p w14:paraId="29552A89" w14:textId="4431F26D" w:rsidR="00173F08" w:rsidRPr="002A677E"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In questa colonna non sono inclusi i fondi propri apportati a un soggetto dagli altri soggetti compresi nello stesso ambito del soggetto segnalante; è segnalato soltanto il contributo netto ai fondi propri del gruppo (principalmente i fondi propri raccolti presso terzi e le riserve accumulate).</w:t>
            </w:r>
          </w:p>
          <w:p w14:paraId="434D930D" w14:textId="5A0CCFDB" w:rsidR="00173F08" w:rsidRPr="002A677E" w:rsidRDefault="00173F08" w:rsidP="00822842">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Le informazioni segnalate nelle colonne che seguono sono conformi alle norme di solvibilità applicabili all</w:t>
            </w:r>
            <w:r w:rsidR="00C3397C">
              <w:rPr>
                <w:rStyle w:val="InstructionsTabelleText"/>
                <w:rFonts w:ascii="Times New Roman" w:hAnsi="Times New Roman"/>
                <w:sz w:val="24"/>
              </w:rPr>
              <w:t>'</w:t>
            </w:r>
            <w:r>
              <w:rPr>
                <w:rStyle w:val="InstructionsTabelleText"/>
                <w:rFonts w:ascii="Times New Roman" w:hAnsi="Times New Roman"/>
                <w:sz w:val="24"/>
              </w:rPr>
              <w:t>ente segnalante.</w:t>
            </w:r>
          </w:p>
        </w:tc>
      </w:tr>
      <w:tr w:rsidR="00173F08" w:rsidRPr="002A677E" w14:paraId="00233A1B" w14:textId="77777777" w:rsidTr="00822842">
        <w:tc>
          <w:tcPr>
            <w:tcW w:w="1188" w:type="dxa"/>
          </w:tcPr>
          <w:p w14:paraId="6A2EC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0300-0350</w:t>
            </w:r>
          </w:p>
        </w:tc>
        <w:tc>
          <w:tcPr>
            <w:tcW w:w="8640" w:type="dxa"/>
          </w:tcPr>
          <w:p w14:paraId="1F3610D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FONDI PROPRI AMMISSIBILI INCLUSI NEI FONDI PROPRI CONSOLIDATI</w:t>
            </w:r>
          </w:p>
          <w:p w14:paraId="7830B882" w14:textId="6C8CB77B" w:rsidR="00173F08" w:rsidRPr="002A677E" w:rsidRDefault="00173F08" w:rsidP="00822842">
            <w:pPr>
              <w:rPr>
                <w:rStyle w:val="InstructionsTabelleberschrift"/>
                <w:rFonts w:ascii="Times New Roman" w:hAnsi="Times New Roman"/>
                <w:sz w:val="24"/>
              </w:rPr>
            </w:pPr>
            <w:r>
              <w:rPr>
                <w:rFonts w:ascii="Times New Roman" w:hAnsi="Times New Roman"/>
                <w:sz w:val="24"/>
              </w:rPr>
              <w:t>L</w:t>
            </w:r>
            <w:r w:rsidR="00C3397C">
              <w:rPr>
                <w:rFonts w:ascii="Times New Roman" w:hAnsi="Times New Roman"/>
                <w:sz w:val="24"/>
              </w:rPr>
              <w:t>'</w:t>
            </w:r>
            <w:r>
              <w:rPr>
                <w:rFonts w:ascii="Times New Roman" w:hAnsi="Times New Roman"/>
                <w:sz w:val="24"/>
              </w:rPr>
              <w:t xml:space="preserve">importo da segnalare come </w:t>
            </w:r>
            <w:r w:rsidR="00C3397C">
              <w:rPr>
                <w:rFonts w:ascii="Times New Roman" w:hAnsi="Times New Roman"/>
                <w:sz w:val="24"/>
              </w:rPr>
              <w:t>"</w:t>
            </w:r>
            <w:r>
              <w:rPr>
                <w:rFonts w:ascii="Times New Roman" w:hAnsi="Times New Roman"/>
                <w:sz w:val="24"/>
              </w:rPr>
              <w:t>FONDI PROPRI AMMISSIBILI INCLUSI NEI FONDI PROPRI CONSOLIDATI</w:t>
            </w:r>
            <w:r w:rsidR="00C3397C">
              <w:rPr>
                <w:rFonts w:ascii="Times New Roman" w:hAnsi="Times New Roman"/>
                <w:sz w:val="24"/>
              </w:rPr>
              <w:t>"</w:t>
            </w:r>
            <w:r>
              <w:rPr>
                <w:rFonts w:ascii="Times New Roman" w:hAnsi="Times New Roman"/>
                <w:sz w:val="24"/>
              </w:rPr>
              <w:t xml:space="preserve"> è l</w:t>
            </w:r>
            <w:r w:rsidR="00C3397C">
              <w:rPr>
                <w:rFonts w:ascii="Times New Roman" w:hAnsi="Times New Roman"/>
                <w:sz w:val="24"/>
              </w:rPr>
              <w:t>'</w:t>
            </w:r>
            <w:r>
              <w:rPr>
                <w:rFonts w:ascii="Times New Roman" w:hAnsi="Times New Roman"/>
                <w:sz w:val="24"/>
              </w:rPr>
              <w:t>importo ricavato dalla parte due, titolo II, del regolamento (UE) n. 575/2013, esclusi i fondi apportati da altri soggetti del gruppo.</w:t>
            </w:r>
          </w:p>
        </w:tc>
      </w:tr>
      <w:tr w:rsidR="00173F08" w:rsidRPr="002A677E" w14:paraId="2D948A28" w14:textId="77777777" w:rsidTr="00822842">
        <w:tc>
          <w:tcPr>
            <w:tcW w:w="1188" w:type="dxa"/>
          </w:tcPr>
          <w:p w14:paraId="6278E06B"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0300</w:t>
            </w:r>
          </w:p>
        </w:tc>
        <w:tc>
          <w:tcPr>
            <w:tcW w:w="8640" w:type="dxa"/>
          </w:tcPr>
          <w:p w14:paraId="5246551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FONDI PROPRI AMMISSIBILI INCLUSI NEI FONDI PROPRI CONSOLIDATI</w:t>
            </w:r>
          </w:p>
          <w:p w14:paraId="6F3A607D"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Articolo 87 del regolamento (UE) n. 575/2013</w:t>
            </w:r>
          </w:p>
        </w:tc>
      </w:tr>
      <w:tr w:rsidR="00173F08" w:rsidRPr="002A677E" w14:paraId="1998204E" w14:textId="77777777" w:rsidTr="00822842">
        <w:tc>
          <w:tcPr>
            <w:tcW w:w="1188" w:type="dxa"/>
          </w:tcPr>
          <w:p w14:paraId="3684E5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lastRenderedPageBreak/>
              <w:t>0310</w:t>
            </w:r>
          </w:p>
        </w:tc>
        <w:tc>
          <w:tcPr>
            <w:tcW w:w="8640" w:type="dxa"/>
          </w:tcPr>
          <w:p w14:paraId="2378035D" w14:textId="77777777" w:rsidR="00173F08" w:rsidRPr="002A677E" w:rsidRDefault="00173F08" w:rsidP="00675579">
            <w:pPr>
              <w:keepNext/>
              <w:rPr>
                <w:rStyle w:val="InstructionsTabelleberschrift"/>
                <w:rFonts w:ascii="Times New Roman" w:hAnsi="Times New Roman"/>
                <w:sz w:val="24"/>
              </w:rPr>
            </w:pPr>
            <w:r>
              <w:rPr>
                <w:rStyle w:val="InstructionsTabelleberschrift"/>
                <w:rFonts w:ascii="Times New Roman" w:hAnsi="Times New Roman"/>
                <w:sz w:val="24"/>
              </w:rPr>
              <w:t>STRUMENTI DI CLASSE 1 AMMISSIBILI INCLUSI NEL CAPITALE DI CLASSE 1 CONSOLIDATO</w:t>
            </w:r>
          </w:p>
          <w:p w14:paraId="4E25C234"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Articolo 85 del regolamento (UE) n. 575/2013</w:t>
            </w:r>
          </w:p>
        </w:tc>
      </w:tr>
      <w:tr w:rsidR="00173F08" w:rsidRPr="002A677E" w14:paraId="70CC0CF1" w14:textId="77777777" w:rsidTr="00822842">
        <w:tc>
          <w:tcPr>
            <w:tcW w:w="1188" w:type="dxa"/>
          </w:tcPr>
          <w:p w14:paraId="7C1C1AE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0320</w:t>
            </w:r>
          </w:p>
        </w:tc>
        <w:tc>
          <w:tcPr>
            <w:tcW w:w="8640" w:type="dxa"/>
          </w:tcPr>
          <w:p w14:paraId="5D406C6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INTERESSI DI MINORANZA INCLUSI NEL CAPITALE PRIMARIO DI CLASSE 1 CONSOLIDATO</w:t>
            </w:r>
          </w:p>
          <w:p w14:paraId="0B8B81AA"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Articolo 84 del regolamento (UE) n. 575/2013</w:t>
            </w:r>
          </w:p>
          <w:p w14:paraId="01FA0CDC" w14:textId="6B86A36D" w:rsidR="00173F08" w:rsidRPr="002A677E" w:rsidRDefault="00173F08" w:rsidP="00822842">
            <w:pPr>
              <w:rPr>
                <w:rStyle w:val="InstructionsTabelleText"/>
                <w:rFonts w:ascii="Times New Roman" w:hAnsi="Times New Roman"/>
                <w:sz w:val="24"/>
              </w:rPr>
            </w:pPr>
            <w:r>
              <w:rPr>
                <w:rFonts w:ascii="Times New Roman" w:hAnsi="Times New Roman"/>
                <w:sz w:val="24"/>
              </w:rPr>
              <w:t>L</w:t>
            </w:r>
            <w:r w:rsidR="00C3397C">
              <w:rPr>
                <w:rFonts w:ascii="Times New Roman" w:hAnsi="Times New Roman"/>
                <w:sz w:val="24"/>
              </w:rPr>
              <w:t>'</w:t>
            </w:r>
            <w:r>
              <w:rPr>
                <w:rFonts w:ascii="Times New Roman" w:hAnsi="Times New Roman"/>
                <w:sz w:val="24"/>
              </w:rPr>
              <w:t>importo da segnalare è l</w:t>
            </w:r>
            <w:r w:rsidR="00C3397C">
              <w:rPr>
                <w:rFonts w:ascii="Times New Roman" w:hAnsi="Times New Roman"/>
                <w:sz w:val="24"/>
              </w:rPr>
              <w:t>'</w:t>
            </w:r>
            <w:r>
              <w:rPr>
                <w:rFonts w:ascii="Times New Roman" w:hAnsi="Times New Roman"/>
                <w:sz w:val="24"/>
              </w:rPr>
              <w:t>importo degli interessi di minoranza della filiazione incluso nel capitale primario di classe</w:t>
            </w:r>
            <w:r w:rsidR="00675579">
              <w:rPr>
                <w:rFonts w:ascii="Times New Roman" w:hAnsi="Times New Roman"/>
                <w:sz w:val="24"/>
              </w:rPr>
              <w:t> </w:t>
            </w:r>
            <w:r>
              <w:rPr>
                <w:rFonts w:ascii="Times New Roman" w:hAnsi="Times New Roman"/>
                <w:sz w:val="24"/>
              </w:rPr>
              <w:t>1 consolidato conformemente al regolamento (UE) n.</w:t>
            </w:r>
            <w:r w:rsidR="00C3397C">
              <w:rPr>
                <w:rFonts w:ascii="Times New Roman" w:hAnsi="Times New Roman"/>
                <w:sz w:val="24"/>
              </w:rPr>
              <w:t> </w:t>
            </w:r>
            <w:r>
              <w:rPr>
                <w:rFonts w:ascii="Times New Roman" w:hAnsi="Times New Roman"/>
                <w:sz w:val="24"/>
              </w:rPr>
              <w:t>575/2013.</w:t>
            </w:r>
            <w:r>
              <w:rPr>
                <w:rStyle w:val="InstructionsTabelleText"/>
                <w:rFonts w:ascii="Times New Roman" w:hAnsi="Times New Roman"/>
                <w:sz w:val="24"/>
              </w:rPr>
              <w:t xml:space="preserve"> </w:t>
            </w:r>
          </w:p>
        </w:tc>
      </w:tr>
      <w:tr w:rsidR="00173F08" w:rsidRPr="002A677E" w14:paraId="72674BB4" w14:textId="77777777" w:rsidTr="00822842">
        <w:tc>
          <w:tcPr>
            <w:tcW w:w="1188" w:type="dxa"/>
          </w:tcPr>
          <w:p w14:paraId="5F195C2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0330</w:t>
            </w:r>
          </w:p>
        </w:tc>
        <w:tc>
          <w:tcPr>
            <w:tcW w:w="8640" w:type="dxa"/>
          </w:tcPr>
          <w:p w14:paraId="6AF15CF2"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STRUMENTI DI CLASSE 1 AMMISSIBILI INCLUSI NEL CAPITALE AGGIUNTIVO DI CLASSE 1 CONSOLIDATO</w:t>
            </w:r>
          </w:p>
          <w:p w14:paraId="488797C4"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Articolo 86 del regolamento (UE) n. 575/2013</w:t>
            </w:r>
          </w:p>
          <w:p w14:paraId="14D60AC1" w14:textId="20B53E67" w:rsidR="00173F08" w:rsidRPr="002A677E" w:rsidRDefault="00173F08" w:rsidP="00822842">
            <w:pPr>
              <w:rPr>
                <w:rStyle w:val="InstructionsTabelleText"/>
                <w:rFonts w:ascii="Times New Roman" w:hAnsi="Times New Roman"/>
                <w:sz w:val="24"/>
              </w:rPr>
            </w:pPr>
            <w:r>
              <w:rPr>
                <w:rFonts w:ascii="Times New Roman" w:hAnsi="Times New Roman"/>
                <w:sz w:val="24"/>
              </w:rPr>
              <w:t>L</w:t>
            </w:r>
            <w:r w:rsidR="00C3397C">
              <w:rPr>
                <w:rFonts w:ascii="Times New Roman" w:hAnsi="Times New Roman"/>
                <w:sz w:val="24"/>
              </w:rPr>
              <w:t>'</w:t>
            </w:r>
            <w:r>
              <w:rPr>
                <w:rFonts w:ascii="Times New Roman" w:hAnsi="Times New Roman"/>
                <w:sz w:val="24"/>
              </w:rPr>
              <w:t>importo da segnalare è l</w:t>
            </w:r>
            <w:r w:rsidR="00C3397C">
              <w:rPr>
                <w:rFonts w:ascii="Times New Roman" w:hAnsi="Times New Roman"/>
                <w:sz w:val="24"/>
              </w:rPr>
              <w:t>'</w:t>
            </w:r>
            <w:r>
              <w:rPr>
                <w:rFonts w:ascii="Times New Roman" w:hAnsi="Times New Roman"/>
                <w:sz w:val="24"/>
              </w:rPr>
              <w:t>importo del capitale di classe 1 ammissibile della filiazione incluso nel capitale aggiuntivo di classe 1 consolidato conformemente al regolamento (UE) n. 575/2013.</w:t>
            </w:r>
            <w:r>
              <w:rPr>
                <w:rStyle w:val="InstructionsTabelleText"/>
                <w:rFonts w:ascii="Times New Roman" w:hAnsi="Times New Roman"/>
                <w:sz w:val="24"/>
              </w:rPr>
              <w:t xml:space="preserve"> </w:t>
            </w:r>
          </w:p>
        </w:tc>
      </w:tr>
      <w:tr w:rsidR="00173F08" w:rsidRPr="002A677E" w14:paraId="26437422" w14:textId="77777777" w:rsidTr="00822842">
        <w:tc>
          <w:tcPr>
            <w:tcW w:w="1188" w:type="dxa"/>
          </w:tcPr>
          <w:p w14:paraId="7FD01E11"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0340</w:t>
            </w:r>
          </w:p>
        </w:tc>
        <w:tc>
          <w:tcPr>
            <w:tcW w:w="8640" w:type="dxa"/>
          </w:tcPr>
          <w:p w14:paraId="6E1E5EBF" w14:textId="3FC3631E"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STRUMENTI DI FONDI PROPRI AMMISSIBILI INCLUSI NEL CAPITALE DI</w:t>
            </w:r>
            <w:r w:rsidR="00675579">
              <w:rPr>
                <w:rStyle w:val="InstructionsTabelleberschrift"/>
                <w:rFonts w:ascii="Times New Roman" w:hAnsi="Times New Roman"/>
                <w:sz w:val="24"/>
              </w:rPr>
              <w:t> </w:t>
            </w:r>
            <w:r>
              <w:rPr>
                <w:rStyle w:val="InstructionsTabelleberschrift"/>
                <w:rFonts w:ascii="Times New Roman" w:hAnsi="Times New Roman"/>
                <w:sz w:val="24"/>
              </w:rPr>
              <w:t>CLASSE 2 CONSOLIDATO</w:t>
            </w:r>
          </w:p>
          <w:p w14:paraId="1E25A6DF"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Articolo 88 del regolamento (UE) n. 575/2013</w:t>
            </w:r>
          </w:p>
          <w:p w14:paraId="257F78A1" w14:textId="45BE4014" w:rsidR="00173F08" w:rsidRPr="002A677E" w:rsidRDefault="00173F08" w:rsidP="00822842">
            <w:pPr>
              <w:rPr>
                <w:rStyle w:val="InstructionsTabelleText"/>
                <w:rFonts w:ascii="Times New Roman" w:hAnsi="Times New Roman"/>
                <w:sz w:val="24"/>
              </w:rPr>
            </w:pPr>
            <w:r>
              <w:rPr>
                <w:rFonts w:ascii="Times New Roman" w:hAnsi="Times New Roman"/>
                <w:sz w:val="24"/>
              </w:rPr>
              <w:t>L</w:t>
            </w:r>
            <w:r w:rsidR="00C3397C">
              <w:rPr>
                <w:rFonts w:ascii="Times New Roman" w:hAnsi="Times New Roman"/>
                <w:sz w:val="24"/>
              </w:rPr>
              <w:t>'</w:t>
            </w:r>
            <w:r>
              <w:rPr>
                <w:rFonts w:ascii="Times New Roman" w:hAnsi="Times New Roman"/>
                <w:sz w:val="24"/>
              </w:rPr>
              <w:t>importo da segnalare è l</w:t>
            </w:r>
            <w:r w:rsidR="00C3397C">
              <w:rPr>
                <w:rFonts w:ascii="Times New Roman" w:hAnsi="Times New Roman"/>
                <w:sz w:val="24"/>
              </w:rPr>
              <w:t>'</w:t>
            </w:r>
            <w:r>
              <w:rPr>
                <w:rFonts w:ascii="Times New Roman" w:hAnsi="Times New Roman"/>
                <w:sz w:val="24"/>
              </w:rPr>
              <w:t>importo dei fondi propri ammissibili della filiazione incluso nel capitale di classe 2 consolidato conformemente al regolamento (UE) n. 575/2013.</w:t>
            </w:r>
          </w:p>
        </w:tc>
      </w:tr>
      <w:tr w:rsidR="00173F08" w:rsidRPr="002A677E" w14:paraId="39EA7587" w14:textId="77777777" w:rsidTr="00822842">
        <w:tc>
          <w:tcPr>
            <w:tcW w:w="1188" w:type="dxa"/>
          </w:tcPr>
          <w:p w14:paraId="04CB064F" w14:textId="77777777" w:rsidR="00173F08" w:rsidRPr="002A677E" w:rsidRDefault="00173F08" w:rsidP="00822842">
            <w:pPr>
              <w:rPr>
                <w:rFonts w:ascii="Times New Roman" w:hAnsi="Times New Roman"/>
                <w:sz w:val="24"/>
              </w:rPr>
            </w:pPr>
            <w:r>
              <w:rPr>
                <w:rFonts w:ascii="Times New Roman" w:hAnsi="Times New Roman"/>
                <w:sz w:val="24"/>
              </w:rPr>
              <w:t>0350</w:t>
            </w:r>
          </w:p>
        </w:tc>
        <w:tc>
          <w:tcPr>
            <w:tcW w:w="8640" w:type="dxa"/>
          </w:tcPr>
          <w:p w14:paraId="7BBDC2E3"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VOCE PER MEMORIA: AVVIAMENTO (-) / (+) AVVIAMENTO NEGATIVO</w:t>
            </w:r>
          </w:p>
        </w:tc>
      </w:tr>
      <w:tr w:rsidR="00173F08" w:rsidRPr="002A677E" w14:paraId="3997C23F" w14:textId="77777777" w:rsidTr="00822842">
        <w:tc>
          <w:tcPr>
            <w:tcW w:w="1188" w:type="dxa"/>
          </w:tcPr>
          <w:p w14:paraId="72AB87A5" w14:textId="77777777" w:rsidR="00173F08" w:rsidRPr="002A677E" w:rsidRDefault="00173F08" w:rsidP="00822842">
            <w:pPr>
              <w:rPr>
                <w:rFonts w:ascii="Times New Roman" w:hAnsi="Times New Roman"/>
                <w:sz w:val="24"/>
              </w:rPr>
            </w:pPr>
            <w:r>
              <w:rPr>
                <w:rFonts w:ascii="Times New Roman" w:hAnsi="Times New Roman"/>
                <w:sz w:val="24"/>
              </w:rPr>
              <w:t>0360-0400</w:t>
            </w:r>
          </w:p>
        </w:tc>
        <w:tc>
          <w:tcPr>
            <w:tcW w:w="8640" w:type="dxa"/>
          </w:tcPr>
          <w:p w14:paraId="397FA95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FONDI PROPRI CONSOLIDATI</w:t>
            </w:r>
          </w:p>
          <w:p w14:paraId="71907E17"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Articolo 18 del regolamento (UE) n. 575/2013</w:t>
            </w:r>
          </w:p>
          <w:p w14:paraId="4F42327D" w14:textId="4A429EE2"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L</w:t>
            </w:r>
            <w:r w:rsidR="00C3397C">
              <w:rPr>
                <w:rStyle w:val="InstructionsTabelleText"/>
                <w:rFonts w:ascii="Times New Roman" w:hAnsi="Times New Roman"/>
                <w:sz w:val="24"/>
              </w:rPr>
              <w:t>'</w:t>
            </w:r>
            <w:r>
              <w:rPr>
                <w:rStyle w:val="InstructionsTabelleText"/>
                <w:rFonts w:ascii="Times New Roman" w:hAnsi="Times New Roman"/>
                <w:sz w:val="24"/>
              </w:rPr>
              <w:t xml:space="preserve">importo da segnalare come </w:t>
            </w:r>
            <w:r w:rsidR="00C3397C">
              <w:rPr>
                <w:rStyle w:val="InstructionsTabelleText"/>
                <w:rFonts w:ascii="Times New Roman" w:hAnsi="Times New Roman"/>
                <w:sz w:val="24"/>
              </w:rPr>
              <w:t>"</w:t>
            </w:r>
            <w:r>
              <w:rPr>
                <w:rStyle w:val="InstructionsTabelleText"/>
                <w:rFonts w:ascii="Times New Roman" w:hAnsi="Times New Roman"/>
                <w:sz w:val="24"/>
              </w:rPr>
              <w:t>FONDI PROPRI CONSOLIDATI</w:t>
            </w:r>
            <w:r w:rsidR="00C3397C">
              <w:rPr>
                <w:rStyle w:val="InstructionsTabelleText"/>
                <w:rFonts w:ascii="Times New Roman" w:hAnsi="Times New Roman"/>
                <w:sz w:val="24"/>
              </w:rPr>
              <w:t>"</w:t>
            </w:r>
            <w:r>
              <w:rPr>
                <w:rStyle w:val="InstructionsTabelleText"/>
                <w:rFonts w:ascii="Times New Roman" w:hAnsi="Times New Roman"/>
                <w:sz w:val="24"/>
              </w:rPr>
              <w:t xml:space="preserve"> è l</w:t>
            </w:r>
            <w:r w:rsidR="00C3397C">
              <w:rPr>
                <w:rStyle w:val="InstructionsTabelleText"/>
                <w:rFonts w:ascii="Times New Roman" w:hAnsi="Times New Roman"/>
                <w:sz w:val="24"/>
              </w:rPr>
              <w:t>'</w:t>
            </w:r>
            <w:r>
              <w:rPr>
                <w:rStyle w:val="InstructionsTabelleText"/>
                <w:rFonts w:ascii="Times New Roman" w:hAnsi="Times New Roman"/>
                <w:sz w:val="24"/>
              </w:rPr>
              <w:t>importo ricavato dal bilancio, esclusi i fondi apportati da altri soggetti del gruppo.</w:t>
            </w:r>
          </w:p>
        </w:tc>
      </w:tr>
      <w:tr w:rsidR="00173F08" w:rsidRPr="002A677E" w14:paraId="293A7FF6" w14:textId="77777777" w:rsidTr="00822842">
        <w:tc>
          <w:tcPr>
            <w:tcW w:w="1188" w:type="dxa"/>
          </w:tcPr>
          <w:p w14:paraId="0E03C6C1" w14:textId="77777777" w:rsidR="00173F08" w:rsidRPr="002A677E" w:rsidRDefault="00173F08" w:rsidP="00822842">
            <w:pPr>
              <w:rPr>
                <w:rFonts w:ascii="Times New Roman" w:hAnsi="Times New Roman"/>
                <w:sz w:val="24"/>
              </w:rPr>
            </w:pPr>
            <w:r>
              <w:rPr>
                <w:rFonts w:ascii="Times New Roman" w:hAnsi="Times New Roman"/>
                <w:sz w:val="24"/>
              </w:rPr>
              <w:t>0360</w:t>
            </w:r>
          </w:p>
        </w:tc>
        <w:tc>
          <w:tcPr>
            <w:tcW w:w="8640" w:type="dxa"/>
          </w:tcPr>
          <w:p w14:paraId="41EC81C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FONDI PROPRI CONSOLIDATI</w:t>
            </w:r>
          </w:p>
        </w:tc>
      </w:tr>
      <w:tr w:rsidR="00173F08" w:rsidRPr="002A677E" w14:paraId="2E86BBAD" w14:textId="77777777" w:rsidTr="00822842">
        <w:tc>
          <w:tcPr>
            <w:tcW w:w="1188" w:type="dxa"/>
          </w:tcPr>
          <w:p w14:paraId="444BD8B5" w14:textId="77777777" w:rsidR="00173F08" w:rsidRPr="002A677E" w:rsidRDefault="00173F08" w:rsidP="00822842">
            <w:pPr>
              <w:rPr>
                <w:rFonts w:ascii="Times New Roman" w:hAnsi="Times New Roman"/>
                <w:sz w:val="24"/>
              </w:rPr>
            </w:pPr>
            <w:r>
              <w:rPr>
                <w:rFonts w:ascii="Times New Roman" w:hAnsi="Times New Roman"/>
                <w:sz w:val="24"/>
              </w:rPr>
              <w:t>0370</w:t>
            </w:r>
          </w:p>
        </w:tc>
        <w:tc>
          <w:tcPr>
            <w:tcW w:w="8640" w:type="dxa"/>
          </w:tcPr>
          <w:p w14:paraId="2CC5778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DI CUI: CAPITALE PRIMARIO DI CLASSE 1</w:t>
            </w:r>
          </w:p>
        </w:tc>
      </w:tr>
      <w:tr w:rsidR="00173F08" w:rsidRPr="002A677E" w14:paraId="68DCA9F1" w14:textId="77777777" w:rsidTr="00822842">
        <w:tc>
          <w:tcPr>
            <w:tcW w:w="1188" w:type="dxa"/>
          </w:tcPr>
          <w:p w14:paraId="01DAA296" w14:textId="77777777" w:rsidR="00173F08" w:rsidRPr="002A677E" w:rsidDel="0081176B" w:rsidRDefault="00173F08" w:rsidP="00822842">
            <w:pPr>
              <w:rPr>
                <w:rFonts w:ascii="Times New Roman" w:hAnsi="Times New Roman"/>
                <w:sz w:val="24"/>
              </w:rPr>
            </w:pPr>
            <w:r>
              <w:rPr>
                <w:rFonts w:ascii="Times New Roman" w:hAnsi="Times New Roman"/>
                <w:sz w:val="24"/>
              </w:rPr>
              <w:t>0380</w:t>
            </w:r>
          </w:p>
        </w:tc>
        <w:tc>
          <w:tcPr>
            <w:tcW w:w="8640" w:type="dxa"/>
          </w:tcPr>
          <w:p w14:paraId="3B9BF397" w14:textId="77777777" w:rsidR="00173F08" w:rsidRPr="002A677E" w:rsidDel="0081176B"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DI CUI: CAPITALE AGGIUNTIVO DI CLASSE 1</w:t>
            </w:r>
          </w:p>
        </w:tc>
      </w:tr>
      <w:tr w:rsidR="00173F08" w:rsidRPr="002A677E" w14:paraId="0D196D2B" w14:textId="77777777" w:rsidTr="00822842">
        <w:tc>
          <w:tcPr>
            <w:tcW w:w="1188" w:type="dxa"/>
          </w:tcPr>
          <w:p w14:paraId="74707B55" w14:textId="77777777" w:rsidR="00173F08" w:rsidRPr="002A677E" w:rsidRDefault="00173F08" w:rsidP="00822842">
            <w:pPr>
              <w:rPr>
                <w:rFonts w:ascii="Times New Roman" w:hAnsi="Times New Roman"/>
                <w:sz w:val="24"/>
              </w:rPr>
            </w:pPr>
            <w:r>
              <w:rPr>
                <w:rFonts w:ascii="Times New Roman" w:hAnsi="Times New Roman"/>
                <w:sz w:val="24"/>
              </w:rPr>
              <w:t>0390</w:t>
            </w:r>
          </w:p>
        </w:tc>
        <w:tc>
          <w:tcPr>
            <w:tcW w:w="8640" w:type="dxa"/>
          </w:tcPr>
          <w:p w14:paraId="1A38649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DI CUI: CONTRIBUTI AL RISULTATO CONSOLIDATO</w:t>
            </w:r>
          </w:p>
          <w:p w14:paraId="0077C050" w14:textId="49A0943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L</w:t>
            </w:r>
            <w:r w:rsidR="00C3397C">
              <w:rPr>
                <w:rStyle w:val="InstructionsTabelleText"/>
                <w:rFonts w:ascii="Times New Roman" w:hAnsi="Times New Roman"/>
                <w:sz w:val="24"/>
              </w:rPr>
              <w:t>'</w:t>
            </w:r>
            <w:r>
              <w:rPr>
                <w:rStyle w:val="InstructionsTabelleText"/>
                <w:rFonts w:ascii="Times New Roman" w:hAnsi="Times New Roman"/>
                <w:sz w:val="24"/>
              </w:rPr>
              <w:t>importo da segnalare è il contributo di ciascun soggetto al risultato consolidato — profitto o perdita (-) — che comprende i risultati attribuibili agli interessi di minoranza.</w:t>
            </w:r>
          </w:p>
        </w:tc>
      </w:tr>
      <w:tr w:rsidR="00173F08" w:rsidRPr="002A677E" w14:paraId="499357F9" w14:textId="77777777" w:rsidTr="00822842">
        <w:tc>
          <w:tcPr>
            <w:tcW w:w="1188" w:type="dxa"/>
          </w:tcPr>
          <w:p w14:paraId="237DD5A1" w14:textId="77777777" w:rsidR="00173F08" w:rsidRPr="002A677E" w:rsidRDefault="00173F08" w:rsidP="00822842">
            <w:pPr>
              <w:rPr>
                <w:rFonts w:ascii="Times New Roman" w:hAnsi="Times New Roman"/>
                <w:sz w:val="24"/>
              </w:rPr>
            </w:pPr>
            <w:r>
              <w:rPr>
                <w:rFonts w:ascii="Times New Roman" w:hAnsi="Times New Roman"/>
                <w:sz w:val="24"/>
              </w:rPr>
              <w:t>0400</w:t>
            </w:r>
          </w:p>
        </w:tc>
        <w:tc>
          <w:tcPr>
            <w:tcW w:w="8640" w:type="dxa"/>
          </w:tcPr>
          <w:p w14:paraId="2D7939A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DI CUI: (-) AVVIAMENTO / (+) AVVIAMENTO NEGATIVO</w:t>
            </w:r>
          </w:p>
          <w:p w14:paraId="1EA56152" w14:textId="478FF470"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L</w:t>
            </w:r>
            <w:r w:rsidR="00C3397C">
              <w:rPr>
                <w:rStyle w:val="InstructionsTabelleText"/>
                <w:rFonts w:ascii="Times New Roman" w:hAnsi="Times New Roman"/>
                <w:sz w:val="24"/>
              </w:rPr>
              <w:t>'</w:t>
            </w:r>
            <w:r>
              <w:rPr>
                <w:rStyle w:val="InstructionsTabelleText"/>
                <w:rFonts w:ascii="Times New Roman" w:hAnsi="Times New Roman"/>
                <w:sz w:val="24"/>
              </w:rPr>
              <w:t>importo da segnalare in questa riga è l</w:t>
            </w:r>
            <w:r w:rsidR="00C3397C">
              <w:rPr>
                <w:rStyle w:val="InstructionsTabelleText"/>
                <w:rFonts w:ascii="Times New Roman" w:hAnsi="Times New Roman"/>
                <w:sz w:val="24"/>
              </w:rPr>
              <w:t>'</w:t>
            </w:r>
            <w:r>
              <w:rPr>
                <w:rStyle w:val="InstructionsTabelleText"/>
                <w:rFonts w:ascii="Times New Roman" w:hAnsi="Times New Roman"/>
                <w:sz w:val="24"/>
              </w:rPr>
              <w:t>avviamento o l</w:t>
            </w:r>
            <w:r w:rsidR="00C3397C">
              <w:rPr>
                <w:rStyle w:val="InstructionsTabelleText"/>
                <w:rFonts w:ascii="Times New Roman" w:hAnsi="Times New Roman"/>
                <w:sz w:val="24"/>
              </w:rPr>
              <w:t>'</w:t>
            </w:r>
            <w:r>
              <w:rPr>
                <w:rStyle w:val="InstructionsTabelleText"/>
                <w:rFonts w:ascii="Times New Roman" w:hAnsi="Times New Roman"/>
                <w:sz w:val="24"/>
              </w:rPr>
              <w:t>avviamento negativo del soggetto segnalante rispetto alla filiazione.</w:t>
            </w:r>
          </w:p>
        </w:tc>
      </w:tr>
      <w:tr w:rsidR="00173F08" w:rsidRPr="002A677E" w14:paraId="33B902F7" w14:textId="77777777" w:rsidTr="00822842">
        <w:tc>
          <w:tcPr>
            <w:tcW w:w="1188" w:type="dxa"/>
          </w:tcPr>
          <w:p w14:paraId="34A2D11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0410-0480</w:t>
            </w:r>
          </w:p>
        </w:tc>
        <w:tc>
          <w:tcPr>
            <w:tcW w:w="8640" w:type="dxa"/>
          </w:tcPr>
          <w:p w14:paraId="653C81F3"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RISERVE DI CAPITALE</w:t>
            </w:r>
          </w:p>
          <w:p w14:paraId="5D522742"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La struttura della segnalazione delle riserve di capitale nel modello GS ricalca la struttura generale del modello CA4 e utilizza i medesimi concetti di segnalazione. Per indicare le riserve di capitale nel modello GS, gli importi pertinenti sono segnalati conformemente alle disposizioni applicabili per determinare il requisito di riserva di capitale per la situazione consolidata di un gruppo. Pertanto, gli importi segnalati di riserve di capitale rappresentano i contributi di ciascun soggetto alle riserve di capitale del gruppo.</w:t>
            </w:r>
            <w:r w:rsidRPr="00675579">
              <w:rPr>
                <w:rStyle w:val="InstructionsTabelleberschrift"/>
                <w:rFonts w:ascii="Times New Roman" w:hAnsi="Times New Roman"/>
                <w:b w:val="0"/>
                <w:bCs w:val="0"/>
                <w:sz w:val="24"/>
                <w:u w:val="none"/>
              </w:rPr>
              <w:t xml:space="preserve"> </w:t>
            </w:r>
            <w:r>
              <w:rPr>
                <w:rFonts w:ascii="Times New Roman" w:hAnsi="Times New Roman"/>
                <w:sz w:val="24"/>
              </w:rPr>
              <w:t>Gli importi segnalati sono basati sulle disposizioni nazionali di recepimento della direttiva 2013/36/UE e sul regolamento (UE) n. 575/2013, comprese le disposizioni transitorie ivi previste.</w:t>
            </w:r>
          </w:p>
        </w:tc>
      </w:tr>
      <w:tr w:rsidR="00173F08" w:rsidRPr="002A677E" w14:paraId="63DC141B" w14:textId="77777777" w:rsidTr="00822842">
        <w:tc>
          <w:tcPr>
            <w:tcW w:w="1188" w:type="dxa"/>
          </w:tcPr>
          <w:p w14:paraId="5BB39E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14D301D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REQUISITO COMBINATO DI RISERVA DI CAPITALE</w:t>
            </w:r>
          </w:p>
          <w:p w14:paraId="7DF96672" w14:textId="77777777" w:rsidR="00173F08" w:rsidRPr="002A677E" w:rsidRDefault="00173F08" w:rsidP="00822842">
            <w:pPr>
              <w:tabs>
                <w:tab w:val="left" w:pos="3510"/>
              </w:tabs>
              <w:rPr>
                <w:rStyle w:val="InstructionsTabelleberschrift"/>
                <w:rFonts w:ascii="Times New Roman" w:hAnsi="Times New Roman"/>
                <w:sz w:val="24"/>
              </w:rPr>
            </w:pPr>
            <w:r>
              <w:rPr>
                <w:rFonts w:ascii="Times New Roman" w:hAnsi="Times New Roman"/>
                <w:sz w:val="24"/>
              </w:rPr>
              <w:t>Articolo 128, punto 6, della direttiva 2013/36/UE</w:t>
            </w:r>
          </w:p>
        </w:tc>
      </w:tr>
      <w:tr w:rsidR="00173F08" w:rsidRPr="002A677E" w14:paraId="4304DCA5" w14:textId="77777777" w:rsidTr="00822842">
        <w:tc>
          <w:tcPr>
            <w:tcW w:w="1188" w:type="dxa"/>
          </w:tcPr>
          <w:p w14:paraId="0CFC30D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1EA8A9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RISERVA DI CONSERVAZIONE DEL CAPITALE</w:t>
            </w:r>
          </w:p>
          <w:p w14:paraId="5DD283B6"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Articolo 128, punto 1, e articolo 129 della direttiva 2013/36/UE</w:t>
            </w:r>
          </w:p>
          <w:p w14:paraId="7013CF4E" w14:textId="60D8DB28" w:rsidR="00173F08" w:rsidRPr="002A677E" w:rsidRDefault="00173F08" w:rsidP="00822842">
            <w:pPr>
              <w:pStyle w:val="InstructionsText"/>
              <w:rPr>
                <w:rStyle w:val="InstructionsTabelleText"/>
              </w:rPr>
            </w:pPr>
            <w:r>
              <w:t>Conformemente all</w:t>
            </w:r>
            <w:r w:rsidR="00C3397C">
              <w:t>'</w:t>
            </w:r>
            <w:r>
              <w:t>articolo 129, paragrafo 1, della direttiva 2013/36/UE la riserva di conservazione del capitale è un importo aggiuntivo del capitale primario di classe 1. In questa cella è segnalato un importo dato che il coefficiente della riserva di conservazione del capitale del 2,5 % è stabile.</w:t>
            </w:r>
          </w:p>
        </w:tc>
      </w:tr>
      <w:tr w:rsidR="00173F08" w:rsidRPr="002A677E" w14:paraId="33A8BFBD" w14:textId="77777777" w:rsidTr="00822842">
        <w:tc>
          <w:tcPr>
            <w:tcW w:w="1188" w:type="dxa"/>
          </w:tcPr>
          <w:p w14:paraId="2C9182C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6552E827" w14:textId="4A744574"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RISERVA DI CAPITALE ANTICICLICA SPECIFICA DELL</w:t>
            </w:r>
            <w:r w:rsidR="00C3397C">
              <w:rPr>
                <w:rStyle w:val="InstructionsTabelleberschrift"/>
                <w:rFonts w:ascii="Times New Roman" w:hAnsi="Times New Roman"/>
                <w:sz w:val="24"/>
              </w:rPr>
              <w:t>'</w:t>
            </w:r>
            <w:r>
              <w:rPr>
                <w:rStyle w:val="InstructionsTabelleberschrift"/>
                <w:rFonts w:ascii="Times New Roman" w:hAnsi="Times New Roman"/>
                <w:sz w:val="24"/>
              </w:rPr>
              <w:t>ENTE</w:t>
            </w:r>
          </w:p>
          <w:p w14:paraId="38A1148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Articolo 128, punto 2, articolo 130 e articoli da 135 a 140 della direttiva 2013/36/UE</w:t>
            </w:r>
          </w:p>
          <w:p w14:paraId="169D829F" w14:textId="394D894E" w:rsidR="00173F08" w:rsidRPr="002A677E" w:rsidRDefault="00173F08" w:rsidP="00822842">
            <w:pPr>
              <w:pStyle w:val="InstructionsText"/>
              <w:rPr>
                <w:rStyle w:val="InstructionsTabelleText"/>
              </w:rPr>
            </w:pPr>
            <w:r>
              <w:t>In questa cella è segnalato l</w:t>
            </w:r>
            <w:r w:rsidR="00C3397C">
              <w:t>'</w:t>
            </w:r>
            <w:r>
              <w:t>importo effettivo della riserva anticiclica.</w:t>
            </w:r>
          </w:p>
        </w:tc>
      </w:tr>
      <w:tr w:rsidR="00173F08" w:rsidRPr="002A677E" w14:paraId="393ED63D" w14:textId="77777777" w:rsidTr="00822842">
        <w:tc>
          <w:tcPr>
            <w:tcW w:w="1188" w:type="dxa"/>
          </w:tcPr>
          <w:p w14:paraId="6BD0956B" w14:textId="77777777" w:rsidR="00173F08" w:rsidRPr="002A677E" w:rsidDel="00D70027" w:rsidRDefault="00173F08" w:rsidP="00822842">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3C0108F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RISERVA DI CONSERVAZIONE DOVUTA AL RISCHIO MACROPRUDENZIALE O SISTEMICO INDIVIDUATO A LIVELLO DI UNO STATO MEMBRO</w:t>
            </w:r>
          </w:p>
          <w:p w14:paraId="0EC165D1" w14:textId="77777777" w:rsidR="00173F08" w:rsidRPr="002A677E" w:rsidRDefault="00173F08" w:rsidP="00822842">
            <w:pPr>
              <w:rPr>
                <w:rStyle w:val="InstructionsTabelleberschrift"/>
                <w:rFonts w:ascii="Times New Roman" w:hAnsi="Times New Roman"/>
                <w:b w:val="0"/>
                <w:sz w:val="24"/>
              </w:rPr>
            </w:pPr>
            <w:r>
              <w:rPr>
                <w:rFonts w:ascii="Times New Roman" w:hAnsi="Times New Roman"/>
                <w:sz w:val="24"/>
              </w:rPr>
              <w:t>Articolo 458, paragrafo 2, lettera d), punto iv), del regolamento (UE) n. 575/2013</w:t>
            </w:r>
          </w:p>
          <w:p w14:paraId="2C6BA8FE" w14:textId="15DFC68B" w:rsidR="00173F08" w:rsidRPr="002A677E" w:rsidRDefault="00173F08" w:rsidP="00822842">
            <w:pPr>
              <w:pStyle w:val="InstructionsText"/>
              <w:rPr>
                <w:rStyle w:val="InstructionsTabelleberschrift"/>
              </w:rPr>
            </w:pPr>
            <w:r>
              <w:t>In questa cella è segnalato l</w:t>
            </w:r>
            <w:r w:rsidR="00C3397C">
              <w:t>'</w:t>
            </w:r>
            <w:r>
              <w:t>importo della riserva di conservazione dovuta al rischio macroprudenziale o sistemico individuato a livello di uno Stato membro che può essere richiesta conformemente all</w:t>
            </w:r>
            <w:r w:rsidR="00C3397C">
              <w:t>'</w:t>
            </w:r>
            <w:r>
              <w:t>articolo</w:t>
            </w:r>
            <w:r w:rsidR="00675579">
              <w:t> </w:t>
            </w:r>
            <w:r>
              <w:t>458 del regolamento (UE) n.</w:t>
            </w:r>
            <w:r w:rsidR="00C3397C">
              <w:t> </w:t>
            </w:r>
            <w:r>
              <w:t>575/2013 in</w:t>
            </w:r>
            <w:r w:rsidR="00C3397C">
              <w:t> </w:t>
            </w:r>
            <w:r>
              <w:t>aggiunta alla riserva di conservazione del capitale.</w:t>
            </w:r>
          </w:p>
        </w:tc>
      </w:tr>
      <w:tr w:rsidR="00173F08" w:rsidRPr="002A677E" w14:paraId="4E8C2CA8" w14:textId="77777777" w:rsidTr="00822842">
        <w:tc>
          <w:tcPr>
            <w:tcW w:w="1188" w:type="dxa"/>
          </w:tcPr>
          <w:p w14:paraId="3AADC45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37512F5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RISERVA DI CAPITALE A FRONTE DEL RISCHIO SISTEMICO</w:t>
            </w:r>
          </w:p>
          <w:p w14:paraId="409112BD" w14:textId="44D08C9A" w:rsidR="00173F08" w:rsidRPr="002A677E" w:rsidRDefault="00173F08" w:rsidP="00822842">
            <w:pPr>
              <w:pStyle w:val="InstructionsText"/>
            </w:pPr>
            <w:r>
              <w:t>Articolo 128, punto 5, articoli 133 e 134 della direttiva 2013/36/UE</w:t>
            </w:r>
          </w:p>
          <w:p w14:paraId="1888AE1C" w14:textId="0786CDD1" w:rsidR="00173F08" w:rsidRPr="001235ED" w:rsidRDefault="00173F08" w:rsidP="00822842">
            <w:pPr>
              <w:rPr>
                <w:rStyle w:val="InstructionsTabelleberschrift"/>
                <w:rFonts w:ascii="Times New Roman" w:hAnsi="Times New Roman"/>
                <w:sz w:val="24"/>
              </w:rPr>
            </w:pPr>
            <w:r>
              <w:rPr>
                <w:rFonts w:ascii="Times New Roman" w:hAnsi="Times New Roman"/>
                <w:sz w:val="24"/>
              </w:rPr>
              <w:t>In questa cella è segnalato l</w:t>
            </w:r>
            <w:r w:rsidR="00C3397C">
              <w:rPr>
                <w:rFonts w:ascii="Times New Roman" w:hAnsi="Times New Roman"/>
                <w:sz w:val="24"/>
              </w:rPr>
              <w:t>'</w:t>
            </w:r>
            <w:r>
              <w:rPr>
                <w:rFonts w:ascii="Times New Roman" w:hAnsi="Times New Roman"/>
                <w:sz w:val="24"/>
              </w:rPr>
              <w:t>importo della riserva di capitale a fronte del rischio sistemico.</w:t>
            </w:r>
          </w:p>
        </w:tc>
      </w:tr>
      <w:tr w:rsidR="00173F08" w:rsidRPr="002A677E" w14:paraId="1CE0C973" w14:textId="77777777" w:rsidTr="00822842">
        <w:tc>
          <w:tcPr>
            <w:tcW w:w="1188" w:type="dxa"/>
          </w:tcPr>
          <w:p w14:paraId="729A039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1989B565" w14:textId="1359DF6C" w:rsidR="00173F08" w:rsidRPr="002A677E" w:rsidRDefault="00173F08" w:rsidP="00822842">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RISERVA DEGLI ENTI A RILEVANZA SISTEMICA A LIVELLO GLOBALE</w:t>
            </w:r>
          </w:p>
          <w:p w14:paraId="530093DF" w14:textId="77777777" w:rsidR="00173F08" w:rsidRPr="002A677E" w:rsidRDefault="00173F08" w:rsidP="00822842">
            <w:pPr>
              <w:pStyle w:val="InstructionsText"/>
              <w:rPr>
                <w:rStyle w:val="InstructionsTabelleberschrift"/>
                <w:b w:val="0"/>
              </w:rPr>
            </w:pPr>
            <w:r>
              <w:t>Articolo 128, punto 3, e articolo 131 della direttiva 2013/36/UE</w:t>
            </w:r>
          </w:p>
          <w:p w14:paraId="5835A3FB" w14:textId="3D71ED5C" w:rsidR="00173F08" w:rsidRPr="002A677E" w:rsidRDefault="00173F08" w:rsidP="00822842">
            <w:pPr>
              <w:pStyle w:val="InstructionsText"/>
              <w:rPr>
                <w:rStyle w:val="InstructionsTabelleberschrift"/>
              </w:rPr>
            </w:pPr>
            <w:r>
              <w:t>In questa cella è segnalato l</w:t>
            </w:r>
            <w:r w:rsidR="00C3397C">
              <w:t>'</w:t>
            </w:r>
            <w:r>
              <w:t>importo della riserva degli enti a rilevanza sistemica a</w:t>
            </w:r>
            <w:r w:rsidR="00675579">
              <w:t> </w:t>
            </w:r>
            <w:r>
              <w:t>livello globale.</w:t>
            </w:r>
          </w:p>
        </w:tc>
      </w:tr>
      <w:tr w:rsidR="00173F08" w:rsidRPr="002A677E" w14:paraId="57BA6A14" w14:textId="77777777" w:rsidTr="00822842">
        <w:tc>
          <w:tcPr>
            <w:tcW w:w="1188" w:type="dxa"/>
          </w:tcPr>
          <w:p w14:paraId="769CFE8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0480</w:t>
            </w:r>
          </w:p>
        </w:tc>
        <w:tc>
          <w:tcPr>
            <w:tcW w:w="8640" w:type="dxa"/>
          </w:tcPr>
          <w:p w14:paraId="7FDD0190" w14:textId="56ABAEB3" w:rsidR="00173F08" w:rsidRPr="002A677E" w:rsidRDefault="00173F08" w:rsidP="00675579">
            <w:pPr>
              <w:keepNext/>
              <w:tabs>
                <w:tab w:val="left" w:pos="6315"/>
              </w:tabs>
              <w:rPr>
                <w:rStyle w:val="InstructionsTabelleberschrift"/>
                <w:rFonts w:ascii="Times New Roman" w:hAnsi="Times New Roman"/>
                <w:sz w:val="24"/>
              </w:rPr>
            </w:pPr>
            <w:r>
              <w:rPr>
                <w:rStyle w:val="InstructionsTabelleberschrift"/>
                <w:rFonts w:ascii="Times New Roman" w:hAnsi="Times New Roman"/>
                <w:sz w:val="24"/>
              </w:rPr>
              <w:t>RISERVA DI ALTRI ENTI A RILEVANZA SISTEMICA</w:t>
            </w:r>
          </w:p>
          <w:p w14:paraId="5C91FC01" w14:textId="77777777" w:rsidR="00173F08" w:rsidRPr="002A677E" w:rsidRDefault="00173F08" w:rsidP="00822842">
            <w:pPr>
              <w:pStyle w:val="InstructionsText"/>
            </w:pPr>
            <w:r>
              <w:t>Articolo 128, punto 4, e articolo 131 della direttiva 2013/36/UE</w:t>
            </w:r>
          </w:p>
          <w:p w14:paraId="677D9498" w14:textId="023F3A41" w:rsidR="00173F08" w:rsidRPr="002A677E" w:rsidRDefault="00173F08" w:rsidP="00822842">
            <w:pPr>
              <w:pStyle w:val="InstructionsText"/>
              <w:rPr>
                <w:rStyle w:val="InstructionsTabelleberschrift"/>
              </w:rPr>
            </w:pPr>
            <w:r>
              <w:t>In questa cella è segnalato l</w:t>
            </w:r>
            <w:r w:rsidR="00C3397C">
              <w:t>'</w:t>
            </w:r>
            <w:r>
              <w:t>importo della riserva degli altri enti a rilevanza sistemica.</w:t>
            </w:r>
          </w:p>
        </w:tc>
      </w:tr>
    </w:tbl>
    <w:p w14:paraId="25845975" w14:textId="77777777" w:rsidR="00173F08" w:rsidRPr="002A677E" w:rsidRDefault="00173F08" w:rsidP="00173F08">
      <w:pPr>
        <w:pStyle w:val="InstructionsText"/>
      </w:pPr>
    </w:p>
    <w:p w14:paraId="1EA0AB00" w14:textId="77777777" w:rsidR="00BF2D9E" w:rsidRDefault="00BF2D9E"/>
    <w:p w14:paraId="12D86B4B" w14:textId="77777777" w:rsidR="00BF2D9E" w:rsidRDefault="00BF2D9E"/>
    <w:sectPr w:rsidR="00BF2D9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7DA1E" w14:textId="77777777" w:rsidR="009871DF" w:rsidRDefault="009871DF" w:rsidP="00E26A90">
      <w:pPr>
        <w:spacing w:after="0"/>
      </w:pPr>
      <w:r>
        <w:separator/>
      </w:r>
    </w:p>
  </w:endnote>
  <w:endnote w:type="continuationSeparator" w:id="0">
    <w:p w14:paraId="6BF50B3E" w14:textId="77777777" w:rsidR="009871DF" w:rsidRDefault="009871D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EE35E" w14:textId="77777777" w:rsidR="009871DF" w:rsidRDefault="009871DF" w:rsidP="00E26A90">
      <w:pPr>
        <w:spacing w:after="0"/>
      </w:pPr>
      <w:r>
        <w:separator/>
      </w:r>
    </w:p>
  </w:footnote>
  <w:footnote w:type="continuationSeparator" w:id="0">
    <w:p w14:paraId="42005157" w14:textId="77777777" w:rsidR="009871DF" w:rsidRDefault="009871DF"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DFE299E"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w:t>
                          </w:r>
                          <w:r w:rsidR="00C3397C">
                            <w:rPr>
                              <w:rFonts w:ascii="Calibri" w:hAnsi="Calibri"/>
                              <w:color w:val="000000"/>
                              <w:sz w:val="24"/>
                            </w:rPr>
                            <w:t>'</w:t>
                          </w:r>
                          <w:r>
                            <w:rPr>
                              <w:rFonts w:ascii="Calibri" w:hAnsi="Calibri"/>
                              <w:color w:val="000000"/>
                              <w:sz w:val="24"/>
                            </w:rPr>
                            <w:t>uso ordinario dell</w:t>
                          </w:r>
                          <w:r w:rsidR="00C3397C">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Per l'uso ordinario del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DFE299E"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w:t>
                    </w:r>
                    <w:r w:rsidR="00C3397C">
                      <w:rPr>
                        <w:rFonts w:ascii="Calibri" w:hAnsi="Calibri"/>
                        <w:color w:val="000000"/>
                        <w:sz w:val="24"/>
                      </w:rPr>
                      <w:t>'</w:t>
                    </w:r>
                    <w:r>
                      <w:rPr>
                        <w:rFonts w:ascii="Calibri" w:hAnsi="Calibri"/>
                        <w:color w:val="000000"/>
                        <w:sz w:val="24"/>
                      </w:rPr>
                      <w:t>uso ordinario dell</w:t>
                    </w:r>
                    <w:r w:rsidR="00C3397C">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65B4C739"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w:t>
                          </w:r>
                          <w:r w:rsidR="00C3397C">
                            <w:rPr>
                              <w:rFonts w:ascii="Calibri" w:hAnsi="Calibri"/>
                              <w:color w:val="000000"/>
                              <w:sz w:val="24"/>
                            </w:rPr>
                            <w:t>'</w:t>
                          </w:r>
                          <w:r>
                            <w:rPr>
                              <w:rFonts w:ascii="Calibri" w:hAnsi="Calibri"/>
                              <w:color w:val="000000"/>
                              <w:sz w:val="24"/>
                            </w:rPr>
                            <w:t>uso ordinario dell</w:t>
                          </w:r>
                          <w:r w:rsidR="00C3397C">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Per l'uso ordinario del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65B4C739"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w:t>
                    </w:r>
                    <w:r w:rsidR="00C3397C">
                      <w:rPr>
                        <w:rFonts w:ascii="Calibri" w:hAnsi="Calibri"/>
                        <w:color w:val="000000"/>
                        <w:sz w:val="24"/>
                      </w:rPr>
                      <w:t>'</w:t>
                    </w:r>
                    <w:r>
                      <w:rPr>
                        <w:rFonts w:ascii="Calibri" w:hAnsi="Calibri"/>
                        <w:color w:val="000000"/>
                        <w:sz w:val="24"/>
                      </w:rPr>
                      <w:t>uso ordinario dell</w:t>
                    </w:r>
                    <w:r w:rsidR="00C3397C">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220D682D"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w:t>
                          </w:r>
                          <w:r w:rsidR="00C3397C">
                            <w:rPr>
                              <w:rFonts w:ascii="Calibri" w:hAnsi="Calibri"/>
                              <w:color w:val="000000"/>
                              <w:sz w:val="24"/>
                            </w:rPr>
                            <w:t>'</w:t>
                          </w:r>
                          <w:r>
                            <w:rPr>
                              <w:rFonts w:ascii="Calibri" w:hAnsi="Calibri"/>
                              <w:color w:val="000000"/>
                              <w:sz w:val="24"/>
                            </w:rPr>
                            <w:t>uso ordinario dell</w:t>
                          </w:r>
                          <w:r w:rsidR="00C3397C">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Per l'uso ordinario del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220D682D"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w:t>
                    </w:r>
                    <w:r w:rsidR="00C3397C">
                      <w:rPr>
                        <w:rFonts w:ascii="Calibri" w:hAnsi="Calibri"/>
                        <w:color w:val="000000"/>
                        <w:sz w:val="24"/>
                      </w:rPr>
                      <w:t>'</w:t>
                    </w:r>
                    <w:r>
                      <w:rPr>
                        <w:rFonts w:ascii="Calibri" w:hAnsi="Calibri"/>
                        <w:color w:val="000000"/>
                        <w:sz w:val="24"/>
                      </w:rPr>
                      <w:t>uso ordinario dell</w:t>
                    </w:r>
                    <w:r w:rsidR="00C3397C">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2"/>
  </w:num>
  <w:num w:numId="2" w16cid:durableId="1923681300">
    <w:abstractNumId w:val="0"/>
  </w:num>
  <w:num w:numId="3" w16cid:durableId="2106150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removePersonalInformation/>
  <w:removeDateAndTi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FA0"/>
    <w:rsid w:val="00102F11"/>
    <w:rsid w:val="0011055A"/>
    <w:rsid w:val="00173F08"/>
    <w:rsid w:val="00371093"/>
    <w:rsid w:val="0037298D"/>
    <w:rsid w:val="00601EA3"/>
    <w:rsid w:val="00631623"/>
    <w:rsid w:val="00675579"/>
    <w:rsid w:val="00694862"/>
    <w:rsid w:val="00702B2E"/>
    <w:rsid w:val="00780E9B"/>
    <w:rsid w:val="009871DF"/>
    <w:rsid w:val="00A6002C"/>
    <w:rsid w:val="00A70706"/>
    <w:rsid w:val="00B44A0E"/>
    <w:rsid w:val="00B71F25"/>
    <w:rsid w:val="00BF2D9E"/>
    <w:rsid w:val="00C3397C"/>
    <w:rsid w:val="00C61CB8"/>
    <w:rsid w:val="00CB74D2"/>
    <w:rsid w:val="00D41589"/>
    <w:rsid w:val="00E26A90"/>
    <w:rsid w:val="00EF07A1"/>
    <w:rsid w:val="00FA1E0E"/>
    <w:rsid w:val="00FC3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08"/>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173F08"/>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uiPriority w:val="9"/>
    <w:semiHidden/>
    <w:unhideWhenUsed/>
    <w:qFormat/>
    <w:rsid w:val="00173F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173F08"/>
    <w:rPr>
      <w:rFonts w:ascii="Verdana" w:eastAsia="Arial" w:hAnsi="Verdana" w:cs="Times New Roman"/>
      <w:b/>
      <w:kern w:val="0"/>
      <w:sz w:val="20"/>
      <w:szCs w:val="20"/>
      <w:u w:val="single"/>
      <w:lang w:eastAsia="x-none"/>
      <w14:ligatures w14:val="none"/>
    </w:rPr>
  </w:style>
  <w:style w:type="paragraph" w:customStyle="1" w:styleId="Instructionsberschrift2">
    <w:name w:val="Instructions Überschrift 2"/>
    <w:basedOn w:val="Heading2"/>
    <w:rsid w:val="00173F08"/>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173F08"/>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173F08"/>
    <w:rPr>
      <w:rFonts w:ascii="Verdana" w:hAnsi="Verdana" w:cs="Times New Roman"/>
      <w:b/>
      <w:bCs/>
      <w:sz w:val="20"/>
      <w:u w:val="single"/>
    </w:rPr>
  </w:style>
  <w:style w:type="character" w:customStyle="1" w:styleId="InstructionsTabelleText">
    <w:name w:val="Instructions Tabelle Text"/>
    <w:rsid w:val="00173F08"/>
    <w:rPr>
      <w:rFonts w:ascii="Verdana" w:hAnsi="Verdana" w:cs="Times New Roman"/>
      <w:sz w:val="20"/>
    </w:rPr>
  </w:style>
  <w:style w:type="character" w:customStyle="1" w:styleId="FormatvorlageInstructionsTabelleText">
    <w:name w:val="Formatvorlage Instructions Tabelle Text"/>
    <w:uiPriority w:val="99"/>
    <w:qFormat/>
    <w:rsid w:val="00173F08"/>
    <w:rPr>
      <w:rFonts w:ascii="Verdana" w:hAnsi="Verdana" w:cs="Times New Roman"/>
      <w:bCs/>
      <w:sz w:val="20"/>
      <w:u w:val="none"/>
    </w:rPr>
  </w:style>
  <w:style w:type="paragraph" w:customStyle="1" w:styleId="Texte2">
    <w:name w:val="Texte 2"/>
    <w:basedOn w:val="Normal"/>
    <w:uiPriority w:val="99"/>
    <w:rsid w:val="00173F08"/>
    <w:pPr>
      <w:spacing w:after="0"/>
      <w:ind w:left="567"/>
    </w:pPr>
    <w:rPr>
      <w:sz w:val="22"/>
      <w:szCs w:val="20"/>
      <w:lang w:eastAsia="fr-FR"/>
    </w:rPr>
  </w:style>
  <w:style w:type="character" w:customStyle="1" w:styleId="InstructionsTextChar">
    <w:name w:val="Instructions Text Char"/>
    <w:link w:val="InstructionsText"/>
    <w:locked/>
    <w:rsid w:val="00173F08"/>
    <w:rPr>
      <w:rFonts w:ascii="Times New Roman" w:eastAsia="Times New Roman" w:hAnsi="Times New Roman" w:cs="Times New Roman"/>
      <w:kern w:val="0"/>
      <w:sz w:val="24"/>
      <w:szCs w:val="24"/>
      <w:lang w:eastAsia="de-DE"/>
      <w14:ligatures w14:val="none"/>
    </w:rPr>
  </w:style>
  <w:style w:type="paragraph" w:styleId="ListParagraph">
    <w:name w:val="List Paragraph"/>
    <w:basedOn w:val="Normal"/>
    <w:link w:val="ListParagraphChar"/>
    <w:uiPriority w:val="34"/>
    <w:qFormat/>
    <w:rsid w:val="00173F08"/>
    <w:pPr>
      <w:ind w:left="708"/>
    </w:pPr>
  </w:style>
  <w:style w:type="paragraph" w:customStyle="1" w:styleId="InstructionsText2">
    <w:name w:val="Instructions Text 2"/>
    <w:basedOn w:val="InstructionsText"/>
    <w:qFormat/>
    <w:rsid w:val="00173F08"/>
    <w:pPr>
      <w:numPr>
        <w:numId w:val="2"/>
      </w:numPr>
      <w:tabs>
        <w:tab w:val="num" w:pos="360"/>
      </w:tabs>
      <w:spacing w:after="240"/>
      <w:ind w:left="360" w:firstLine="0"/>
    </w:pPr>
  </w:style>
  <w:style w:type="character" w:customStyle="1" w:styleId="ListParagraphChar">
    <w:name w:val="List Paragraph Char"/>
    <w:basedOn w:val="DefaultParagraphFont"/>
    <w:link w:val="ListParagraph"/>
    <w:uiPriority w:val="34"/>
    <w:locked/>
    <w:rsid w:val="00173F08"/>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173F08"/>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780E9B"/>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86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6EFA3B-6E90-4486-AA94-6C39F1B2B49F}">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3D1A1E76-5781-4102-A68F-1ECF8D7CB282}">
  <ds:schemaRefs>
    <ds:schemaRef ds:uri="http://schemas.microsoft.com/sharepoint/v3/contenttype/forms"/>
  </ds:schemaRefs>
</ds:datastoreItem>
</file>

<file path=customXml/itemProps3.xml><?xml version="1.0" encoding="utf-8"?>
<ds:datastoreItem xmlns:ds="http://schemas.openxmlformats.org/officeDocument/2006/customXml" ds:itemID="{157F2AA3-42F0-4F3B-BB18-C47FD3BE3558}"/>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4280</Words>
  <Characters>24487</Characters>
  <Application>Microsoft Office Word</Application>
  <DocSecurity>0</DocSecurity>
  <Lines>532</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2024-06-19T18:06:00Z</dcterms:created>
  <dcterms:modified xsi:type="dcterms:W3CDTF">2025-01-27T11:44:00Z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2025-01-24T16:41:35Z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d496e1bc-4519-4822-8721-3d598fb9c6d3</vt:lpwstr>
  </property>
  <property fmtid="{D5CDD505-2E9C-101B-9397-08002B2CF9AE}" pid="10" name="MSIP_Label_6bd9ddd1-4d20-43f6-abfa-fc3c07406f94_ContentBits">
    <vt:lpwstr>0</vt:lpwstr>
  </property>
</Properties>
</file>