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55CEC" w14:textId="77777777" w:rsidR="004B3EB4" w:rsidRDefault="004B3EB4" w:rsidP="004B3EB4">
      <w:pPr>
        <w:jc w:val="center"/>
        <w:rPr>
          <w:rFonts w:ascii="Times New Roman" w:hAnsi="Times New Roman"/>
          <w:sz w:val="24"/>
          <w:szCs w:val="22"/>
        </w:rPr>
      </w:pPr>
      <w:bookmarkStart w:id="0" w:name="_Toc360188413"/>
      <w:bookmarkStart w:id="1" w:name="_Toc473561053"/>
      <w:bookmarkStart w:id="2" w:name="_Toc117766050"/>
      <w:r>
        <w:rPr>
          <w:rFonts w:ascii="Times New Roman" w:hAnsi="Times New Roman"/>
          <w:sz w:val="24"/>
        </w:rPr>
        <w:t>PT</w:t>
      </w:r>
    </w:p>
    <w:p w14:paraId="673AA6A5" w14:textId="77777777" w:rsidR="004B3EB4" w:rsidRDefault="004B3EB4" w:rsidP="004B3EB4">
      <w:pPr>
        <w:rPr>
          <w:rFonts w:asciiTheme="minorHAnsi" w:hAnsiTheme="minorHAnsi"/>
          <w:sz w:val="22"/>
        </w:rPr>
      </w:pPr>
    </w:p>
    <w:p w14:paraId="714F1821" w14:textId="77777777" w:rsidR="009A273F" w:rsidRPr="00037E7B" w:rsidRDefault="009A273F" w:rsidP="009A273F">
      <w:pPr>
        <w:jc w:val="center"/>
        <w:rPr>
          <w:rFonts w:ascii="Times New Roman" w:hAnsi="Times New Roman"/>
          <w:sz w:val="24"/>
        </w:rPr>
      </w:pPr>
      <w:r>
        <w:rPr>
          <w:rFonts w:ascii="Times New Roman" w:hAnsi="Times New Roman"/>
          <w:sz w:val="24"/>
        </w:rPr>
        <w:t>ANEXO II</w:t>
      </w:r>
    </w:p>
    <w:p w14:paraId="025DAC25" w14:textId="77777777" w:rsidR="009A273F" w:rsidRPr="00037E7B" w:rsidRDefault="009A273F" w:rsidP="009A273F">
      <w:pPr>
        <w:jc w:val="center"/>
        <w:rPr>
          <w:rFonts w:ascii="Times New Roman" w:hAnsi="Times New Roman"/>
          <w:sz w:val="24"/>
        </w:rPr>
      </w:pPr>
      <w:r>
        <w:rPr>
          <w:rFonts w:ascii="Times New Roman" w:hAnsi="Times New Roman"/>
          <w:sz w:val="24"/>
        </w:rPr>
        <w:t>«ANEXO II</w:t>
      </w:r>
    </w:p>
    <w:p w14:paraId="5EA1A82F" w14:textId="77777777" w:rsidR="009A273F" w:rsidRPr="00037E7B" w:rsidRDefault="009A273F" w:rsidP="009A273F">
      <w:pPr>
        <w:jc w:val="center"/>
        <w:rPr>
          <w:rFonts w:ascii="Times New Roman" w:hAnsi="Times New Roman"/>
          <w:b/>
          <w:sz w:val="24"/>
        </w:rPr>
      </w:pPr>
      <w:r>
        <w:rPr>
          <w:rFonts w:ascii="Times New Roman" w:hAnsi="Times New Roman"/>
          <w:b/>
          <w:sz w:val="24"/>
        </w:rPr>
        <w:t>INSTRUÇÕES SOBRE O REPORTE DOS FUNDOS PRÓPRIOS E DOS REQUISITOS DE FUNDOS PRÓPRIOS</w:t>
      </w:r>
    </w:p>
    <w:p w14:paraId="7ABDFB60" w14:textId="77777777" w:rsidR="009A273F" w:rsidRDefault="009A273F" w:rsidP="009A273F"/>
    <w:p w14:paraId="65617CB9" w14:textId="77777777" w:rsidR="009A273F" w:rsidRDefault="009A273F" w:rsidP="009A273F">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PARTE II: INSTRUÇÕES RESPEITANTES AOS MODELOS</w:t>
      </w:r>
    </w:p>
    <w:p w14:paraId="67FA9FF1" w14:textId="77777777" w:rsidR="009A273F" w:rsidRDefault="009A273F" w:rsidP="009A273F">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49367E83" w14:textId="77777777" w:rsidR="009A273F" w:rsidRDefault="009A273F" w:rsidP="009A273F">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07BCB996" w14:textId="77777777" w:rsidR="009A273F" w:rsidRDefault="009A273F" w:rsidP="009A273F">
      <w:pPr>
        <w:spacing w:before="0" w:after="0"/>
        <w:jc w:val="left"/>
        <w:rPr>
          <w:rStyle w:val="InstructionsTabelleText"/>
          <w:rFonts w:ascii="Times New Roman" w:hAnsi="Times New Roman"/>
          <w:sz w:val="24"/>
        </w:rPr>
      </w:pPr>
    </w:p>
    <w:p w14:paraId="2A449DF9" w14:textId="75B5D8AF" w:rsidR="00DD5030" w:rsidRPr="002A677E" w:rsidRDefault="00606FB5" w:rsidP="009A273F">
      <w:pPr>
        <w:spacing w:before="0" w:after="0"/>
        <w:jc w:val="left"/>
        <w:rPr>
          <w:rFonts w:ascii="Times New Roman" w:hAnsi="Times New Roman"/>
          <w:sz w:val="24"/>
        </w:rPr>
      </w:pPr>
      <w:r>
        <w:rPr>
          <w:rFonts w:ascii="Times New Roman" w:hAnsi="Times New Roman"/>
          <w:sz w:val="24"/>
        </w:rPr>
        <w:t>5.8.</w:t>
      </w:r>
      <w:r>
        <w:rPr>
          <w:rFonts w:ascii="Times New Roman" w:hAnsi="Times New Roman"/>
          <w:sz w:val="24"/>
        </w:rPr>
        <w:tab/>
      </w:r>
      <w:r>
        <w:t>C 25.01 — RISCO DE AJUSTAMENTO DA AVALIAÇÃO DE CRÉDITO</w:t>
      </w:r>
      <w:bookmarkEnd w:id="0"/>
      <w:r>
        <w:t xml:space="preserve"> (CVA)</w:t>
      </w:r>
      <w:bookmarkEnd w:id="1"/>
      <w:bookmarkEnd w:id="2"/>
    </w:p>
    <w:p w14:paraId="33239E01" w14:textId="77777777" w:rsidR="00606FB5" w:rsidRDefault="00606FB5" w:rsidP="00606FB5">
      <w:pPr>
        <w:pStyle w:val="Instructionsberschrift2"/>
        <w:numPr>
          <w:ilvl w:val="0"/>
          <w:numId w:val="0"/>
        </w:numPr>
        <w:ind w:left="357" w:hanging="357"/>
        <w:rPr>
          <w:rFonts w:ascii="Times New Roman" w:hAnsi="Times New Roman" w:cs="Times New Roman"/>
          <w:sz w:val="24"/>
        </w:rPr>
      </w:pPr>
      <w:bookmarkStart w:id="3" w:name="_Toc360188414"/>
      <w:bookmarkStart w:id="4" w:name="_Toc473561054"/>
      <w:bookmarkStart w:id="5" w:name="_Toc117766051"/>
      <w:bookmarkStart w:id="6" w:name="_Toc310008820"/>
      <w:r>
        <w:rPr>
          <w:rFonts w:ascii="Times New Roman" w:hAnsi="Times New Roman"/>
          <w:sz w:val="24"/>
          <w:u w:val="none"/>
        </w:rPr>
        <w:t>5.8.1.</w:t>
      </w:r>
      <w:r>
        <w:rPr>
          <w:rFonts w:ascii="Times New Roman" w:hAnsi="Times New Roman"/>
          <w:sz w:val="24"/>
          <w:u w:val="none"/>
        </w:rPr>
        <w:tab/>
      </w:r>
      <w:r>
        <w:rPr>
          <w:rFonts w:ascii="Times New Roman" w:hAnsi="Times New Roman"/>
          <w:sz w:val="24"/>
        </w:rPr>
        <w:t>Instruções relativas a posições específicas</w:t>
      </w:r>
      <w:bookmarkEnd w:id="3"/>
      <w:bookmarkEnd w:id="4"/>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844"/>
      </w:tblGrid>
      <w:tr w:rsidR="00680687" w:rsidRPr="002A677E" w14:paraId="0110EC19" w14:textId="77777777" w:rsidTr="006A3ADC">
        <w:tc>
          <w:tcPr>
            <w:tcW w:w="9016" w:type="dxa"/>
            <w:gridSpan w:val="2"/>
            <w:shd w:val="clear" w:color="auto" w:fill="CCCCCC"/>
          </w:tcPr>
          <w:p w14:paraId="42563A8C" w14:textId="77777777" w:rsidR="00680687" w:rsidRPr="002A677E" w:rsidRDefault="00680687" w:rsidP="006A3ADC">
            <w:pPr>
              <w:rPr>
                <w:rFonts w:ascii="Times New Roman" w:hAnsi="Times New Roman"/>
                <w:b/>
                <w:sz w:val="24"/>
              </w:rPr>
            </w:pPr>
            <w:r>
              <w:rPr>
                <w:rFonts w:ascii="Times New Roman" w:hAnsi="Times New Roman"/>
                <w:b/>
                <w:sz w:val="24"/>
              </w:rPr>
              <w:t>Colunas</w:t>
            </w:r>
          </w:p>
        </w:tc>
      </w:tr>
      <w:tr w:rsidR="00680687" w:rsidRPr="002A677E" w14:paraId="22C86396" w14:textId="77777777" w:rsidTr="006A3ADC">
        <w:tc>
          <w:tcPr>
            <w:tcW w:w="1172" w:type="dxa"/>
          </w:tcPr>
          <w:p w14:paraId="013E2964" w14:textId="77777777" w:rsidR="00680687" w:rsidRPr="002A677E" w:rsidRDefault="00680687" w:rsidP="006A3ADC">
            <w:pPr>
              <w:rPr>
                <w:rFonts w:ascii="Times New Roman" w:hAnsi="Times New Roman"/>
                <w:sz w:val="24"/>
              </w:rPr>
            </w:pPr>
            <w:r>
              <w:rPr>
                <w:rFonts w:ascii="Times New Roman" w:hAnsi="Times New Roman"/>
                <w:sz w:val="24"/>
              </w:rPr>
              <w:t>0010</w:t>
            </w:r>
          </w:p>
        </w:tc>
        <w:tc>
          <w:tcPr>
            <w:tcW w:w="7844" w:type="dxa"/>
          </w:tcPr>
          <w:p w14:paraId="48C69E8C" w14:textId="77777777" w:rsidR="00680687" w:rsidRDefault="00680687" w:rsidP="006A3ADC">
            <w:pPr>
              <w:rPr>
                <w:rFonts w:ascii="Times New Roman" w:hAnsi="Times New Roman"/>
                <w:b/>
                <w:bCs/>
                <w:sz w:val="24"/>
                <w:u w:val="single"/>
              </w:rPr>
            </w:pPr>
            <w:r>
              <w:rPr>
                <w:rFonts w:ascii="Times New Roman" w:hAnsi="Times New Roman"/>
                <w:b/>
                <w:sz w:val="24"/>
                <w:u w:val="single"/>
              </w:rPr>
              <w:t>Valor da posição em risco CCR</w:t>
            </w:r>
          </w:p>
          <w:p w14:paraId="06BD2F33" w14:textId="77777777" w:rsidR="00680687" w:rsidRPr="002A677E" w:rsidRDefault="00680687" w:rsidP="006A3ADC">
            <w:pPr>
              <w:rPr>
                <w:rFonts w:ascii="Times New Roman" w:hAnsi="Times New Roman"/>
                <w:sz w:val="24"/>
              </w:rPr>
            </w:pPr>
            <w:r>
              <w:rPr>
                <w:rFonts w:ascii="Times New Roman" w:hAnsi="Times New Roman"/>
                <w:sz w:val="24"/>
              </w:rPr>
              <w:t>Valor da posição em risco para o risco de crédito de contraparte (CCR) calculado de acordo com os métodos estabelecidos na parte III, título II, capítulos 4 e 6, do Regulamento (UE) n.º 575/2013.</w:t>
            </w:r>
          </w:p>
        </w:tc>
      </w:tr>
      <w:tr w:rsidR="00680687" w:rsidRPr="002A677E" w14:paraId="117387BA" w14:textId="77777777" w:rsidTr="006A3ADC">
        <w:tc>
          <w:tcPr>
            <w:tcW w:w="1172" w:type="dxa"/>
          </w:tcPr>
          <w:p w14:paraId="7CA143D6" w14:textId="77777777" w:rsidR="00680687" w:rsidRPr="002A677E" w:rsidRDefault="00680687" w:rsidP="006A3ADC">
            <w:pPr>
              <w:rPr>
                <w:rFonts w:ascii="Times New Roman" w:hAnsi="Times New Roman"/>
                <w:sz w:val="24"/>
              </w:rPr>
            </w:pPr>
            <w:r>
              <w:rPr>
                <w:rFonts w:ascii="Times New Roman" w:hAnsi="Times New Roman"/>
                <w:sz w:val="24"/>
              </w:rPr>
              <w:t>0020</w:t>
            </w:r>
          </w:p>
        </w:tc>
        <w:tc>
          <w:tcPr>
            <w:tcW w:w="7844" w:type="dxa"/>
          </w:tcPr>
          <w:p w14:paraId="51B45A7C" w14:textId="77777777" w:rsidR="00680687" w:rsidRDefault="00680687" w:rsidP="006A3ADC">
            <w:pPr>
              <w:rPr>
                <w:rFonts w:ascii="Times New Roman" w:hAnsi="Times New Roman"/>
                <w:b/>
                <w:bCs/>
                <w:sz w:val="24"/>
                <w:u w:val="single"/>
              </w:rPr>
            </w:pPr>
            <w:r>
              <w:rPr>
                <w:rFonts w:ascii="Times New Roman" w:hAnsi="Times New Roman"/>
                <w:b/>
                <w:sz w:val="24"/>
                <w:u w:val="single"/>
              </w:rPr>
              <w:t>Requisitos de fundos próprios para CCR</w:t>
            </w:r>
          </w:p>
          <w:p w14:paraId="0F0016B3" w14:textId="77777777" w:rsidR="00680687" w:rsidRPr="002A677E" w:rsidRDefault="00680687" w:rsidP="006A3ADC">
            <w:pPr>
              <w:rPr>
                <w:rFonts w:ascii="Times New Roman" w:hAnsi="Times New Roman"/>
                <w:sz w:val="24"/>
              </w:rPr>
            </w:pPr>
            <w:r>
              <w:rPr>
                <w:rFonts w:ascii="Times New Roman" w:hAnsi="Times New Roman"/>
                <w:sz w:val="24"/>
              </w:rPr>
              <w:t>Requisitos de fundos próprios para CCR [artigo 92.º, n.º 4, alíneas a) e g), e parte III, título VI, do Regulamento (UE) n.º 575/2013].</w:t>
            </w:r>
          </w:p>
        </w:tc>
      </w:tr>
      <w:tr w:rsidR="00680687" w:rsidRPr="002A677E" w14:paraId="5F978FE1" w14:textId="77777777" w:rsidTr="006A3ADC">
        <w:tc>
          <w:tcPr>
            <w:tcW w:w="1172" w:type="dxa"/>
          </w:tcPr>
          <w:p w14:paraId="182AB4FA" w14:textId="77777777" w:rsidR="00680687" w:rsidRPr="002A677E" w:rsidRDefault="00680687" w:rsidP="006A3ADC">
            <w:pPr>
              <w:rPr>
                <w:rFonts w:ascii="Times New Roman" w:hAnsi="Times New Roman"/>
                <w:sz w:val="24"/>
              </w:rPr>
            </w:pPr>
            <w:r>
              <w:rPr>
                <w:rFonts w:ascii="Times New Roman" w:hAnsi="Times New Roman"/>
                <w:sz w:val="24"/>
              </w:rPr>
              <w:t>0030</w:t>
            </w:r>
          </w:p>
        </w:tc>
        <w:tc>
          <w:tcPr>
            <w:tcW w:w="7844" w:type="dxa"/>
          </w:tcPr>
          <w:p w14:paraId="396D9C75" w14:textId="77777777" w:rsidR="00680687" w:rsidRDefault="00680687" w:rsidP="006A3ADC">
            <w:pPr>
              <w:rPr>
                <w:rFonts w:ascii="Times New Roman" w:hAnsi="Times New Roman"/>
                <w:b/>
                <w:bCs/>
                <w:sz w:val="24"/>
                <w:u w:val="single"/>
              </w:rPr>
            </w:pPr>
            <w:r>
              <w:rPr>
                <w:rFonts w:ascii="Times New Roman" w:hAnsi="Times New Roman"/>
                <w:b/>
                <w:sz w:val="24"/>
                <w:u w:val="single"/>
              </w:rPr>
              <w:t>Montante nocional</w:t>
            </w:r>
          </w:p>
          <w:p w14:paraId="3D1812D7" w14:textId="77777777" w:rsidR="00680687" w:rsidRPr="002A677E" w:rsidRDefault="00680687" w:rsidP="006A3ADC">
            <w:pPr>
              <w:rPr>
                <w:rFonts w:ascii="Times New Roman" w:hAnsi="Times New Roman"/>
                <w:sz w:val="24"/>
              </w:rPr>
            </w:pPr>
            <w:r>
              <w:rPr>
                <w:rFonts w:ascii="Times New Roman" w:hAnsi="Times New Roman"/>
                <w:sz w:val="24"/>
              </w:rPr>
              <w:t>Soma dos montantes nocionais de derivados antes de qualquer compensação e sem quaisquer ajustamentos nos termos do artigo 279.º-B do Regulamento (UE) n.º 575/2013.</w:t>
            </w:r>
          </w:p>
        </w:tc>
      </w:tr>
      <w:tr w:rsidR="00680687" w:rsidRPr="002A677E" w14:paraId="26F18ADD" w14:textId="77777777" w:rsidTr="006A3ADC">
        <w:tc>
          <w:tcPr>
            <w:tcW w:w="1172" w:type="dxa"/>
          </w:tcPr>
          <w:p w14:paraId="54779968" w14:textId="77777777" w:rsidR="00680687" w:rsidRPr="002A677E" w:rsidRDefault="00680687" w:rsidP="006A3ADC">
            <w:pPr>
              <w:rPr>
                <w:rFonts w:ascii="Times New Roman" w:hAnsi="Times New Roman"/>
                <w:sz w:val="24"/>
              </w:rPr>
            </w:pPr>
            <w:r>
              <w:rPr>
                <w:rFonts w:ascii="Times New Roman" w:hAnsi="Times New Roman"/>
                <w:sz w:val="24"/>
              </w:rPr>
              <w:t>0040</w:t>
            </w:r>
          </w:p>
        </w:tc>
        <w:tc>
          <w:tcPr>
            <w:tcW w:w="7844" w:type="dxa"/>
          </w:tcPr>
          <w:p w14:paraId="0B450F7D" w14:textId="77777777" w:rsidR="00680687" w:rsidRDefault="00680687" w:rsidP="006A3ADC">
            <w:pPr>
              <w:rPr>
                <w:rFonts w:ascii="Times New Roman" w:hAnsi="Times New Roman"/>
                <w:b/>
                <w:bCs/>
                <w:sz w:val="24"/>
                <w:u w:val="single"/>
              </w:rPr>
            </w:pPr>
            <w:r>
              <w:rPr>
                <w:rFonts w:ascii="Times New Roman" w:hAnsi="Times New Roman"/>
                <w:b/>
                <w:sz w:val="24"/>
                <w:u w:val="single"/>
              </w:rPr>
              <w:t>CVA incorrido</w:t>
            </w:r>
          </w:p>
          <w:p w14:paraId="736FE6AE" w14:textId="77777777" w:rsidR="00680687" w:rsidRPr="002A677E" w:rsidRDefault="00680687" w:rsidP="006A3ADC">
            <w:pPr>
              <w:rPr>
                <w:rFonts w:ascii="Times New Roman" w:hAnsi="Times New Roman"/>
                <w:sz w:val="24"/>
              </w:rPr>
            </w:pPr>
            <w:r>
              <w:rPr>
                <w:rFonts w:ascii="Times New Roman" w:hAnsi="Times New Roman"/>
                <w:sz w:val="24"/>
              </w:rPr>
              <w:t>Provisões contabilísticas devidas à diminuição da qualidade de crédito de contrapartes em derivados.</w:t>
            </w:r>
          </w:p>
        </w:tc>
      </w:tr>
      <w:tr w:rsidR="00680687" w:rsidRPr="002A677E" w14:paraId="31462293" w14:textId="77777777" w:rsidTr="006A3ADC">
        <w:tc>
          <w:tcPr>
            <w:tcW w:w="1172" w:type="dxa"/>
          </w:tcPr>
          <w:p w14:paraId="1B68F842" w14:textId="77777777" w:rsidR="00680687" w:rsidRPr="002A677E" w:rsidRDefault="00680687" w:rsidP="006A3ADC">
            <w:pPr>
              <w:rPr>
                <w:rFonts w:ascii="Times New Roman" w:hAnsi="Times New Roman"/>
                <w:sz w:val="24"/>
              </w:rPr>
            </w:pPr>
            <w:r>
              <w:rPr>
                <w:rFonts w:ascii="Times New Roman" w:hAnsi="Times New Roman"/>
                <w:sz w:val="24"/>
              </w:rPr>
              <w:t>0050</w:t>
            </w:r>
          </w:p>
        </w:tc>
        <w:tc>
          <w:tcPr>
            <w:tcW w:w="7844" w:type="dxa"/>
          </w:tcPr>
          <w:p w14:paraId="2508C9C1" w14:textId="77777777" w:rsidR="00680687" w:rsidRDefault="00680687" w:rsidP="006A3ADC">
            <w:pPr>
              <w:rPr>
                <w:rFonts w:ascii="Times New Roman" w:hAnsi="Times New Roman"/>
                <w:b/>
                <w:bCs/>
                <w:sz w:val="24"/>
                <w:u w:val="single"/>
              </w:rPr>
            </w:pPr>
            <w:r>
              <w:rPr>
                <w:rFonts w:ascii="Times New Roman" w:hAnsi="Times New Roman"/>
                <w:b/>
                <w:sz w:val="24"/>
                <w:u w:val="single"/>
              </w:rPr>
              <w:t>Tratamento simplificado das posições em derivados em OIC</w:t>
            </w:r>
          </w:p>
          <w:p w14:paraId="5D30B96B" w14:textId="77777777" w:rsidR="00680687" w:rsidRPr="002A677E" w:rsidRDefault="00680687" w:rsidP="006A3ADC">
            <w:pPr>
              <w:rPr>
                <w:rFonts w:ascii="Times New Roman" w:hAnsi="Times New Roman"/>
                <w:sz w:val="24"/>
              </w:rPr>
            </w:pPr>
            <w:r>
              <w:rPr>
                <w:rFonts w:ascii="Times New Roman" w:hAnsi="Times New Roman"/>
                <w:sz w:val="24"/>
              </w:rPr>
              <w:t>Requisitos de fundos próprios para CVA [artigo 92.º, n.º 4, alínea d), e parte III, título VI, do Regulamento (UE) n.º 575/2013], calculados de acordo com o tratamento simplificado das posições em derivados em OIC definido nos artigos 132.º-A, n.º 3, 152.º, n.º 3, e 325.º-J n.º 1, do Regulamento (UE) n.º 575/2013.</w:t>
            </w:r>
          </w:p>
        </w:tc>
      </w:tr>
      <w:tr w:rsidR="00680687" w:rsidRPr="002A677E" w14:paraId="30F1E0DD" w14:textId="77777777" w:rsidTr="006A3ADC">
        <w:tc>
          <w:tcPr>
            <w:tcW w:w="1172" w:type="dxa"/>
          </w:tcPr>
          <w:p w14:paraId="6AA94009" w14:textId="77777777" w:rsidR="00680687" w:rsidRPr="002A677E" w:rsidRDefault="00680687" w:rsidP="006A3ADC">
            <w:pPr>
              <w:rPr>
                <w:rFonts w:ascii="Times New Roman" w:hAnsi="Times New Roman"/>
                <w:sz w:val="24"/>
              </w:rPr>
            </w:pPr>
            <w:r>
              <w:rPr>
                <w:rFonts w:ascii="Times New Roman" w:hAnsi="Times New Roman"/>
                <w:sz w:val="24"/>
              </w:rPr>
              <w:t>0060</w:t>
            </w:r>
          </w:p>
        </w:tc>
        <w:tc>
          <w:tcPr>
            <w:tcW w:w="7844" w:type="dxa"/>
          </w:tcPr>
          <w:p w14:paraId="7A0A82EA" w14:textId="77777777" w:rsidR="00680687" w:rsidRDefault="00680687" w:rsidP="006A3ADC">
            <w:pPr>
              <w:rPr>
                <w:rFonts w:ascii="Times New Roman" w:hAnsi="Times New Roman"/>
                <w:b/>
                <w:bCs/>
                <w:sz w:val="24"/>
                <w:u w:val="single"/>
              </w:rPr>
            </w:pPr>
            <w:r>
              <w:rPr>
                <w:rFonts w:ascii="Times New Roman" w:hAnsi="Times New Roman"/>
                <w:b/>
                <w:sz w:val="24"/>
                <w:u w:val="single"/>
              </w:rPr>
              <w:t>Método Simplificado</w:t>
            </w:r>
          </w:p>
          <w:p w14:paraId="004D4F8F" w14:textId="77777777" w:rsidR="00680687" w:rsidRPr="002A677E" w:rsidRDefault="00680687" w:rsidP="006A3ADC">
            <w:pPr>
              <w:rPr>
                <w:rFonts w:ascii="Times New Roman" w:hAnsi="Times New Roman"/>
                <w:sz w:val="24"/>
              </w:rPr>
            </w:pPr>
            <w:r>
              <w:rPr>
                <w:rFonts w:ascii="Times New Roman" w:hAnsi="Times New Roman"/>
                <w:sz w:val="24"/>
              </w:rPr>
              <w:lastRenderedPageBreak/>
              <w:t>Requisitos de fundos próprios para operações sujeitas ao método simplificado estabelecido no artigo 385.º do Regulamento (UE) n.º 575/2013.</w:t>
            </w:r>
          </w:p>
        </w:tc>
      </w:tr>
      <w:tr w:rsidR="00680687" w:rsidRPr="002A677E" w14:paraId="5F75A918" w14:textId="77777777" w:rsidTr="006A3ADC">
        <w:tc>
          <w:tcPr>
            <w:tcW w:w="1172" w:type="dxa"/>
          </w:tcPr>
          <w:p w14:paraId="4A4C55CD" w14:textId="77777777" w:rsidR="00680687" w:rsidRPr="002A677E" w:rsidRDefault="00680687" w:rsidP="006A3ADC">
            <w:pPr>
              <w:rPr>
                <w:rFonts w:ascii="Times New Roman" w:hAnsi="Times New Roman"/>
                <w:sz w:val="24"/>
              </w:rPr>
            </w:pPr>
            <w:r>
              <w:rPr>
                <w:rFonts w:ascii="Times New Roman" w:hAnsi="Times New Roman"/>
                <w:sz w:val="24"/>
              </w:rPr>
              <w:lastRenderedPageBreak/>
              <w:t>0070</w:t>
            </w:r>
          </w:p>
        </w:tc>
        <w:tc>
          <w:tcPr>
            <w:tcW w:w="7844" w:type="dxa"/>
          </w:tcPr>
          <w:p w14:paraId="6D8487B1" w14:textId="77777777" w:rsidR="00680687" w:rsidRDefault="00680687" w:rsidP="006A3ADC">
            <w:pPr>
              <w:rPr>
                <w:rFonts w:ascii="Times New Roman" w:hAnsi="Times New Roman"/>
                <w:b/>
                <w:bCs/>
                <w:sz w:val="24"/>
                <w:u w:val="single"/>
              </w:rPr>
            </w:pPr>
            <w:r>
              <w:rPr>
                <w:rFonts w:ascii="Times New Roman" w:hAnsi="Times New Roman"/>
                <w:b/>
                <w:sz w:val="24"/>
                <w:u w:val="single"/>
              </w:rPr>
              <w:t>Método BA-CVA reduzido</w:t>
            </w:r>
          </w:p>
          <w:p w14:paraId="10567290" w14:textId="77777777" w:rsidR="00680687" w:rsidRPr="002A677E" w:rsidRDefault="00680687" w:rsidP="006A3ADC">
            <w:pPr>
              <w:rPr>
                <w:rFonts w:ascii="Times New Roman" w:hAnsi="Times New Roman"/>
                <w:sz w:val="24"/>
              </w:rPr>
            </w:pPr>
            <w:r>
              <w:rPr>
                <w:rFonts w:ascii="Times New Roman" w:hAnsi="Times New Roman"/>
                <w:sz w:val="24"/>
              </w:rPr>
              <w:t>Requisitos de fundos próprios para CVA [artigo 92.º, n.º 4, alínea d), e parte III, título VI, do Regulamento (UE) n.º 575/2013], calculados nos termos do artigo 384.º, n.º 3, para uma instituição que preencha a condição estabelecida no artigo 384.º, n.º 1, alínea b), do Regulamento (UE) n.º 575/2013.</w:t>
            </w:r>
          </w:p>
        </w:tc>
      </w:tr>
      <w:tr w:rsidR="00680687" w:rsidRPr="002A677E" w14:paraId="775123CE" w14:textId="77777777" w:rsidTr="006A3ADC">
        <w:tc>
          <w:tcPr>
            <w:tcW w:w="1172" w:type="dxa"/>
          </w:tcPr>
          <w:p w14:paraId="3FE4F30F" w14:textId="77777777" w:rsidR="00680687" w:rsidRPr="002A677E" w:rsidRDefault="00680687" w:rsidP="006A3ADC">
            <w:pPr>
              <w:rPr>
                <w:rFonts w:ascii="Times New Roman" w:hAnsi="Times New Roman"/>
                <w:sz w:val="24"/>
              </w:rPr>
            </w:pPr>
            <w:r>
              <w:rPr>
                <w:rFonts w:ascii="Times New Roman" w:hAnsi="Times New Roman"/>
                <w:sz w:val="24"/>
              </w:rPr>
              <w:t>0080 - 0110</w:t>
            </w:r>
          </w:p>
        </w:tc>
        <w:tc>
          <w:tcPr>
            <w:tcW w:w="7844" w:type="dxa"/>
          </w:tcPr>
          <w:p w14:paraId="4D4D4B28" w14:textId="77777777" w:rsidR="00680687" w:rsidRDefault="00680687" w:rsidP="006A3ADC">
            <w:pPr>
              <w:rPr>
                <w:rFonts w:ascii="Times New Roman" w:hAnsi="Times New Roman"/>
                <w:b/>
                <w:bCs/>
                <w:sz w:val="24"/>
                <w:u w:val="single"/>
              </w:rPr>
            </w:pPr>
            <w:r>
              <w:rPr>
                <w:rFonts w:ascii="Times New Roman" w:hAnsi="Times New Roman"/>
                <w:b/>
                <w:sz w:val="24"/>
                <w:u w:val="single"/>
              </w:rPr>
              <w:t>Método BA-CVA integral</w:t>
            </w:r>
          </w:p>
          <w:p w14:paraId="29492D07" w14:textId="77777777" w:rsidR="00680687" w:rsidRPr="002A677E" w:rsidRDefault="00680687" w:rsidP="006A3ADC">
            <w:pPr>
              <w:rPr>
                <w:rFonts w:ascii="Times New Roman" w:hAnsi="Times New Roman"/>
                <w:b/>
                <w:sz w:val="24"/>
                <w:u w:val="single"/>
              </w:rPr>
            </w:pPr>
            <w:r>
              <w:rPr>
                <w:rFonts w:ascii="Times New Roman" w:hAnsi="Times New Roman"/>
                <w:sz w:val="24"/>
              </w:rPr>
              <w:t>Requisitos de fundos próprios para CVA [artigo 92.º, n.º 4, alínea d), e parte III, título VI, do Regulamento (UE) n.º 575/2013], calculados nos termos do artigo 384.º, n.º 2, para uma instituição que preencha a condição estabelecida no artigo 384.º, n.º 1, alínea a), do Regulamento (UE) n.º 575/2013.</w:t>
            </w:r>
          </w:p>
        </w:tc>
      </w:tr>
      <w:tr w:rsidR="00680687" w:rsidRPr="002A677E" w14:paraId="5CC39791" w14:textId="77777777" w:rsidTr="006A3ADC">
        <w:tc>
          <w:tcPr>
            <w:tcW w:w="1172" w:type="dxa"/>
          </w:tcPr>
          <w:p w14:paraId="7ED793DD" w14:textId="77777777" w:rsidR="00680687" w:rsidRPr="002A677E" w:rsidRDefault="00680687" w:rsidP="006A3ADC">
            <w:pPr>
              <w:rPr>
                <w:rFonts w:ascii="Times New Roman" w:hAnsi="Times New Roman"/>
                <w:sz w:val="24"/>
              </w:rPr>
            </w:pPr>
            <w:r>
              <w:rPr>
                <w:rFonts w:ascii="Times New Roman" w:hAnsi="Times New Roman"/>
                <w:sz w:val="24"/>
              </w:rPr>
              <w:t>0080</w:t>
            </w:r>
          </w:p>
        </w:tc>
        <w:tc>
          <w:tcPr>
            <w:tcW w:w="7844" w:type="dxa"/>
          </w:tcPr>
          <w:p w14:paraId="2F507335" w14:textId="77777777" w:rsidR="00680687" w:rsidRDefault="00680687" w:rsidP="006A3ADC">
            <w:pPr>
              <w:rPr>
                <w:rFonts w:ascii="Times New Roman" w:hAnsi="Times New Roman"/>
                <w:b/>
                <w:bCs/>
                <w:sz w:val="24"/>
                <w:u w:val="single"/>
              </w:rPr>
            </w:pPr>
            <w:r>
              <w:rPr>
                <w:rFonts w:ascii="Times New Roman" w:hAnsi="Times New Roman"/>
                <w:b/>
                <w:sz w:val="24"/>
                <w:u w:val="single"/>
              </w:rPr>
              <w:t>Valor nocional das coberturas CVA</w:t>
            </w:r>
          </w:p>
          <w:p w14:paraId="3C607DB7" w14:textId="77777777" w:rsidR="00680687" w:rsidRPr="002A677E" w:rsidRDefault="00680687" w:rsidP="006A3ADC">
            <w:pPr>
              <w:rPr>
                <w:rFonts w:ascii="Times New Roman" w:hAnsi="Times New Roman"/>
                <w:sz w:val="24"/>
              </w:rPr>
            </w:pPr>
            <w:r>
              <w:rPr>
                <w:rFonts w:ascii="Times New Roman" w:hAnsi="Times New Roman"/>
                <w:sz w:val="24"/>
              </w:rPr>
              <w:t>Nocional de coberturas CVA elegíveis (montantes brutos), reconhecido em conformidade com o artigo 386.º do Regulamento (UE) n.º 575/2013.</w:t>
            </w:r>
          </w:p>
        </w:tc>
      </w:tr>
      <w:tr w:rsidR="00680687" w:rsidRPr="002A677E" w14:paraId="25B5BEC0" w14:textId="77777777" w:rsidTr="006A3ADC">
        <w:tc>
          <w:tcPr>
            <w:tcW w:w="1172" w:type="dxa"/>
          </w:tcPr>
          <w:p w14:paraId="569A7775" w14:textId="77777777" w:rsidR="00680687" w:rsidRPr="002A677E" w:rsidRDefault="00680687" w:rsidP="006A3ADC">
            <w:pPr>
              <w:rPr>
                <w:rFonts w:ascii="Times New Roman" w:hAnsi="Times New Roman"/>
                <w:sz w:val="24"/>
              </w:rPr>
            </w:pPr>
            <w:r>
              <w:rPr>
                <w:rFonts w:ascii="Times New Roman" w:hAnsi="Times New Roman"/>
                <w:sz w:val="24"/>
              </w:rPr>
              <w:t>0090</w:t>
            </w:r>
          </w:p>
        </w:tc>
        <w:tc>
          <w:tcPr>
            <w:tcW w:w="7844" w:type="dxa"/>
          </w:tcPr>
          <w:p w14:paraId="7EE59EEA" w14:textId="77777777" w:rsidR="00680687" w:rsidRPr="005C217A" w:rsidRDefault="00680687" w:rsidP="006A3ADC">
            <w:pPr>
              <w:rPr>
                <w:rFonts w:ascii="Times New Roman" w:hAnsi="Times New Roman"/>
                <w:sz w:val="24"/>
              </w:rPr>
            </w:pPr>
            <w:r>
              <w:rPr>
                <w:rFonts w:ascii="Times New Roman" w:hAnsi="Times New Roman"/>
                <w:b/>
                <w:sz w:val="24"/>
              </w:rPr>
              <w:t>BACVA</w:t>
            </w:r>
            <w:r>
              <w:rPr>
                <w:rFonts w:ascii="Times New Roman" w:hAnsi="Times New Roman"/>
                <w:b/>
                <w:sz w:val="24"/>
                <w:vertAlign w:val="superscript"/>
              </w:rPr>
              <w:t>csr-não coberto</w:t>
            </w:r>
          </w:p>
          <w:p w14:paraId="4A0E67ED" w14:textId="77777777" w:rsidR="00680687" w:rsidRPr="002A677E" w:rsidRDefault="00680687" w:rsidP="006A3ADC">
            <w:pPr>
              <w:rPr>
                <w:rFonts w:ascii="Times New Roman" w:hAnsi="Times New Roman"/>
                <w:sz w:val="24"/>
              </w:rPr>
            </w:pPr>
            <w:r>
              <w:rPr>
                <w:rFonts w:ascii="Times New Roman" w:hAnsi="Times New Roman"/>
                <w:sz w:val="24"/>
              </w:rPr>
              <w:t>BACVA</w:t>
            </w:r>
            <w:r>
              <w:rPr>
                <w:rFonts w:ascii="Times New Roman" w:hAnsi="Times New Roman"/>
                <w:sz w:val="24"/>
                <w:vertAlign w:val="superscript"/>
              </w:rPr>
              <w:t>csr-coberto</w:t>
            </w:r>
            <w:r>
              <w:rPr>
                <w:rFonts w:ascii="Times New Roman" w:hAnsi="Times New Roman"/>
                <w:sz w:val="24"/>
              </w:rPr>
              <w:t xml:space="preserve"> para as operações sujeitas ao método básico, calculado em conformidade com o artigo 384.º, n.º 3, para uma instituição que preencha a condição estabelecida no artigo 384.º, n.º 1, alínea b), do Regulamento (UE) n.º 575/2013.</w:t>
            </w:r>
          </w:p>
        </w:tc>
      </w:tr>
      <w:tr w:rsidR="00680687" w:rsidRPr="002A677E" w14:paraId="1E238074" w14:textId="77777777" w:rsidTr="006A3ADC">
        <w:tc>
          <w:tcPr>
            <w:tcW w:w="1172" w:type="dxa"/>
          </w:tcPr>
          <w:p w14:paraId="48638273" w14:textId="77777777" w:rsidR="00680687" w:rsidRPr="002A677E" w:rsidDel="00024DEA" w:rsidRDefault="00680687" w:rsidP="006A3ADC">
            <w:pPr>
              <w:rPr>
                <w:rFonts w:ascii="Times New Roman" w:hAnsi="Times New Roman"/>
                <w:sz w:val="24"/>
              </w:rPr>
            </w:pPr>
            <w:r>
              <w:rPr>
                <w:rFonts w:ascii="Times New Roman" w:hAnsi="Times New Roman"/>
                <w:sz w:val="24"/>
              </w:rPr>
              <w:t>0100</w:t>
            </w:r>
          </w:p>
        </w:tc>
        <w:tc>
          <w:tcPr>
            <w:tcW w:w="7844" w:type="dxa"/>
          </w:tcPr>
          <w:p w14:paraId="2C90402F" w14:textId="77777777" w:rsidR="00680687" w:rsidRDefault="00680687" w:rsidP="006A3ADC">
            <w:pPr>
              <w:rPr>
                <w:rFonts w:ascii="Times New Roman" w:hAnsi="Times New Roman"/>
                <w:b/>
                <w:sz w:val="24"/>
                <w:vertAlign w:val="superscript"/>
              </w:rPr>
            </w:pPr>
            <w:r>
              <w:rPr>
                <w:rFonts w:ascii="Times New Roman" w:hAnsi="Times New Roman"/>
                <w:b/>
                <w:sz w:val="24"/>
              </w:rPr>
              <w:t>BACVA</w:t>
            </w:r>
            <w:r>
              <w:rPr>
                <w:rFonts w:ascii="Times New Roman" w:hAnsi="Times New Roman"/>
                <w:b/>
                <w:sz w:val="24"/>
                <w:vertAlign w:val="superscript"/>
              </w:rPr>
              <w:t>csr-coberto</w:t>
            </w:r>
          </w:p>
          <w:p w14:paraId="34FB0CB6" w14:textId="77777777" w:rsidR="00680687" w:rsidRPr="002A677E" w:rsidDel="00024DEA" w:rsidRDefault="00680687" w:rsidP="006A3ADC">
            <w:pPr>
              <w:rPr>
                <w:rFonts w:ascii="Times New Roman" w:hAnsi="Times New Roman"/>
                <w:b/>
                <w:sz w:val="24"/>
                <w:u w:val="single"/>
              </w:rPr>
            </w:pPr>
            <w:r>
              <w:rPr>
                <w:rFonts w:ascii="Times New Roman" w:hAnsi="Times New Roman"/>
                <w:sz w:val="24"/>
              </w:rPr>
              <w:t>BACVA</w:t>
            </w:r>
            <w:r>
              <w:rPr>
                <w:rFonts w:ascii="Times New Roman" w:hAnsi="Times New Roman"/>
                <w:sz w:val="24"/>
                <w:vertAlign w:val="superscript"/>
              </w:rPr>
              <w:t>csr-coberto</w:t>
            </w:r>
            <w:r>
              <w:rPr>
                <w:rFonts w:ascii="Times New Roman" w:hAnsi="Times New Roman"/>
                <w:sz w:val="24"/>
              </w:rPr>
              <w:t xml:space="preserve"> para as operações sujeitas ao método básico, calculado em conformidade com o artigo 384.º, n.º 2, para uma instituição que preencha a condição estabelecida no artigo 384.º, n.º 1, alínea a), do Regulamento (UE) n.º 575/2013. </w:t>
            </w:r>
          </w:p>
        </w:tc>
      </w:tr>
      <w:tr w:rsidR="00680687" w:rsidRPr="002A677E" w14:paraId="00FE8EDC" w14:textId="77777777" w:rsidTr="006A3ADC">
        <w:tc>
          <w:tcPr>
            <w:tcW w:w="1172" w:type="dxa"/>
          </w:tcPr>
          <w:p w14:paraId="5303AFEA" w14:textId="77777777" w:rsidR="00680687" w:rsidRPr="002A677E" w:rsidDel="00024DEA" w:rsidRDefault="00680687" w:rsidP="006A3ADC">
            <w:pPr>
              <w:rPr>
                <w:rFonts w:ascii="Times New Roman" w:hAnsi="Times New Roman"/>
                <w:sz w:val="24"/>
              </w:rPr>
            </w:pPr>
            <w:r>
              <w:rPr>
                <w:rFonts w:ascii="Times New Roman" w:hAnsi="Times New Roman"/>
                <w:sz w:val="24"/>
              </w:rPr>
              <w:t>0110</w:t>
            </w:r>
          </w:p>
        </w:tc>
        <w:tc>
          <w:tcPr>
            <w:tcW w:w="7844" w:type="dxa"/>
          </w:tcPr>
          <w:p w14:paraId="4F8092AD" w14:textId="77777777" w:rsidR="00680687" w:rsidRDefault="00680687" w:rsidP="006A3ADC">
            <w:pPr>
              <w:rPr>
                <w:rFonts w:ascii="Times New Roman" w:hAnsi="Times New Roman"/>
                <w:b/>
                <w:bCs/>
                <w:sz w:val="24"/>
                <w:u w:val="single"/>
              </w:rPr>
            </w:pPr>
            <w:r>
              <w:rPr>
                <w:rFonts w:ascii="Times New Roman" w:hAnsi="Times New Roman"/>
                <w:b/>
                <w:sz w:val="24"/>
                <w:u w:val="single"/>
              </w:rPr>
              <w:t>Requisitos de fundos próprios</w:t>
            </w:r>
          </w:p>
          <w:p w14:paraId="1287DB8E" w14:textId="77777777" w:rsidR="00680687" w:rsidRPr="002A677E" w:rsidDel="00024DEA" w:rsidRDefault="00680687" w:rsidP="006A3ADC">
            <w:pPr>
              <w:rPr>
                <w:rFonts w:ascii="Times New Roman" w:hAnsi="Times New Roman"/>
                <w:b/>
                <w:sz w:val="24"/>
                <w:u w:val="single"/>
              </w:rPr>
            </w:pPr>
            <w:r>
              <w:rPr>
                <w:rFonts w:ascii="Times New Roman" w:hAnsi="Times New Roman"/>
                <w:sz w:val="24"/>
              </w:rPr>
              <w:t>Total dos requisitos de fundos próprios para as operações sujeitas ao método básico integral calculados em conformidade com o artigo 384.º, n.º 2, para uma instituição que preencha a condição estabelecida no artigo 384.º, n.º 1, alínea a), do Regulamento (UE) n.º 575/2013.</w:t>
            </w:r>
          </w:p>
        </w:tc>
      </w:tr>
      <w:tr w:rsidR="00680687" w:rsidRPr="002A677E" w14:paraId="4D9D19AA" w14:textId="77777777" w:rsidTr="006A3ADC">
        <w:tc>
          <w:tcPr>
            <w:tcW w:w="1172" w:type="dxa"/>
          </w:tcPr>
          <w:p w14:paraId="40BB5135" w14:textId="77777777" w:rsidR="00680687" w:rsidRPr="002A677E" w:rsidDel="00024DEA" w:rsidRDefault="00680687" w:rsidP="006A3ADC">
            <w:pPr>
              <w:rPr>
                <w:rFonts w:ascii="Times New Roman" w:hAnsi="Times New Roman"/>
                <w:sz w:val="24"/>
              </w:rPr>
            </w:pPr>
            <w:r>
              <w:rPr>
                <w:rFonts w:ascii="Times New Roman" w:hAnsi="Times New Roman"/>
                <w:sz w:val="24"/>
              </w:rPr>
              <w:t>0120 - 0270</w:t>
            </w:r>
          </w:p>
        </w:tc>
        <w:tc>
          <w:tcPr>
            <w:tcW w:w="7844" w:type="dxa"/>
          </w:tcPr>
          <w:p w14:paraId="6D273C70" w14:textId="77777777" w:rsidR="00680687" w:rsidRDefault="00680687" w:rsidP="006A3ADC">
            <w:pPr>
              <w:rPr>
                <w:rFonts w:ascii="Times New Roman" w:hAnsi="Times New Roman"/>
                <w:b/>
                <w:bCs/>
                <w:sz w:val="24"/>
                <w:u w:val="single"/>
              </w:rPr>
            </w:pPr>
            <w:r>
              <w:rPr>
                <w:rFonts w:ascii="Times New Roman" w:hAnsi="Times New Roman"/>
                <w:b/>
                <w:sz w:val="24"/>
                <w:u w:val="single"/>
              </w:rPr>
              <w:t>Método SA-CVA</w:t>
            </w:r>
          </w:p>
          <w:p w14:paraId="1546865B" w14:textId="77777777" w:rsidR="00680687" w:rsidRPr="002A677E" w:rsidDel="00024DEA" w:rsidRDefault="00680687" w:rsidP="006A3ADC">
            <w:pPr>
              <w:rPr>
                <w:rFonts w:ascii="Times New Roman" w:hAnsi="Times New Roman"/>
                <w:b/>
                <w:sz w:val="24"/>
                <w:u w:val="single"/>
              </w:rPr>
            </w:pPr>
            <w:r>
              <w:rPr>
                <w:rFonts w:ascii="Times New Roman" w:hAnsi="Times New Roman"/>
                <w:sz w:val="24"/>
              </w:rPr>
              <w:t>Requisitos de fundos próprios para CVA [artigo 92.º, n.º 4, alínea d), e parte III, título VI, do Regulamento (UE) n.º 575/2013], calculados nos termos do artigo 383.º para uma instituição que preencha a condição estabelecida no artigo 382.º-A, n.º 1, alínea a), do Regulamento (UE) n.º 575/2013.</w:t>
            </w:r>
          </w:p>
        </w:tc>
      </w:tr>
      <w:tr w:rsidR="00680687" w:rsidRPr="002A677E" w14:paraId="25255F9B" w14:textId="77777777" w:rsidTr="006A3ADC">
        <w:tc>
          <w:tcPr>
            <w:tcW w:w="1172" w:type="dxa"/>
          </w:tcPr>
          <w:p w14:paraId="1EEE68F9" w14:textId="77777777" w:rsidR="00680687" w:rsidRPr="002A677E" w:rsidDel="00024DEA" w:rsidRDefault="00680687" w:rsidP="006A3ADC">
            <w:pPr>
              <w:rPr>
                <w:rFonts w:ascii="Times New Roman" w:hAnsi="Times New Roman"/>
                <w:sz w:val="24"/>
              </w:rPr>
            </w:pPr>
            <w:r>
              <w:rPr>
                <w:rFonts w:ascii="Times New Roman" w:hAnsi="Times New Roman"/>
                <w:sz w:val="24"/>
              </w:rPr>
              <w:t>0120</w:t>
            </w:r>
          </w:p>
        </w:tc>
        <w:tc>
          <w:tcPr>
            <w:tcW w:w="7844" w:type="dxa"/>
          </w:tcPr>
          <w:p w14:paraId="3B3DE69C" w14:textId="77777777" w:rsidR="00680687" w:rsidRDefault="00680687" w:rsidP="006A3ADC">
            <w:pPr>
              <w:rPr>
                <w:rFonts w:ascii="Times New Roman" w:hAnsi="Times New Roman"/>
                <w:b/>
                <w:bCs/>
                <w:sz w:val="24"/>
                <w:u w:val="single"/>
              </w:rPr>
            </w:pPr>
            <w:r>
              <w:rPr>
                <w:rFonts w:ascii="Times New Roman" w:hAnsi="Times New Roman"/>
                <w:b/>
                <w:sz w:val="24"/>
                <w:u w:val="single"/>
              </w:rPr>
              <w:t>Valor nocional das coberturas CVA</w:t>
            </w:r>
          </w:p>
          <w:p w14:paraId="50C4B375" w14:textId="77777777" w:rsidR="00680687" w:rsidRPr="002A677E" w:rsidDel="00024DEA" w:rsidRDefault="00680687" w:rsidP="006A3ADC">
            <w:pPr>
              <w:rPr>
                <w:rFonts w:ascii="Times New Roman" w:hAnsi="Times New Roman"/>
                <w:b/>
                <w:sz w:val="24"/>
                <w:u w:val="single"/>
              </w:rPr>
            </w:pPr>
            <w:r>
              <w:rPr>
                <w:rFonts w:ascii="Times New Roman" w:hAnsi="Times New Roman"/>
                <w:sz w:val="24"/>
              </w:rPr>
              <w:t>Nocional de coberturas CVA elegíveis, reconhecido em conformidade com o artigo 386.º do Regulamento (UE) n.º 575/2013.</w:t>
            </w:r>
          </w:p>
        </w:tc>
      </w:tr>
      <w:tr w:rsidR="00680687" w:rsidRPr="002A677E" w14:paraId="6842E160" w14:textId="77777777" w:rsidTr="006A3ADC">
        <w:tc>
          <w:tcPr>
            <w:tcW w:w="1172" w:type="dxa"/>
          </w:tcPr>
          <w:p w14:paraId="25D17774" w14:textId="77777777" w:rsidR="00680687" w:rsidRPr="002A677E" w:rsidDel="00024DEA" w:rsidRDefault="00680687" w:rsidP="006A3ADC">
            <w:pPr>
              <w:rPr>
                <w:rFonts w:ascii="Times New Roman" w:hAnsi="Times New Roman"/>
                <w:sz w:val="24"/>
              </w:rPr>
            </w:pPr>
            <w:r>
              <w:rPr>
                <w:rFonts w:ascii="Times New Roman" w:hAnsi="Times New Roman"/>
                <w:sz w:val="24"/>
              </w:rPr>
              <w:lastRenderedPageBreak/>
              <w:t>0130</w:t>
            </w:r>
          </w:p>
        </w:tc>
        <w:tc>
          <w:tcPr>
            <w:tcW w:w="7844" w:type="dxa"/>
          </w:tcPr>
          <w:p w14:paraId="6FE0752E" w14:textId="77777777" w:rsidR="00680687" w:rsidRPr="002A677E" w:rsidRDefault="00680687" w:rsidP="006A3ADC">
            <w:pPr>
              <w:rPr>
                <w:rFonts w:ascii="Times New Roman" w:hAnsi="Times New Roman"/>
                <w:b/>
                <w:sz w:val="24"/>
                <w:u w:val="single"/>
              </w:rPr>
            </w:pPr>
            <w:r>
              <w:rPr>
                <w:rFonts w:ascii="Times New Roman" w:hAnsi="Times New Roman"/>
                <w:b/>
                <w:sz w:val="24"/>
                <w:u w:val="single"/>
              </w:rPr>
              <w:t>Número de contrapartes</w:t>
            </w:r>
          </w:p>
          <w:p w14:paraId="10FC4FF6" w14:textId="77777777" w:rsidR="00680687" w:rsidRPr="002A677E" w:rsidRDefault="00680687" w:rsidP="006A3ADC">
            <w:pPr>
              <w:rPr>
                <w:rFonts w:ascii="Times New Roman" w:hAnsi="Times New Roman"/>
                <w:sz w:val="24"/>
              </w:rPr>
            </w:pPr>
            <w:r>
              <w:rPr>
                <w:rFonts w:ascii="Times New Roman" w:hAnsi="Times New Roman"/>
                <w:sz w:val="24"/>
              </w:rPr>
              <w:t>Artigo 445.º-A, n.º 1, alínea c), do Regulamento (UE) n.º 575/2013</w:t>
            </w:r>
          </w:p>
          <w:p w14:paraId="3A9459B9" w14:textId="77777777" w:rsidR="00680687" w:rsidRPr="005C217A" w:rsidDel="00024DEA" w:rsidRDefault="00680687" w:rsidP="006A3ADC">
            <w:pPr>
              <w:rPr>
                <w:rFonts w:ascii="Times New Roman" w:hAnsi="Times New Roman"/>
                <w:sz w:val="24"/>
              </w:rPr>
            </w:pPr>
            <w:r>
              <w:rPr>
                <w:rFonts w:ascii="Times New Roman" w:hAnsi="Times New Roman"/>
                <w:sz w:val="24"/>
              </w:rPr>
              <w:t>Número de contrapartes na aceção do artigo 383.º, n.º 1, do Regulamento (UE) n.º 575/2013 incluídas no cálculo dos fundos próprios para o risco SA-CVA. O número total deve ser reportado na linha 0010 e a repartição por tipo de contraparte nas linhas 0170-0220.</w:t>
            </w:r>
          </w:p>
        </w:tc>
      </w:tr>
      <w:tr w:rsidR="00680687" w:rsidRPr="002A677E" w14:paraId="03E5B4A8" w14:textId="77777777" w:rsidTr="006A3ADC">
        <w:tc>
          <w:tcPr>
            <w:tcW w:w="1172" w:type="dxa"/>
          </w:tcPr>
          <w:p w14:paraId="68CD118A" w14:textId="77777777" w:rsidR="00680687" w:rsidRPr="002A677E" w:rsidDel="00024DEA" w:rsidRDefault="00680687" w:rsidP="006A3ADC">
            <w:pPr>
              <w:rPr>
                <w:rFonts w:ascii="Times New Roman" w:hAnsi="Times New Roman"/>
                <w:sz w:val="24"/>
              </w:rPr>
            </w:pPr>
            <w:r>
              <w:rPr>
                <w:rFonts w:ascii="Times New Roman" w:hAnsi="Times New Roman"/>
                <w:sz w:val="24"/>
              </w:rPr>
              <w:t>0140 - 0250</w:t>
            </w:r>
          </w:p>
        </w:tc>
        <w:tc>
          <w:tcPr>
            <w:tcW w:w="7844" w:type="dxa"/>
          </w:tcPr>
          <w:p w14:paraId="1E26CA07" w14:textId="77777777" w:rsidR="00680687" w:rsidRDefault="00680687" w:rsidP="006A3ADC">
            <w:pPr>
              <w:rPr>
                <w:rFonts w:ascii="Times New Roman" w:hAnsi="Times New Roman"/>
                <w:b/>
                <w:sz w:val="24"/>
                <w:u w:val="single"/>
              </w:rPr>
            </w:pPr>
            <w:r>
              <w:rPr>
                <w:rFonts w:ascii="Times New Roman" w:hAnsi="Times New Roman"/>
                <w:b/>
                <w:sz w:val="24"/>
                <w:u w:val="single"/>
              </w:rPr>
              <w:t>Requisitos de fundos próprios para conjuntos de compensação segundo o método SA-CVA</w:t>
            </w:r>
          </w:p>
          <w:p w14:paraId="512141CA" w14:textId="72FCFDDA" w:rsidR="00680687" w:rsidRPr="002A677E" w:rsidDel="00024DEA" w:rsidRDefault="00680687" w:rsidP="006A3ADC">
            <w:pPr>
              <w:rPr>
                <w:rFonts w:ascii="Times New Roman" w:hAnsi="Times New Roman"/>
                <w:b/>
                <w:sz w:val="24"/>
                <w:u w:val="single"/>
              </w:rPr>
            </w:pPr>
            <w:r>
              <w:rPr>
                <w:rFonts w:ascii="Times New Roman" w:hAnsi="Times New Roman"/>
                <w:sz w:val="24"/>
              </w:rPr>
              <w:t>Requisitos de fundos próprios para risco SA-CVA de acordo com o artigo 383.º do Regulamento (UE) n.º 575/2013, incluindo uma repartição por classes de risco na aceção do artigo 383.º, n.º</w:t>
            </w:r>
            <w:r>
              <w:rPr>
                <w:rFonts w:ascii="Times New Roman" w:hAnsi="Times New Roman"/>
                <w:sz w:val="24"/>
                <w:vertAlign w:val="superscript"/>
              </w:rPr>
              <w:t>s</w:t>
            </w:r>
            <w:r>
              <w:rPr>
                <w:rFonts w:ascii="Times New Roman" w:hAnsi="Times New Roman"/>
                <w:sz w:val="24"/>
              </w:rPr>
              <w:t> 1 e 2, e, para cada uma das categorias de risco, os requisitos de fundos próprios para riscos delta e para riscos vega, conforme exigido no artigo 383.º, n.º 3, e em conformidade com o artigo 383.º-B do Regulamento (UE) n.º 575/2013.</w:t>
            </w:r>
          </w:p>
        </w:tc>
      </w:tr>
      <w:tr w:rsidR="00680687" w:rsidRPr="002A677E" w14:paraId="1BC8EFF8" w14:textId="77777777" w:rsidTr="006A3ADC">
        <w:tc>
          <w:tcPr>
            <w:tcW w:w="1172" w:type="dxa"/>
          </w:tcPr>
          <w:p w14:paraId="1E505571" w14:textId="77777777" w:rsidR="00680687" w:rsidRPr="002A677E" w:rsidDel="00024DEA" w:rsidRDefault="00680687" w:rsidP="006A3ADC">
            <w:pPr>
              <w:rPr>
                <w:rFonts w:ascii="Times New Roman" w:hAnsi="Times New Roman"/>
                <w:sz w:val="24"/>
              </w:rPr>
            </w:pPr>
            <w:r>
              <w:rPr>
                <w:rFonts w:ascii="Times New Roman" w:hAnsi="Times New Roman"/>
                <w:sz w:val="24"/>
              </w:rPr>
              <w:t>0140 - 0150</w:t>
            </w:r>
          </w:p>
        </w:tc>
        <w:tc>
          <w:tcPr>
            <w:tcW w:w="7844" w:type="dxa"/>
          </w:tcPr>
          <w:p w14:paraId="0AEAA3AD" w14:textId="77777777" w:rsidR="00680687" w:rsidRDefault="00680687" w:rsidP="006A3ADC">
            <w:pPr>
              <w:rPr>
                <w:rFonts w:ascii="Times New Roman" w:hAnsi="Times New Roman"/>
                <w:b/>
                <w:sz w:val="24"/>
                <w:u w:val="single"/>
              </w:rPr>
            </w:pPr>
            <w:r>
              <w:rPr>
                <w:rFonts w:ascii="Times New Roman" w:hAnsi="Times New Roman"/>
                <w:b/>
                <w:sz w:val="24"/>
                <w:u w:val="single"/>
              </w:rPr>
              <w:t>Requisitos de fundos próprios para risco de taxa de juro</w:t>
            </w:r>
          </w:p>
          <w:p w14:paraId="6695CC3B" w14:textId="01E1C8B9" w:rsidR="00680687" w:rsidRPr="002A677E" w:rsidDel="00024DEA" w:rsidRDefault="00680687" w:rsidP="006A3ADC">
            <w:pPr>
              <w:rPr>
                <w:rFonts w:ascii="Times New Roman" w:hAnsi="Times New Roman"/>
                <w:b/>
                <w:sz w:val="24"/>
                <w:u w:val="single"/>
              </w:rPr>
            </w:pPr>
            <w:r>
              <w:rPr>
                <w:rFonts w:ascii="Times New Roman" w:hAnsi="Times New Roman"/>
                <w:sz w:val="24"/>
              </w:rPr>
              <w:t>Artigos 383.º-C, 383.º-I, 383.º-J, 383.º-K, 383.º-L e 383.º-M do Regulamento (UE) n.º 575/2013.</w:t>
            </w:r>
          </w:p>
        </w:tc>
      </w:tr>
      <w:tr w:rsidR="00680687" w:rsidRPr="002A677E" w14:paraId="728092B0" w14:textId="77777777" w:rsidTr="006A3ADC">
        <w:tc>
          <w:tcPr>
            <w:tcW w:w="1172" w:type="dxa"/>
          </w:tcPr>
          <w:p w14:paraId="06AAAC3A" w14:textId="77777777" w:rsidR="00680687" w:rsidRPr="002A677E" w:rsidDel="00024DEA" w:rsidRDefault="00680687" w:rsidP="006A3ADC">
            <w:pPr>
              <w:rPr>
                <w:rFonts w:ascii="Times New Roman" w:hAnsi="Times New Roman"/>
                <w:sz w:val="24"/>
              </w:rPr>
            </w:pPr>
            <w:r>
              <w:rPr>
                <w:rFonts w:ascii="Times New Roman" w:hAnsi="Times New Roman"/>
                <w:sz w:val="24"/>
              </w:rPr>
              <w:t>0160 - 0170</w:t>
            </w:r>
          </w:p>
        </w:tc>
        <w:tc>
          <w:tcPr>
            <w:tcW w:w="7844" w:type="dxa"/>
          </w:tcPr>
          <w:p w14:paraId="5C9DEA36" w14:textId="77777777" w:rsidR="00680687" w:rsidRDefault="00680687" w:rsidP="006A3ADC">
            <w:pPr>
              <w:rPr>
                <w:rFonts w:ascii="Times New Roman" w:hAnsi="Times New Roman"/>
                <w:b/>
                <w:sz w:val="24"/>
                <w:u w:val="single"/>
              </w:rPr>
            </w:pPr>
            <w:r>
              <w:rPr>
                <w:rFonts w:ascii="Times New Roman" w:hAnsi="Times New Roman"/>
                <w:b/>
                <w:sz w:val="24"/>
                <w:u w:val="single"/>
              </w:rPr>
              <w:t>Requisitos de fundos próprios para risco cambial</w:t>
            </w:r>
          </w:p>
          <w:p w14:paraId="312EFBD9" w14:textId="6EA3814A" w:rsidR="00680687" w:rsidRPr="002A677E" w:rsidDel="00024DEA" w:rsidRDefault="00680687" w:rsidP="006A3ADC">
            <w:pPr>
              <w:rPr>
                <w:rFonts w:ascii="Times New Roman" w:hAnsi="Times New Roman"/>
                <w:b/>
                <w:sz w:val="24"/>
                <w:u w:val="single"/>
              </w:rPr>
            </w:pPr>
            <w:r>
              <w:rPr>
                <w:rFonts w:ascii="Times New Roman" w:hAnsi="Times New Roman"/>
                <w:sz w:val="24"/>
              </w:rPr>
              <w:t>Artigos 383.º-D, 383.º-I, 383.º-J, 383.º-N e 383.º-O do Regulamento (UE) n.º 575/2013.</w:t>
            </w:r>
          </w:p>
        </w:tc>
      </w:tr>
      <w:tr w:rsidR="00680687" w:rsidRPr="002A677E" w14:paraId="2A26F3BC" w14:textId="77777777" w:rsidTr="006A3ADC">
        <w:tc>
          <w:tcPr>
            <w:tcW w:w="1172" w:type="dxa"/>
          </w:tcPr>
          <w:p w14:paraId="4988687E" w14:textId="77777777" w:rsidR="00680687" w:rsidRPr="002A677E" w:rsidDel="00024DEA" w:rsidRDefault="00680687" w:rsidP="006A3ADC">
            <w:pPr>
              <w:rPr>
                <w:rFonts w:ascii="Times New Roman" w:hAnsi="Times New Roman"/>
                <w:sz w:val="24"/>
              </w:rPr>
            </w:pPr>
            <w:r>
              <w:rPr>
                <w:rFonts w:ascii="Times New Roman" w:hAnsi="Times New Roman"/>
                <w:sz w:val="24"/>
              </w:rPr>
              <w:t>0180 - 0190</w:t>
            </w:r>
          </w:p>
        </w:tc>
        <w:tc>
          <w:tcPr>
            <w:tcW w:w="7844" w:type="dxa"/>
          </w:tcPr>
          <w:p w14:paraId="111D7BAC" w14:textId="77777777" w:rsidR="00680687" w:rsidRDefault="00680687" w:rsidP="006A3ADC">
            <w:pPr>
              <w:rPr>
                <w:rFonts w:ascii="Times New Roman" w:hAnsi="Times New Roman"/>
                <w:b/>
                <w:sz w:val="24"/>
                <w:u w:val="single"/>
              </w:rPr>
            </w:pPr>
            <w:r>
              <w:rPr>
                <w:rFonts w:ascii="Times New Roman" w:hAnsi="Times New Roman"/>
                <w:b/>
                <w:sz w:val="24"/>
                <w:u w:val="single"/>
              </w:rPr>
              <w:t>Requisitos de fundos próprios para o risco de spread de crédito de contraparte</w:t>
            </w:r>
          </w:p>
          <w:p w14:paraId="331E3D6B" w14:textId="1A5FCDC3" w:rsidR="00680687" w:rsidRPr="002A677E" w:rsidDel="00024DEA" w:rsidRDefault="00680687" w:rsidP="006A3ADC">
            <w:pPr>
              <w:rPr>
                <w:rFonts w:ascii="Times New Roman" w:hAnsi="Times New Roman"/>
                <w:b/>
                <w:sz w:val="24"/>
                <w:u w:val="single"/>
              </w:rPr>
            </w:pPr>
            <w:r>
              <w:rPr>
                <w:rFonts w:ascii="Times New Roman" w:hAnsi="Times New Roman"/>
                <w:sz w:val="24"/>
              </w:rPr>
              <w:t>Artigos 383.º-E, 383.º-I, 383.º-J, 383.º-P, 383.º-Q e 383.º-R do Regulamento (UE) n.º 575/2013.</w:t>
            </w:r>
          </w:p>
        </w:tc>
      </w:tr>
      <w:tr w:rsidR="00680687" w:rsidRPr="002A677E" w14:paraId="589DE234" w14:textId="77777777" w:rsidTr="006A3ADC">
        <w:tc>
          <w:tcPr>
            <w:tcW w:w="1172" w:type="dxa"/>
          </w:tcPr>
          <w:p w14:paraId="3361402D" w14:textId="77777777" w:rsidR="00680687" w:rsidRPr="002A677E" w:rsidDel="00024DEA" w:rsidRDefault="00680687" w:rsidP="006A3ADC">
            <w:pPr>
              <w:rPr>
                <w:rFonts w:ascii="Times New Roman" w:hAnsi="Times New Roman"/>
                <w:sz w:val="24"/>
              </w:rPr>
            </w:pPr>
            <w:r>
              <w:rPr>
                <w:rFonts w:ascii="Times New Roman" w:hAnsi="Times New Roman"/>
                <w:sz w:val="24"/>
              </w:rPr>
              <w:t>0200 - 0210</w:t>
            </w:r>
          </w:p>
        </w:tc>
        <w:tc>
          <w:tcPr>
            <w:tcW w:w="7844" w:type="dxa"/>
          </w:tcPr>
          <w:p w14:paraId="34E7BFC3" w14:textId="77777777" w:rsidR="00680687" w:rsidRDefault="00680687" w:rsidP="006A3ADC">
            <w:pPr>
              <w:rPr>
                <w:rFonts w:ascii="Times New Roman" w:hAnsi="Times New Roman"/>
                <w:b/>
                <w:sz w:val="24"/>
                <w:u w:val="single"/>
              </w:rPr>
            </w:pPr>
            <w:r>
              <w:rPr>
                <w:rFonts w:ascii="Times New Roman" w:hAnsi="Times New Roman"/>
                <w:b/>
                <w:sz w:val="24"/>
                <w:u w:val="single"/>
              </w:rPr>
              <w:t>Requisitos de fundos próprios para o risco de spread de crédito de referência</w:t>
            </w:r>
          </w:p>
          <w:p w14:paraId="39B46545" w14:textId="148AEA7F" w:rsidR="00680687" w:rsidRPr="002A677E" w:rsidDel="00024DEA" w:rsidRDefault="00680687" w:rsidP="006A3ADC">
            <w:pPr>
              <w:rPr>
                <w:rFonts w:ascii="Times New Roman" w:hAnsi="Times New Roman"/>
                <w:b/>
                <w:sz w:val="24"/>
                <w:u w:val="single"/>
              </w:rPr>
            </w:pPr>
            <w:r>
              <w:rPr>
                <w:rFonts w:ascii="Times New Roman" w:hAnsi="Times New Roman"/>
                <w:sz w:val="24"/>
              </w:rPr>
              <w:t>Artigos 383.º-F, 383.º-I, 383.º-J, 383.º-S e 383.º-U do Regulamento (UE) n.º 575/2013.</w:t>
            </w:r>
          </w:p>
        </w:tc>
      </w:tr>
      <w:tr w:rsidR="00680687" w:rsidRPr="002A677E" w14:paraId="0AA17295" w14:textId="77777777" w:rsidTr="006A3ADC">
        <w:tc>
          <w:tcPr>
            <w:tcW w:w="1172" w:type="dxa"/>
          </w:tcPr>
          <w:p w14:paraId="3BFBD270" w14:textId="77777777" w:rsidR="00680687" w:rsidRDefault="00680687" w:rsidP="006A3ADC">
            <w:pPr>
              <w:rPr>
                <w:rFonts w:ascii="Times New Roman" w:hAnsi="Times New Roman"/>
                <w:sz w:val="24"/>
              </w:rPr>
            </w:pPr>
            <w:r>
              <w:rPr>
                <w:rFonts w:ascii="Times New Roman" w:hAnsi="Times New Roman"/>
                <w:sz w:val="24"/>
              </w:rPr>
              <w:t>0220 - 0230</w:t>
            </w:r>
          </w:p>
        </w:tc>
        <w:tc>
          <w:tcPr>
            <w:tcW w:w="7844" w:type="dxa"/>
          </w:tcPr>
          <w:p w14:paraId="46C4DB98" w14:textId="77777777" w:rsidR="00680687" w:rsidRDefault="00680687" w:rsidP="006A3ADC">
            <w:pPr>
              <w:rPr>
                <w:rFonts w:ascii="Times New Roman" w:hAnsi="Times New Roman"/>
                <w:b/>
                <w:sz w:val="24"/>
                <w:u w:val="single"/>
              </w:rPr>
            </w:pPr>
            <w:r>
              <w:rPr>
                <w:rFonts w:ascii="Times New Roman" w:hAnsi="Times New Roman"/>
                <w:b/>
                <w:sz w:val="24"/>
                <w:u w:val="single"/>
              </w:rPr>
              <w:t>Requisitos de fundos próprios para o risco de capital próprio</w:t>
            </w:r>
          </w:p>
          <w:p w14:paraId="092925F2" w14:textId="74EFD749" w:rsidR="00680687" w:rsidRPr="00460424" w:rsidRDefault="00680687" w:rsidP="006A3ADC">
            <w:pPr>
              <w:rPr>
                <w:rFonts w:ascii="Times New Roman" w:hAnsi="Times New Roman"/>
                <w:b/>
                <w:sz w:val="24"/>
                <w:u w:val="single"/>
              </w:rPr>
            </w:pPr>
            <w:r>
              <w:rPr>
                <w:rFonts w:ascii="Times New Roman" w:hAnsi="Times New Roman"/>
                <w:sz w:val="24"/>
              </w:rPr>
              <w:t>Artigos 383.º-G, 383.º-I, 383.º-J, 383.º-V e 383.º-W do Regulamento (UE) n.º 575/2013.</w:t>
            </w:r>
          </w:p>
        </w:tc>
      </w:tr>
      <w:tr w:rsidR="00680687" w:rsidRPr="002A677E" w14:paraId="63100E64" w14:textId="77777777" w:rsidTr="006A3ADC">
        <w:tc>
          <w:tcPr>
            <w:tcW w:w="1172" w:type="dxa"/>
          </w:tcPr>
          <w:p w14:paraId="6EB58469" w14:textId="77777777" w:rsidR="00680687" w:rsidRPr="002A677E" w:rsidDel="00024DEA" w:rsidRDefault="00680687" w:rsidP="006A3ADC">
            <w:pPr>
              <w:rPr>
                <w:rFonts w:ascii="Times New Roman" w:hAnsi="Times New Roman"/>
                <w:sz w:val="24"/>
              </w:rPr>
            </w:pPr>
            <w:r>
              <w:rPr>
                <w:rFonts w:ascii="Times New Roman" w:hAnsi="Times New Roman"/>
                <w:sz w:val="24"/>
              </w:rPr>
              <w:t>0240 - 0250</w:t>
            </w:r>
          </w:p>
        </w:tc>
        <w:tc>
          <w:tcPr>
            <w:tcW w:w="7844" w:type="dxa"/>
          </w:tcPr>
          <w:p w14:paraId="44A59885" w14:textId="77777777" w:rsidR="00680687" w:rsidRDefault="00680687" w:rsidP="006A3ADC">
            <w:pPr>
              <w:rPr>
                <w:rFonts w:ascii="Times New Roman" w:hAnsi="Times New Roman"/>
                <w:b/>
                <w:sz w:val="24"/>
                <w:u w:val="single"/>
              </w:rPr>
            </w:pPr>
            <w:r>
              <w:rPr>
                <w:rFonts w:ascii="Times New Roman" w:hAnsi="Times New Roman"/>
                <w:b/>
                <w:sz w:val="24"/>
                <w:u w:val="single"/>
              </w:rPr>
              <w:t>Requisitos de fundos próprios para risco de mercadorias</w:t>
            </w:r>
          </w:p>
          <w:p w14:paraId="1FD90135" w14:textId="4A1B5A40" w:rsidR="00680687" w:rsidRPr="002A677E" w:rsidDel="00024DEA" w:rsidRDefault="00680687" w:rsidP="006A3ADC">
            <w:pPr>
              <w:rPr>
                <w:rFonts w:ascii="Times New Roman" w:hAnsi="Times New Roman"/>
                <w:b/>
                <w:sz w:val="24"/>
                <w:u w:val="single"/>
              </w:rPr>
            </w:pPr>
            <w:r>
              <w:rPr>
                <w:rFonts w:ascii="Times New Roman" w:hAnsi="Times New Roman"/>
                <w:sz w:val="24"/>
              </w:rPr>
              <w:t>Artigos 383.º-H, 383.º-I, 383.º-J, 383.º-X e 383.º-Z do Regulamento (UE) n.º 575/2013.</w:t>
            </w:r>
          </w:p>
        </w:tc>
      </w:tr>
      <w:tr w:rsidR="00680687" w:rsidRPr="002A677E" w14:paraId="6E2BE277" w14:textId="77777777" w:rsidTr="006A3ADC">
        <w:tc>
          <w:tcPr>
            <w:tcW w:w="1172" w:type="dxa"/>
          </w:tcPr>
          <w:p w14:paraId="7A04FEBF" w14:textId="77777777" w:rsidR="00680687" w:rsidRPr="002A677E" w:rsidDel="00024DEA" w:rsidRDefault="00680687" w:rsidP="006A3ADC">
            <w:pPr>
              <w:rPr>
                <w:rFonts w:ascii="Times New Roman" w:hAnsi="Times New Roman"/>
                <w:sz w:val="24"/>
              </w:rPr>
            </w:pPr>
            <w:r>
              <w:rPr>
                <w:rFonts w:ascii="Times New Roman" w:hAnsi="Times New Roman"/>
                <w:sz w:val="24"/>
              </w:rPr>
              <w:t>0260</w:t>
            </w:r>
          </w:p>
        </w:tc>
        <w:tc>
          <w:tcPr>
            <w:tcW w:w="7844" w:type="dxa"/>
          </w:tcPr>
          <w:p w14:paraId="2CADDF39" w14:textId="77777777" w:rsidR="00680687" w:rsidRPr="00D143CE" w:rsidRDefault="00680687" w:rsidP="006A3ADC">
            <w:pPr>
              <w:rPr>
                <w:rFonts w:ascii="Times New Roman" w:hAnsi="Times New Roman"/>
                <w:b/>
                <w:sz w:val="24"/>
                <w:u w:val="single"/>
              </w:rPr>
            </w:pPr>
            <w:r>
              <w:rPr>
                <w:rFonts w:ascii="Times New Roman" w:hAnsi="Times New Roman"/>
                <w:b/>
                <w:i/>
                <w:sz w:val="24"/>
                <w:u w:val="single"/>
                <w:vertAlign w:val="superscript"/>
              </w:rPr>
              <w:t>m</w:t>
            </w:r>
            <w:r>
              <w:rPr>
                <w:rFonts w:ascii="Times New Roman" w:hAnsi="Times New Roman"/>
                <w:b/>
                <w:sz w:val="24"/>
                <w:u w:val="single"/>
              </w:rPr>
              <w:t>CVA</w:t>
            </w:r>
          </w:p>
          <w:p w14:paraId="25594EAC" w14:textId="77777777" w:rsidR="00680687" w:rsidRPr="002A677E" w:rsidDel="00024DEA" w:rsidRDefault="00680687" w:rsidP="006A3ADC">
            <w:pPr>
              <w:rPr>
                <w:rFonts w:ascii="Times New Roman" w:hAnsi="Times New Roman"/>
                <w:b/>
                <w:sz w:val="24"/>
                <w:u w:val="single"/>
              </w:rPr>
            </w:pPr>
            <w:r>
              <w:rPr>
                <w:rFonts w:ascii="Times New Roman" w:hAnsi="Times New Roman"/>
                <w:sz w:val="24"/>
              </w:rPr>
              <w:t xml:space="preserve">Valor do fator multiplicador mCVA em conformidade com o artigo 383.º-B, n.º 8, do Regulamento (UE) n.º 575/2013. O valor utilizado no cálculo dos </w:t>
            </w:r>
            <w:r>
              <w:rPr>
                <w:rFonts w:ascii="Times New Roman" w:hAnsi="Times New Roman"/>
                <w:sz w:val="24"/>
              </w:rPr>
              <w:lastRenderedPageBreak/>
              <w:t>requisitos de fundos próprios deve ser comunicado (valor igual a 1 ou valor aumentado pelas autoridades competentes).</w:t>
            </w:r>
          </w:p>
        </w:tc>
      </w:tr>
      <w:tr w:rsidR="00680687" w:rsidRPr="002A677E" w14:paraId="0FFB4692" w14:textId="77777777" w:rsidTr="006A3ADC">
        <w:tc>
          <w:tcPr>
            <w:tcW w:w="1172" w:type="dxa"/>
          </w:tcPr>
          <w:p w14:paraId="249BE219" w14:textId="77777777" w:rsidR="00680687" w:rsidRPr="002A677E" w:rsidDel="00024DEA" w:rsidRDefault="00680687" w:rsidP="006A3ADC">
            <w:pPr>
              <w:rPr>
                <w:rFonts w:ascii="Times New Roman" w:hAnsi="Times New Roman"/>
                <w:sz w:val="24"/>
              </w:rPr>
            </w:pPr>
            <w:r>
              <w:rPr>
                <w:rFonts w:ascii="Times New Roman" w:hAnsi="Times New Roman"/>
                <w:sz w:val="24"/>
              </w:rPr>
              <w:lastRenderedPageBreak/>
              <w:t>0270</w:t>
            </w:r>
          </w:p>
        </w:tc>
        <w:tc>
          <w:tcPr>
            <w:tcW w:w="7844" w:type="dxa"/>
          </w:tcPr>
          <w:p w14:paraId="0B3D9E18" w14:textId="77777777" w:rsidR="00680687" w:rsidRDefault="00680687" w:rsidP="006A3ADC">
            <w:pPr>
              <w:rPr>
                <w:rFonts w:ascii="Times New Roman" w:hAnsi="Times New Roman"/>
                <w:b/>
                <w:bCs/>
                <w:sz w:val="24"/>
                <w:u w:val="single"/>
              </w:rPr>
            </w:pPr>
            <w:r>
              <w:rPr>
                <w:rFonts w:ascii="Times New Roman" w:hAnsi="Times New Roman"/>
                <w:b/>
                <w:sz w:val="24"/>
                <w:u w:val="single"/>
              </w:rPr>
              <w:t>Requisitos de fundos próprios</w:t>
            </w:r>
          </w:p>
          <w:p w14:paraId="55E6BD5C" w14:textId="77777777" w:rsidR="00680687" w:rsidRPr="002A677E" w:rsidDel="00024DEA" w:rsidRDefault="00680687" w:rsidP="006A3ADC">
            <w:pPr>
              <w:rPr>
                <w:rFonts w:ascii="Times New Roman" w:hAnsi="Times New Roman"/>
                <w:b/>
                <w:sz w:val="24"/>
                <w:u w:val="single"/>
              </w:rPr>
            </w:pPr>
            <w:r>
              <w:rPr>
                <w:rFonts w:ascii="Times New Roman" w:hAnsi="Times New Roman"/>
                <w:sz w:val="24"/>
              </w:rPr>
              <w:t>Requisitos de fundos próprios para operações sujeitas ao SA-CVA, calculados em conformidade com o artigo 383.º do Regulamento (UE) n.º 575/2013.</w:t>
            </w:r>
          </w:p>
        </w:tc>
      </w:tr>
      <w:tr w:rsidR="00680687" w:rsidRPr="002A677E" w14:paraId="0F30E639" w14:textId="77777777" w:rsidTr="006A3ADC">
        <w:tc>
          <w:tcPr>
            <w:tcW w:w="1172" w:type="dxa"/>
          </w:tcPr>
          <w:p w14:paraId="35CF01D7" w14:textId="77777777" w:rsidR="00680687" w:rsidRPr="002A677E" w:rsidDel="00024DEA" w:rsidRDefault="00680687" w:rsidP="006A3ADC">
            <w:pPr>
              <w:rPr>
                <w:rFonts w:ascii="Times New Roman" w:hAnsi="Times New Roman"/>
                <w:sz w:val="24"/>
              </w:rPr>
            </w:pPr>
            <w:r>
              <w:rPr>
                <w:rFonts w:ascii="Times New Roman" w:hAnsi="Times New Roman"/>
                <w:sz w:val="24"/>
              </w:rPr>
              <w:t>0280</w:t>
            </w:r>
          </w:p>
        </w:tc>
        <w:tc>
          <w:tcPr>
            <w:tcW w:w="7844" w:type="dxa"/>
          </w:tcPr>
          <w:p w14:paraId="618674CA" w14:textId="77777777" w:rsidR="00680687" w:rsidRDefault="00680687" w:rsidP="006A3ADC">
            <w:pPr>
              <w:rPr>
                <w:rFonts w:ascii="Times New Roman" w:hAnsi="Times New Roman"/>
                <w:b/>
                <w:bCs/>
                <w:sz w:val="24"/>
                <w:u w:val="single"/>
              </w:rPr>
            </w:pPr>
            <w:r>
              <w:rPr>
                <w:rFonts w:ascii="Times New Roman" w:hAnsi="Times New Roman"/>
                <w:b/>
                <w:sz w:val="24"/>
                <w:u w:val="single"/>
              </w:rPr>
              <w:t>REQUISITOS DE FUNDOS PRÓPRIOS TOTAIS</w:t>
            </w:r>
          </w:p>
          <w:p w14:paraId="7E3B417F" w14:textId="166217C7" w:rsidR="00680687" w:rsidRPr="002A677E" w:rsidRDefault="00680687" w:rsidP="006A3ADC">
            <w:pPr>
              <w:rPr>
                <w:rFonts w:ascii="Times New Roman" w:hAnsi="Times New Roman"/>
                <w:sz w:val="24"/>
              </w:rPr>
            </w:pPr>
            <w:r>
              <w:rPr>
                <w:rFonts w:ascii="Times New Roman" w:hAnsi="Times New Roman"/>
                <w:sz w:val="24"/>
              </w:rPr>
              <w:t xml:space="preserve">Artigo 92.º, n.º 4, alínea e), do Regulamento (UE) n.º 575/2013. </w:t>
            </w:r>
          </w:p>
          <w:p w14:paraId="424C965B" w14:textId="77777777" w:rsidR="00680687" w:rsidRPr="002A677E" w:rsidDel="00024DEA" w:rsidRDefault="00680687" w:rsidP="006A3ADC">
            <w:pPr>
              <w:rPr>
                <w:rFonts w:ascii="Times New Roman" w:hAnsi="Times New Roman"/>
                <w:b/>
                <w:sz w:val="24"/>
                <w:u w:val="single"/>
              </w:rPr>
            </w:pPr>
            <w:r>
              <w:rPr>
                <w:rFonts w:ascii="Times New Roman" w:hAnsi="Times New Roman"/>
                <w:sz w:val="24"/>
              </w:rPr>
              <w:t>Requisitos de fundos próprios totais para risco CVA, calculados utilizando qualquer um dos métodos aplicáveis a que se refere o artigo 382.º-A do Regulamento (UE) n.º 575/2013.  Caso seja aplicado mais do que um método, deve ser reportada a soma simples de todos os requisitos de fundos próprios de cada método.</w:t>
            </w:r>
          </w:p>
        </w:tc>
      </w:tr>
      <w:tr w:rsidR="00680687" w:rsidRPr="002A677E" w14:paraId="460901D5" w14:textId="77777777" w:rsidTr="006A3ADC">
        <w:tc>
          <w:tcPr>
            <w:tcW w:w="1172" w:type="dxa"/>
          </w:tcPr>
          <w:p w14:paraId="61FCBEEB" w14:textId="77777777" w:rsidR="00680687" w:rsidRPr="002A677E" w:rsidDel="00024DEA" w:rsidRDefault="00680687" w:rsidP="006A3ADC">
            <w:pPr>
              <w:rPr>
                <w:rFonts w:ascii="Times New Roman" w:hAnsi="Times New Roman"/>
                <w:sz w:val="24"/>
              </w:rPr>
            </w:pPr>
            <w:r>
              <w:rPr>
                <w:rFonts w:ascii="Times New Roman" w:hAnsi="Times New Roman"/>
                <w:sz w:val="24"/>
              </w:rPr>
              <w:t>0290</w:t>
            </w:r>
          </w:p>
        </w:tc>
        <w:tc>
          <w:tcPr>
            <w:tcW w:w="7844" w:type="dxa"/>
          </w:tcPr>
          <w:p w14:paraId="38352FA3" w14:textId="77777777" w:rsidR="00680687" w:rsidRDefault="00680687" w:rsidP="006A3ADC">
            <w:pPr>
              <w:rPr>
                <w:rFonts w:ascii="Times New Roman" w:hAnsi="Times New Roman"/>
                <w:b/>
                <w:bCs/>
                <w:sz w:val="24"/>
                <w:u w:val="single"/>
              </w:rPr>
            </w:pPr>
            <w:r>
              <w:rPr>
                <w:rFonts w:ascii="Times New Roman" w:hAnsi="Times New Roman"/>
                <w:b/>
                <w:sz w:val="24"/>
                <w:u w:val="single"/>
              </w:rPr>
              <w:t>MONTANTE TOTAL DAS POSIÇÕES EM RISCO</w:t>
            </w:r>
          </w:p>
          <w:p w14:paraId="6B715A20" w14:textId="77777777" w:rsidR="00680687" w:rsidRPr="002A677E" w:rsidRDefault="00680687" w:rsidP="006A3ADC">
            <w:pPr>
              <w:rPr>
                <w:rFonts w:ascii="Times New Roman" w:hAnsi="Times New Roman"/>
                <w:sz w:val="24"/>
              </w:rPr>
            </w:pPr>
            <w:r>
              <w:rPr>
                <w:rFonts w:ascii="Times New Roman" w:hAnsi="Times New Roman"/>
                <w:sz w:val="24"/>
              </w:rPr>
              <w:t>Artigo 92.°, n.º 6, do Regulamento (UE) n.º 575/2013.</w:t>
            </w:r>
          </w:p>
          <w:p w14:paraId="769B7CA0" w14:textId="77777777" w:rsidR="00680687" w:rsidRPr="005C217A" w:rsidDel="00024DEA" w:rsidRDefault="00680687" w:rsidP="006A3ADC">
            <w:pPr>
              <w:rPr>
                <w:rFonts w:ascii="Times New Roman" w:hAnsi="Times New Roman"/>
                <w:bCs/>
                <w:sz w:val="24"/>
              </w:rPr>
            </w:pPr>
            <w:r>
              <w:rPr>
                <w:rFonts w:ascii="Times New Roman" w:hAnsi="Times New Roman"/>
                <w:sz w:val="24"/>
              </w:rPr>
              <w:t>Requisitos de fundos próprios multiplicados por 12,5.</w:t>
            </w:r>
          </w:p>
        </w:tc>
      </w:tr>
      <w:tr w:rsidR="00680687" w:rsidRPr="002A677E" w14:paraId="00C49743" w14:textId="77777777" w:rsidTr="006A3ADC">
        <w:tc>
          <w:tcPr>
            <w:tcW w:w="9016" w:type="dxa"/>
            <w:gridSpan w:val="2"/>
            <w:tcBorders>
              <w:left w:val="nil"/>
              <w:right w:val="nil"/>
            </w:tcBorders>
            <w:shd w:val="clear" w:color="auto" w:fill="auto"/>
          </w:tcPr>
          <w:p w14:paraId="62981E05" w14:textId="77777777" w:rsidR="00680687" w:rsidRDefault="00680687" w:rsidP="006A3ADC">
            <w:pPr>
              <w:rPr>
                <w:rFonts w:ascii="Times New Roman" w:hAnsi="Times New Roman"/>
                <w:b/>
                <w:sz w:val="24"/>
              </w:rPr>
            </w:pPr>
          </w:p>
        </w:tc>
      </w:tr>
      <w:tr w:rsidR="00680687" w:rsidRPr="002A677E" w14:paraId="39581B57" w14:textId="77777777" w:rsidTr="006A3ADC">
        <w:tc>
          <w:tcPr>
            <w:tcW w:w="9016" w:type="dxa"/>
            <w:gridSpan w:val="2"/>
            <w:shd w:val="clear" w:color="auto" w:fill="CCCCCC"/>
          </w:tcPr>
          <w:p w14:paraId="10EB98F8" w14:textId="77777777" w:rsidR="00680687" w:rsidRPr="002A677E" w:rsidRDefault="00680687" w:rsidP="006A3ADC">
            <w:pPr>
              <w:rPr>
                <w:rFonts w:ascii="Times New Roman" w:hAnsi="Times New Roman"/>
                <w:b/>
                <w:sz w:val="24"/>
              </w:rPr>
            </w:pPr>
            <w:r>
              <w:rPr>
                <w:rFonts w:ascii="Times New Roman" w:hAnsi="Times New Roman"/>
                <w:b/>
                <w:sz w:val="24"/>
              </w:rPr>
              <w:t>Linhas</w:t>
            </w:r>
          </w:p>
        </w:tc>
      </w:tr>
      <w:tr w:rsidR="00680687" w:rsidRPr="002A677E" w14:paraId="7CF1BC60" w14:textId="77777777" w:rsidTr="006A3ADC">
        <w:tc>
          <w:tcPr>
            <w:tcW w:w="1172" w:type="dxa"/>
          </w:tcPr>
          <w:p w14:paraId="041DB542" w14:textId="77777777" w:rsidR="00680687" w:rsidRPr="002A677E" w:rsidRDefault="00680687" w:rsidP="006A3ADC">
            <w:pPr>
              <w:rPr>
                <w:rFonts w:ascii="Times New Roman" w:hAnsi="Times New Roman"/>
                <w:sz w:val="24"/>
              </w:rPr>
            </w:pPr>
            <w:r>
              <w:rPr>
                <w:rFonts w:ascii="Times New Roman" w:hAnsi="Times New Roman"/>
                <w:sz w:val="24"/>
              </w:rPr>
              <w:t>0010</w:t>
            </w:r>
          </w:p>
        </w:tc>
        <w:tc>
          <w:tcPr>
            <w:tcW w:w="7844" w:type="dxa"/>
          </w:tcPr>
          <w:p w14:paraId="02BF5C47" w14:textId="77777777" w:rsidR="00680687" w:rsidRPr="00743542" w:rsidRDefault="00680687" w:rsidP="006A3ADC">
            <w:pPr>
              <w:rPr>
                <w:rFonts w:ascii="Times New Roman" w:hAnsi="Times New Roman"/>
                <w:b/>
                <w:bCs/>
                <w:sz w:val="24"/>
                <w:u w:val="single"/>
              </w:rPr>
            </w:pPr>
            <w:r>
              <w:rPr>
                <w:rFonts w:ascii="Times New Roman" w:hAnsi="Times New Roman"/>
                <w:b/>
                <w:sz w:val="24"/>
                <w:u w:val="single"/>
              </w:rPr>
              <w:t>Operações abrangidas pelo requisito de fundos próprios para o risco CVA</w:t>
            </w:r>
          </w:p>
          <w:p w14:paraId="0243C539" w14:textId="77777777" w:rsidR="00680687" w:rsidRPr="00DB28D1" w:rsidRDefault="00680687" w:rsidP="006A3ADC">
            <w:pPr>
              <w:rPr>
                <w:rFonts w:ascii="Times New Roman" w:hAnsi="Times New Roman"/>
                <w:sz w:val="24"/>
              </w:rPr>
            </w:pPr>
            <w:r>
              <w:rPr>
                <w:rFonts w:ascii="Times New Roman" w:hAnsi="Times New Roman"/>
                <w:sz w:val="24"/>
              </w:rPr>
              <w:t>Artigo 382.º do Regulamento (UE) n.° 575/2013.</w:t>
            </w:r>
          </w:p>
        </w:tc>
      </w:tr>
      <w:tr w:rsidR="00680687" w:rsidRPr="002A677E" w14:paraId="25F63C9E" w14:textId="77777777" w:rsidTr="006A3ADC">
        <w:tc>
          <w:tcPr>
            <w:tcW w:w="1172" w:type="dxa"/>
          </w:tcPr>
          <w:p w14:paraId="60D4A734" w14:textId="77777777" w:rsidR="00680687" w:rsidRPr="002A677E" w:rsidRDefault="00680687" w:rsidP="006A3ADC">
            <w:pPr>
              <w:rPr>
                <w:rFonts w:ascii="Times New Roman" w:hAnsi="Times New Roman"/>
                <w:sz w:val="24"/>
              </w:rPr>
            </w:pPr>
            <w:r>
              <w:rPr>
                <w:rFonts w:ascii="Times New Roman" w:hAnsi="Times New Roman"/>
                <w:sz w:val="24"/>
              </w:rPr>
              <w:t>0020</w:t>
            </w:r>
          </w:p>
        </w:tc>
        <w:tc>
          <w:tcPr>
            <w:tcW w:w="7844" w:type="dxa"/>
          </w:tcPr>
          <w:p w14:paraId="591F63A9"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Designadamente: apenas derivados</w:t>
            </w:r>
          </w:p>
          <w:p w14:paraId="243F2835" w14:textId="77777777" w:rsidR="00680687" w:rsidRPr="002A677E" w:rsidRDefault="00680687" w:rsidP="006A3ADC">
            <w:pPr>
              <w:rPr>
                <w:rFonts w:ascii="Times New Roman" w:hAnsi="Times New Roman"/>
                <w:sz w:val="24"/>
              </w:rPr>
            </w:pPr>
            <w:r>
              <w:rPr>
                <w:rFonts w:ascii="Times New Roman" w:hAnsi="Times New Roman"/>
                <w:sz w:val="24"/>
              </w:rPr>
              <w:t>Derivados abrangidos pelo âmbito de aplicação do artigo 382.º do Regulamento (UE) n.º 575/2013 (ou seja, todas as operações reportadas na linha 0010, excluindo as operações de financiamento através de valores mobiliários).</w:t>
            </w:r>
          </w:p>
        </w:tc>
      </w:tr>
      <w:tr w:rsidR="00680687" w:rsidRPr="002A677E" w14:paraId="24634A77" w14:textId="77777777" w:rsidTr="006A3ADC">
        <w:tc>
          <w:tcPr>
            <w:tcW w:w="1172" w:type="dxa"/>
          </w:tcPr>
          <w:p w14:paraId="72803830" w14:textId="77777777" w:rsidR="00680687" w:rsidRPr="002A677E" w:rsidRDefault="00680687" w:rsidP="006A3ADC">
            <w:pPr>
              <w:rPr>
                <w:rFonts w:ascii="Times New Roman" w:hAnsi="Times New Roman"/>
                <w:sz w:val="24"/>
              </w:rPr>
            </w:pPr>
            <w:r>
              <w:rPr>
                <w:rFonts w:ascii="Times New Roman" w:hAnsi="Times New Roman"/>
                <w:sz w:val="24"/>
              </w:rPr>
              <w:t>0030</w:t>
            </w:r>
          </w:p>
        </w:tc>
        <w:tc>
          <w:tcPr>
            <w:tcW w:w="7844" w:type="dxa"/>
          </w:tcPr>
          <w:p w14:paraId="3BF86B85"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Designadamente:  Operações que seriam isentas, mas que a instituição escolhe reintegrar no cálculo dos requisitos de fundos próprios.</w:t>
            </w:r>
          </w:p>
          <w:p w14:paraId="44419E50" w14:textId="77777777" w:rsidR="00680687" w:rsidRPr="002A677E" w:rsidRDefault="00680687" w:rsidP="006A3ADC">
            <w:pPr>
              <w:rPr>
                <w:rFonts w:ascii="Times New Roman" w:hAnsi="Times New Roman"/>
                <w:sz w:val="24"/>
              </w:rPr>
            </w:pPr>
            <w:r>
              <w:rPr>
                <w:rFonts w:ascii="Times New Roman" w:hAnsi="Times New Roman"/>
                <w:sz w:val="24"/>
              </w:rPr>
              <w:t>Artigo 382.º, n.º 4, alínea a) do Regulamento (UE) n.° 575/2013.</w:t>
            </w:r>
          </w:p>
        </w:tc>
      </w:tr>
      <w:tr w:rsidR="00680687" w:rsidRPr="002A677E" w14:paraId="2AF23E14" w14:textId="77777777" w:rsidTr="006A3ADC">
        <w:tc>
          <w:tcPr>
            <w:tcW w:w="1172" w:type="dxa"/>
          </w:tcPr>
          <w:p w14:paraId="102C842F" w14:textId="77777777" w:rsidR="00680687" w:rsidRPr="002A677E" w:rsidRDefault="00680687" w:rsidP="006A3ADC">
            <w:pPr>
              <w:rPr>
                <w:rFonts w:ascii="Times New Roman" w:hAnsi="Times New Roman"/>
                <w:sz w:val="24"/>
              </w:rPr>
            </w:pPr>
            <w:r>
              <w:rPr>
                <w:rFonts w:ascii="Times New Roman" w:hAnsi="Times New Roman"/>
                <w:sz w:val="24"/>
              </w:rPr>
              <w:t>0040 - 0220</w:t>
            </w:r>
          </w:p>
        </w:tc>
        <w:tc>
          <w:tcPr>
            <w:tcW w:w="7844" w:type="dxa"/>
          </w:tcPr>
          <w:p w14:paraId="16D7C775" w14:textId="77777777" w:rsidR="00680687" w:rsidRPr="006E1C89" w:rsidRDefault="00680687" w:rsidP="006A3ADC">
            <w:pPr>
              <w:rPr>
                <w:rFonts w:ascii="Times New Roman" w:hAnsi="Times New Roman"/>
                <w:b/>
                <w:bCs/>
                <w:caps/>
                <w:sz w:val="24"/>
                <w:u w:val="single"/>
              </w:rPr>
            </w:pPr>
            <w:r>
              <w:rPr>
                <w:rFonts w:ascii="Times New Roman" w:hAnsi="Times New Roman"/>
                <w:b/>
                <w:caps/>
                <w:sz w:val="24"/>
                <w:u w:val="single"/>
              </w:rPr>
              <w:t>RUBRICAS PARA MEMÓRIA</w:t>
            </w:r>
          </w:p>
          <w:p w14:paraId="6F0B98CF" w14:textId="77777777" w:rsidR="00680687" w:rsidRPr="002A677E" w:rsidRDefault="00680687" w:rsidP="006A3ADC">
            <w:pPr>
              <w:rPr>
                <w:rFonts w:ascii="Times New Roman" w:hAnsi="Times New Roman"/>
                <w:sz w:val="24"/>
              </w:rPr>
            </w:pPr>
          </w:p>
        </w:tc>
      </w:tr>
      <w:tr w:rsidR="00680687" w:rsidRPr="002A677E" w14:paraId="6AD4731B" w14:textId="77777777" w:rsidTr="006A3ADC">
        <w:tc>
          <w:tcPr>
            <w:tcW w:w="1172" w:type="dxa"/>
          </w:tcPr>
          <w:p w14:paraId="2A4448ED" w14:textId="77777777" w:rsidR="00680687" w:rsidRPr="002A677E" w:rsidRDefault="00680687" w:rsidP="006A3ADC">
            <w:pPr>
              <w:rPr>
                <w:rFonts w:ascii="Times New Roman" w:hAnsi="Times New Roman"/>
                <w:sz w:val="24"/>
              </w:rPr>
            </w:pPr>
            <w:r>
              <w:rPr>
                <w:rFonts w:ascii="Times New Roman" w:hAnsi="Times New Roman"/>
                <w:sz w:val="24"/>
              </w:rPr>
              <w:t>0040 - 0110</w:t>
            </w:r>
          </w:p>
        </w:tc>
        <w:tc>
          <w:tcPr>
            <w:tcW w:w="7844" w:type="dxa"/>
          </w:tcPr>
          <w:p w14:paraId="18AE86C3"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Isenções CVA: impacto marginal da reintegração</w:t>
            </w:r>
          </w:p>
          <w:p w14:paraId="7A74B86F" w14:textId="77777777" w:rsidR="00680687" w:rsidRPr="005C217A" w:rsidRDefault="00680687" w:rsidP="006A3ADC">
            <w:pPr>
              <w:rPr>
                <w:rFonts w:ascii="Times New Roman" w:hAnsi="Times New Roman"/>
                <w:sz w:val="24"/>
              </w:rPr>
            </w:pPr>
            <w:r>
              <w:rPr>
                <w:rFonts w:ascii="Times New Roman" w:hAnsi="Times New Roman"/>
                <w:sz w:val="24"/>
              </w:rPr>
              <w:t>Impacto marginal da reintegração das isenções CVA, tal como definidas nos artigos 382.º, n.º</w:t>
            </w:r>
            <w:r>
              <w:rPr>
                <w:rFonts w:ascii="Times New Roman" w:hAnsi="Times New Roman"/>
                <w:sz w:val="24"/>
                <w:vertAlign w:val="superscript"/>
              </w:rPr>
              <w:t>s</w:t>
            </w:r>
            <w:r>
              <w:rPr>
                <w:rFonts w:ascii="Times New Roman" w:hAnsi="Times New Roman"/>
                <w:sz w:val="24"/>
              </w:rPr>
              <w:t xml:space="preserve"> 3 e 4, do Regulamento (UE) n.º 575/2013, separadamente para cada isenção. O impacto marginal é a diferença, expressa em montante absoluto, entre a métrica relevante para o âmbito das operações referidas na linha 0010 após a reintegração da isenção e a métrica relevante para o âmbito das operações referidas na linha 0010. </w:t>
            </w:r>
            <w:r>
              <w:t xml:space="preserve"> </w:t>
            </w:r>
          </w:p>
        </w:tc>
      </w:tr>
      <w:tr w:rsidR="00680687" w:rsidRPr="002A677E" w14:paraId="4ED84249" w14:textId="77777777" w:rsidTr="006A3ADC">
        <w:tc>
          <w:tcPr>
            <w:tcW w:w="1172" w:type="dxa"/>
          </w:tcPr>
          <w:p w14:paraId="7350CB84" w14:textId="77777777" w:rsidR="00680687" w:rsidRPr="002A677E" w:rsidRDefault="00680687" w:rsidP="006A3ADC">
            <w:pPr>
              <w:rPr>
                <w:rFonts w:ascii="Times New Roman" w:hAnsi="Times New Roman"/>
                <w:sz w:val="24"/>
              </w:rPr>
            </w:pPr>
            <w:r>
              <w:rPr>
                <w:rFonts w:ascii="Times New Roman" w:hAnsi="Times New Roman"/>
                <w:sz w:val="24"/>
              </w:rPr>
              <w:lastRenderedPageBreak/>
              <w:t>0040</w:t>
            </w:r>
          </w:p>
        </w:tc>
        <w:tc>
          <w:tcPr>
            <w:tcW w:w="7844" w:type="dxa"/>
          </w:tcPr>
          <w:p w14:paraId="7D9C78C4" w14:textId="77777777" w:rsidR="00680687" w:rsidRPr="006E1C89" w:rsidRDefault="00680687" w:rsidP="006A3ADC">
            <w:pPr>
              <w:rPr>
                <w:rFonts w:ascii="Times New Roman" w:hAnsi="Times New Roman"/>
                <w:b/>
                <w:bCs/>
                <w:sz w:val="24"/>
                <w:u w:val="single"/>
              </w:rPr>
            </w:pPr>
            <w:r>
              <w:rPr>
                <w:rFonts w:ascii="Times New Roman" w:hAnsi="Times New Roman"/>
                <w:b/>
                <w:sz w:val="24"/>
                <w:u w:val="single"/>
              </w:rPr>
              <w:t>Todas as operações isentas</w:t>
            </w:r>
          </w:p>
          <w:p w14:paraId="76D1F41B" w14:textId="77777777" w:rsidR="00680687" w:rsidRDefault="00680687" w:rsidP="00652BFD">
            <w:pPr>
              <w:pStyle w:val="Default"/>
              <w:jc w:val="both"/>
              <w:rPr>
                <w:sz w:val="20"/>
                <w:szCs w:val="20"/>
              </w:rPr>
            </w:pPr>
            <w:r>
              <w:rPr>
                <w:rFonts w:ascii="Times New Roman" w:hAnsi="Times New Roman"/>
              </w:rPr>
              <w:t>Impacto marginal da reintegração de todas as isenções CVA, tal como definidas nos artigos 382.º, n.º</w:t>
            </w:r>
            <w:r>
              <w:rPr>
                <w:rFonts w:ascii="Times New Roman" w:hAnsi="Times New Roman"/>
                <w:vertAlign w:val="superscript"/>
              </w:rPr>
              <w:t>s</w:t>
            </w:r>
            <w:r>
              <w:rPr>
                <w:rFonts w:ascii="Times New Roman" w:hAnsi="Times New Roman"/>
              </w:rPr>
              <w:t xml:space="preserve"> 3 e 4, do Regulamento (UE) n.º 575/2013. </w:t>
            </w:r>
          </w:p>
          <w:p w14:paraId="6F8EA837" w14:textId="77777777" w:rsidR="00680687" w:rsidRPr="008A700D" w:rsidRDefault="00680687" w:rsidP="00652BFD">
            <w:pPr>
              <w:pStyle w:val="Default"/>
              <w:jc w:val="both"/>
              <w:rPr>
                <w:rFonts w:ascii="Times New Roman" w:hAnsi="Times New Roman"/>
              </w:rPr>
            </w:pPr>
            <w:r>
              <w:rPr>
                <w:rFonts w:ascii="Times New Roman" w:hAnsi="Times New Roman"/>
              </w:rPr>
              <w:t>O âmbito das operações deve consistir em todas as operações comunicadas na linha 0010, sem ter em conta as isenções mencionadas no artigo 382.º, n.º 3, e no artigo 382.º, n.º 4, do Regulamento (UE) n.º 575/2013.</w:t>
            </w:r>
            <w:r>
              <w:rPr>
                <w:rFonts w:ascii="Times New Roman" w:hAnsi="Times New Roman"/>
                <w:color w:val="auto"/>
              </w:rPr>
              <w:t xml:space="preserve"> Especificamente, as operações acima referidas atualmente excluídas do cálculo dos requisitos de fundos próprios CVA nos termos destes artigos devem ser reintegradas para efeitos desta linha. O total das operações reintegradas para efeitos desta linha deve ser correspondente às operações reintegradas para efeitos das linhas 0050 a 0110. </w:t>
            </w:r>
          </w:p>
        </w:tc>
      </w:tr>
      <w:tr w:rsidR="00680687" w:rsidRPr="002A677E" w14:paraId="23ECB2C1" w14:textId="77777777" w:rsidTr="006A3ADC">
        <w:tc>
          <w:tcPr>
            <w:tcW w:w="1172" w:type="dxa"/>
          </w:tcPr>
          <w:p w14:paraId="5973D18B" w14:textId="77777777" w:rsidR="00680687" w:rsidRPr="002A677E" w:rsidRDefault="00680687" w:rsidP="006A3ADC">
            <w:pPr>
              <w:rPr>
                <w:rFonts w:ascii="Times New Roman" w:hAnsi="Times New Roman"/>
                <w:sz w:val="24"/>
              </w:rPr>
            </w:pPr>
            <w:r>
              <w:rPr>
                <w:rFonts w:ascii="Times New Roman" w:hAnsi="Times New Roman"/>
                <w:sz w:val="24"/>
              </w:rPr>
              <w:t>0050</w:t>
            </w:r>
          </w:p>
        </w:tc>
        <w:tc>
          <w:tcPr>
            <w:tcW w:w="7844" w:type="dxa"/>
          </w:tcPr>
          <w:p w14:paraId="4B3AB855" w14:textId="77777777" w:rsidR="00680687" w:rsidRDefault="00680687" w:rsidP="006A3ADC">
            <w:pPr>
              <w:pStyle w:val="Default"/>
              <w:jc w:val="both"/>
              <w:rPr>
                <w:rFonts w:ascii="Times New Roman" w:eastAsia="Times New Roman" w:hAnsi="Times New Roman" w:cs="Times New Roman"/>
                <w:b/>
                <w:bCs/>
                <w:color w:val="auto"/>
                <w:u w:val="single"/>
              </w:rPr>
            </w:pPr>
            <w:r>
              <w:rPr>
                <w:rFonts w:ascii="Times New Roman" w:hAnsi="Times New Roman"/>
                <w:b/>
                <w:color w:val="auto"/>
                <w:u w:val="single"/>
              </w:rPr>
              <w:t>Operações de clientes</w:t>
            </w:r>
          </w:p>
          <w:p w14:paraId="26BE71DE" w14:textId="77777777" w:rsidR="00680687" w:rsidRDefault="00680687" w:rsidP="00652BFD">
            <w:pPr>
              <w:pStyle w:val="Default"/>
              <w:jc w:val="both"/>
              <w:rPr>
                <w:rFonts w:ascii="Times New Roman" w:hAnsi="Times New Roman"/>
              </w:rPr>
            </w:pPr>
            <w:r>
              <w:rPr>
                <w:rFonts w:ascii="Times New Roman" w:hAnsi="Times New Roman"/>
              </w:rPr>
              <w:t>Impacto marginal da reintegração das operações de clientes, tal como definido no artigo 382.º, n.º 3, do Regulamento (UE) n.º 575/2013.</w:t>
            </w:r>
          </w:p>
          <w:p w14:paraId="73231515" w14:textId="77777777" w:rsidR="00680687" w:rsidRPr="005C217A" w:rsidRDefault="00680687" w:rsidP="00652BFD">
            <w:pPr>
              <w:pStyle w:val="Default"/>
              <w:jc w:val="both"/>
              <w:rPr>
                <w:sz w:val="20"/>
                <w:szCs w:val="20"/>
              </w:rPr>
            </w:pPr>
            <w:r>
              <w:rPr>
                <w:rFonts w:ascii="Times New Roman" w:hAnsi="Times New Roman"/>
              </w:rPr>
              <w:t>Impacto marginal das operações de reintegração entre um cliente e um membro compensador, quando o membro compensador atua como intermediário entre o cliente e uma contraparte central qualificada, que estão isentas, nos termos do artigo 382.º, n.º 3, do Regulamento (UE) n.º 575/2013, do âmbito da linha 0010. Os clientes não devem reintegrar essas operações quando a operação cumprir os requisitos do artigo 305.º, n.º</w:t>
            </w:r>
            <w:r>
              <w:rPr>
                <w:rFonts w:ascii="Times New Roman" w:hAnsi="Times New Roman"/>
                <w:vertAlign w:val="superscript"/>
              </w:rPr>
              <w:t>s</w:t>
            </w:r>
            <w:r>
              <w:rPr>
                <w:rFonts w:ascii="Times New Roman" w:hAnsi="Times New Roman"/>
              </w:rPr>
              <w:t xml:space="preserve"> 2, 3 e 4, do referido regulamento. </w:t>
            </w:r>
          </w:p>
        </w:tc>
      </w:tr>
      <w:tr w:rsidR="00680687" w:rsidRPr="002A677E" w14:paraId="08AD2EE8" w14:textId="77777777" w:rsidTr="006A3ADC">
        <w:tc>
          <w:tcPr>
            <w:tcW w:w="1172" w:type="dxa"/>
          </w:tcPr>
          <w:p w14:paraId="4A924DC9" w14:textId="77777777" w:rsidR="00680687" w:rsidRPr="002A677E" w:rsidRDefault="00680687" w:rsidP="006A3ADC">
            <w:pPr>
              <w:rPr>
                <w:rFonts w:ascii="Times New Roman" w:hAnsi="Times New Roman"/>
                <w:sz w:val="24"/>
              </w:rPr>
            </w:pPr>
            <w:r>
              <w:rPr>
                <w:rFonts w:ascii="Times New Roman" w:hAnsi="Times New Roman"/>
                <w:sz w:val="24"/>
              </w:rPr>
              <w:t>0060</w:t>
            </w:r>
          </w:p>
        </w:tc>
        <w:tc>
          <w:tcPr>
            <w:tcW w:w="7844" w:type="dxa"/>
          </w:tcPr>
          <w:p w14:paraId="69BEF048" w14:textId="77777777" w:rsidR="00680687" w:rsidRDefault="00680687" w:rsidP="006A3ADC">
            <w:pPr>
              <w:rPr>
                <w:rFonts w:ascii="Times New Roman" w:hAnsi="Times New Roman"/>
                <w:b/>
                <w:bCs/>
                <w:sz w:val="24"/>
                <w:u w:val="single"/>
              </w:rPr>
            </w:pPr>
            <w:r>
              <w:rPr>
                <w:rFonts w:ascii="Times New Roman" w:hAnsi="Times New Roman"/>
                <w:b/>
                <w:sz w:val="24"/>
                <w:u w:val="single"/>
              </w:rPr>
              <w:t>Operações com contrapartes não financeiras</w:t>
            </w:r>
          </w:p>
          <w:p w14:paraId="5D14F94F" w14:textId="77777777" w:rsidR="00680687" w:rsidRPr="002A677E" w:rsidRDefault="00680687" w:rsidP="006A3ADC">
            <w:pPr>
              <w:rPr>
                <w:rFonts w:ascii="Times New Roman" w:hAnsi="Times New Roman"/>
                <w:sz w:val="24"/>
              </w:rPr>
            </w:pPr>
            <w:r>
              <w:rPr>
                <w:rFonts w:ascii="Times New Roman" w:hAnsi="Times New Roman"/>
              </w:rPr>
              <w:t>Impacto marginal da reintegração de operações com contrapartes não financeiras na aceção do artigo 382.º, n.º 4, alínea a), do Regulamento (UE) n.º 575/2013.</w:t>
            </w:r>
          </w:p>
        </w:tc>
      </w:tr>
      <w:tr w:rsidR="00680687" w:rsidRPr="002A677E" w14:paraId="0299633B" w14:textId="77777777" w:rsidTr="006A3ADC">
        <w:tc>
          <w:tcPr>
            <w:tcW w:w="1172" w:type="dxa"/>
          </w:tcPr>
          <w:p w14:paraId="76ED40A3" w14:textId="77777777" w:rsidR="00680687" w:rsidRPr="002A677E" w:rsidRDefault="00680687" w:rsidP="006A3ADC">
            <w:pPr>
              <w:rPr>
                <w:rFonts w:ascii="Times New Roman" w:hAnsi="Times New Roman"/>
                <w:sz w:val="24"/>
              </w:rPr>
            </w:pPr>
            <w:r>
              <w:rPr>
                <w:rFonts w:ascii="Times New Roman" w:hAnsi="Times New Roman"/>
                <w:sz w:val="24"/>
              </w:rPr>
              <w:t>0070</w:t>
            </w:r>
          </w:p>
        </w:tc>
        <w:tc>
          <w:tcPr>
            <w:tcW w:w="7844" w:type="dxa"/>
          </w:tcPr>
          <w:p w14:paraId="06D59C90" w14:textId="77777777" w:rsidR="00680687" w:rsidRDefault="00680687" w:rsidP="006A3ADC">
            <w:pPr>
              <w:rPr>
                <w:rFonts w:ascii="Times New Roman" w:hAnsi="Times New Roman"/>
                <w:b/>
                <w:bCs/>
                <w:sz w:val="24"/>
                <w:u w:val="single"/>
              </w:rPr>
            </w:pPr>
            <w:r>
              <w:rPr>
                <w:rFonts w:ascii="Times New Roman" w:hAnsi="Times New Roman"/>
                <w:b/>
                <w:sz w:val="24"/>
                <w:u w:val="single"/>
              </w:rPr>
              <w:t>Operações apenas com contrapartes não financeiras da UE</w:t>
            </w:r>
          </w:p>
          <w:p w14:paraId="4BE3F0CA" w14:textId="77777777" w:rsidR="00680687" w:rsidRPr="002A677E" w:rsidRDefault="00680687" w:rsidP="006A3ADC">
            <w:pPr>
              <w:rPr>
                <w:rFonts w:ascii="Times New Roman" w:hAnsi="Times New Roman"/>
                <w:sz w:val="24"/>
              </w:rPr>
            </w:pPr>
            <w:r>
              <w:rPr>
                <w:rFonts w:ascii="Times New Roman" w:hAnsi="Times New Roman"/>
                <w:sz w:val="24"/>
              </w:rPr>
              <w:t>Impacto marginal da reintegração de operações apenas com contrapartes não financeiras da UE. O âmbito das operações deve consistir em todas as operações reportadas na linha 0060, menos o âmbito das operações reportadas na linha 0080.</w:t>
            </w:r>
          </w:p>
        </w:tc>
      </w:tr>
      <w:tr w:rsidR="00680687" w:rsidRPr="002A677E" w14:paraId="3731030D" w14:textId="77777777" w:rsidTr="006A3ADC">
        <w:tc>
          <w:tcPr>
            <w:tcW w:w="1172" w:type="dxa"/>
          </w:tcPr>
          <w:p w14:paraId="51808CD9" w14:textId="77777777" w:rsidR="00680687" w:rsidRPr="002A677E" w:rsidRDefault="00680687" w:rsidP="006A3ADC">
            <w:pPr>
              <w:rPr>
                <w:rFonts w:ascii="Times New Roman" w:hAnsi="Times New Roman"/>
                <w:sz w:val="24"/>
              </w:rPr>
            </w:pPr>
            <w:r>
              <w:rPr>
                <w:rFonts w:ascii="Times New Roman" w:hAnsi="Times New Roman"/>
                <w:sz w:val="24"/>
              </w:rPr>
              <w:t>0080</w:t>
            </w:r>
          </w:p>
        </w:tc>
        <w:tc>
          <w:tcPr>
            <w:tcW w:w="7844" w:type="dxa"/>
          </w:tcPr>
          <w:p w14:paraId="4BA84670" w14:textId="77777777" w:rsidR="00680687" w:rsidRDefault="00680687" w:rsidP="006A3ADC">
            <w:pPr>
              <w:rPr>
                <w:rFonts w:ascii="Times New Roman" w:hAnsi="Times New Roman"/>
                <w:b/>
                <w:bCs/>
                <w:sz w:val="24"/>
                <w:u w:val="single"/>
              </w:rPr>
            </w:pPr>
            <w:r>
              <w:rPr>
                <w:rFonts w:ascii="Times New Roman" w:hAnsi="Times New Roman"/>
                <w:b/>
                <w:sz w:val="24"/>
                <w:u w:val="single"/>
              </w:rPr>
              <w:t>Operações apenas com contrapartes não financeiras de países terceiros</w:t>
            </w:r>
          </w:p>
          <w:p w14:paraId="11A30CDC" w14:textId="77777777" w:rsidR="00680687" w:rsidRPr="002A677E" w:rsidRDefault="00680687" w:rsidP="006A3ADC">
            <w:pPr>
              <w:rPr>
                <w:rFonts w:ascii="Times New Roman" w:hAnsi="Times New Roman"/>
                <w:b/>
                <w:sz w:val="24"/>
                <w:u w:val="single"/>
              </w:rPr>
            </w:pPr>
            <w:r>
              <w:rPr>
                <w:rFonts w:ascii="Times New Roman" w:hAnsi="Times New Roman"/>
                <w:sz w:val="24"/>
              </w:rPr>
              <w:t xml:space="preserve">Impacto marginal da reintegração de operações apenas com contrapartes não financeiras de países terceiros. </w:t>
            </w:r>
            <w:r>
              <w:rPr>
                <w:rFonts w:ascii="Times New Roman" w:hAnsi="Times New Roman"/>
              </w:rPr>
              <w:t>O âmbito das operações deve consistir em todas as operações reportadas na linha 0060, menos o âmbito das operações reportadas na linha 0070.</w:t>
            </w:r>
          </w:p>
        </w:tc>
      </w:tr>
      <w:tr w:rsidR="00680687" w:rsidRPr="002A677E" w14:paraId="18A77771" w14:textId="77777777" w:rsidTr="006A3ADC">
        <w:tc>
          <w:tcPr>
            <w:tcW w:w="1172" w:type="dxa"/>
          </w:tcPr>
          <w:p w14:paraId="6E4EED3A" w14:textId="77777777" w:rsidR="00680687" w:rsidRPr="002A677E" w:rsidRDefault="00680687" w:rsidP="006A3ADC">
            <w:pPr>
              <w:rPr>
                <w:rFonts w:ascii="Times New Roman" w:hAnsi="Times New Roman"/>
                <w:sz w:val="24"/>
              </w:rPr>
            </w:pPr>
            <w:r>
              <w:rPr>
                <w:rFonts w:ascii="Times New Roman" w:hAnsi="Times New Roman"/>
                <w:sz w:val="24"/>
              </w:rPr>
              <w:t>0090</w:t>
            </w:r>
          </w:p>
        </w:tc>
        <w:tc>
          <w:tcPr>
            <w:tcW w:w="7844" w:type="dxa"/>
          </w:tcPr>
          <w:p w14:paraId="64EFAC4D" w14:textId="77777777" w:rsidR="00680687" w:rsidRDefault="00680687" w:rsidP="006A3ADC">
            <w:pPr>
              <w:rPr>
                <w:rFonts w:ascii="Times New Roman" w:hAnsi="Times New Roman"/>
                <w:b/>
                <w:bCs/>
                <w:sz w:val="24"/>
                <w:u w:val="single"/>
              </w:rPr>
            </w:pPr>
            <w:r>
              <w:rPr>
                <w:rFonts w:ascii="Times New Roman" w:hAnsi="Times New Roman"/>
                <w:b/>
                <w:sz w:val="24"/>
                <w:u w:val="single"/>
              </w:rPr>
              <w:t>Transações intragrupo</w:t>
            </w:r>
          </w:p>
          <w:p w14:paraId="59B1E4E8" w14:textId="77777777" w:rsidR="00680687" w:rsidRPr="002A677E" w:rsidRDefault="00680687" w:rsidP="006A3ADC">
            <w:pPr>
              <w:rPr>
                <w:rFonts w:ascii="Times New Roman" w:hAnsi="Times New Roman"/>
                <w:sz w:val="24"/>
              </w:rPr>
            </w:pPr>
            <w:r>
              <w:rPr>
                <w:rFonts w:ascii="Times New Roman" w:hAnsi="Times New Roman"/>
              </w:rPr>
              <w:t>Impacto marginal da reintegração de operações intragrupo na aceção do artigo 382.º, n.º 4, alínea b), do Regulamento (UE) n.º 575/2013.</w:t>
            </w:r>
          </w:p>
        </w:tc>
      </w:tr>
      <w:tr w:rsidR="00680687" w:rsidRPr="002A677E" w14:paraId="31EEAE35" w14:textId="77777777" w:rsidTr="006A3ADC">
        <w:tc>
          <w:tcPr>
            <w:tcW w:w="1172" w:type="dxa"/>
          </w:tcPr>
          <w:p w14:paraId="6B9DF7C0" w14:textId="77777777" w:rsidR="00680687" w:rsidRDefault="00680687" w:rsidP="006A3ADC">
            <w:pPr>
              <w:rPr>
                <w:rFonts w:ascii="Times New Roman" w:hAnsi="Times New Roman"/>
                <w:sz w:val="24"/>
              </w:rPr>
            </w:pPr>
            <w:r>
              <w:rPr>
                <w:rFonts w:ascii="Times New Roman" w:hAnsi="Times New Roman"/>
                <w:sz w:val="24"/>
              </w:rPr>
              <w:t>0100</w:t>
            </w:r>
          </w:p>
        </w:tc>
        <w:tc>
          <w:tcPr>
            <w:tcW w:w="7844" w:type="dxa"/>
          </w:tcPr>
          <w:p w14:paraId="26366874" w14:textId="77777777" w:rsidR="00680687" w:rsidRDefault="00680687" w:rsidP="006A3ADC">
            <w:pPr>
              <w:rPr>
                <w:rFonts w:ascii="Times New Roman" w:hAnsi="Times New Roman"/>
                <w:b/>
                <w:bCs/>
                <w:sz w:val="24"/>
                <w:u w:val="single"/>
              </w:rPr>
            </w:pPr>
            <w:r>
              <w:rPr>
                <w:rFonts w:ascii="Times New Roman" w:hAnsi="Times New Roman"/>
                <w:b/>
                <w:sz w:val="24"/>
                <w:u w:val="single"/>
              </w:rPr>
              <w:t xml:space="preserve">Operações com contrapartes que são fundos de pensões </w:t>
            </w:r>
          </w:p>
          <w:p w14:paraId="1051EC9B" w14:textId="77777777" w:rsidR="00680687" w:rsidRPr="005C4AA2" w:rsidRDefault="00680687" w:rsidP="006A3ADC">
            <w:pPr>
              <w:rPr>
                <w:rFonts w:ascii="Times New Roman" w:hAnsi="Times New Roman"/>
                <w:b/>
                <w:bCs/>
                <w:sz w:val="24"/>
                <w:u w:val="single"/>
              </w:rPr>
            </w:pPr>
            <w:r>
              <w:rPr>
                <w:rFonts w:ascii="Times New Roman" w:hAnsi="Times New Roman"/>
                <w:sz w:val="24"/>
              </w:rPr>
              <w:t xml:space="preserve">Impacto marginal da reintegração de operações com contrapartes que são fundos de pensões realizadas durante o período transitório previsto no artigo 89.º, n.º 1, do Regulamento (UE) n.º 648/2012 e isentas dos requisitos de fundos próprios para risco CVA em conformidade com o artigo 382.º, n.º 4, segundo parágrafo, do Regulamento (UE) n.º 575/2013. As operações referidas no artigo 382.º, n.º 4, alínea c), que não tenham sido efetuadas durante o período transitório previsto no artigo 89.º, n.º 1, do Regulamento (UE) n.º 648/2012 não são </w:t>
            </w:r>
            <w:r>
              <w:rPr>
                <w:rFonts w:ascii="Times New Roman" w:hAnsi="Times New Roman"/>
                <w:sz w:val="24"/>
              </w:rPr>
              <w:lastRenderedPageBreak/>
              <w:t>consideradas operações isentas, uma vez que o período transitório para a aplicação dessa isenção expirou.</w:t>
            </w:r>
          </w:p>
        </w:tc>
      </w:tr>
      <w:tr w:rsidR="00680687" w:rsidRPr="002A677E" w14:paraId="672E6D90" w14:textId="77777777" w:rsidTr="006A3ADC">
        <w:tc>
          <w:tcPr>
            <w:tcW w:w="1172" w:type="dxa"/>
          </w:tcPr>
          <w:p w14:paraId="2C9DEE10" w14:textId="77777777" w:rsidR="00680687" w:rsidRPr="002A677E" w:rsidRDefault="00680687" w:rsidP="006A3ADC">
            <w:pPr>
              <w:rPr>
                <w:rFonts w:ascii="Times New Roman" w:hAnsi="Times New Roman"/>
                <w:sz w:val="24"/>
              </w:rPr>
            </w:pPr>
            <w:r>
              <w:rPr>
                <w:rFonts w:ascii="Times New Roman" w:hAnsi="Times New Roman"/>
                <w:sz w:val="24"/>
              </w:rPr>
              <w:lastRenderedPageBreak/>
              <w:t>0110</w:t>
            </w:r>
          </w:p>
        </w:tc>
        <w:tc>
          <w:tcPr>
            <w:tcW w:w="7844" w:type="dxa"/>
          </w:tcPr>
          <w:p w14:paraId="41C2A83D" w14:textId="77777777" w:rsidR="00680687" w:rsidRDefault="00680687" w:rsidP="006A3ADC">
            <w:pPr>
              <w:rPr>
                <w:rFonts w:ascii="Times New Roman" w:hAnsi="Times New Roman"/>
                <w:b/>
                <w:bCs/>
                <w:sz w:val="24"/>
                <w:u w:val="single"/>
              </w:rPr>
            </w:pPr>
            <w:r>
              <w:rPr>
                <w:rFonts w:ascii="Times New Roman" w:hAnsi="Times New Roman"/>
                <w:b/>
                <w:sz w:val="24"/>
                <w:u w:val="single"/>
              </w:rPr>
              <w:t>Operações com contrapartes soberanas</w:t>
            </w:r>
          </w:p>
          <w:p w14:paraId="63BD107D" w14:textId="77777777" w:rsidR="00680687" w:rsidRPr="002A677E" w:rsidRDefault="00680687" w:rsidP="006A3ADC">
            <w:pPr>
              <w:rPr>
                <w:rFonts w:ascii="Times New Roman" w:hAnsi="Times New Roman"/>
                <w:sz w:val="24"/>
              </w:rPr>
            </w:pPr>
            <w:r>
              <w:rPr>
                <w:rFonts w:ascii="Times New Roman" w:hAnsi="Times New Roman"/>
              </w:rPr>
              <w:t>Impacto marginal da reintegração de operações com contrapartes soberanas na aceção do artigo 382.º, n.º 4, alínea d), do Regulamento (UE) n.º 575/2013.</w:t>
            </w:r>
          </w:p>
        </w:tc>
      </w:tr>
      <w:tr w:rsidR="00680687" w:rsidRPr="002A677E" w14:paraId="2FAF19E8" w14:textId="77777777" w:rsidTr="006A3ADC">
        <w:tc>
          <w:tcPr>
            <w:tcW w:w="1172" w:type="dxa"/>
          </w:tcPr>
          <w:p w14:paraId="7B2E2B90" w14:textId="77777777" w:rsidR="00680687" w:rsidRPr="002A677E" w:rsidRDefault="00680687" w:rsidP="006A3ADC">
            <w:pPr>
              <w:rPr>
                <w:rFonts w:ascii="Times New Roman" w:hAnsi="Times New Roman"/>
                <w:sz w:val="24"/>
              </w:rPr>
            </w:pPr>
            <w:r>
              <w:rPr>
                <w:rFonts w:ascii="Times New Roman" w:hAnsi="Times New Roman"/>
                <w:sz w:val="24"/>
              </w:rPr>
              <w:t>0120</w:t>
            </w:r>
          </w:p>
        </w:tc>
        <w:tc>
          <w:tcPr>
            <w:tcW w:w="7844" w:type="dxa"/>
          </w:tcPr>
          <w:p w14:paraId="354A35FD" w14:textId="77777777" w:rsidR="00680687" w:rsidRPr="00253D86" w:rsidRDefault="00680687" w:rsidP="006A3ADC">
            <w:pPr>
              <w:rPr>
                <w:rFonts w:ascii="Times New Roman" w:hAnsi="Times New Roman"/>
                <w:b/>
                <w:bCs/>
                <w:sz w:val="24"/>
                <w:u w:val="single"/>
              </w:rPr>
            </w:pPr>
            <w:r>
              <w:rPr>
                <w:rFonts w:ascii="Times New Roman" w:hAnsi="Times New Roman"/>
                <w:b/>
                <w:sz w:val="24"/>
                <w:u w:val="single"/>
              </w:rPr>
              <w:t xml:space="preserve">Coberturas CVA de operações isentas não incluídas no âmbito de aplicação do CVA </w:t>
            </w:r>
          </w:p>
          <w:p w14:paraId="7B05FC5B" w14:textId="77777777" w:rsidR="00680687" w:rsidRPr="002A677E" w:rsidRDefault="00680687" w:rsidP="006A3ADC">
            <w:pPr>
              <w:rPr>
                <w:rFonts w:ascii="Times New Roman" w:hAnsi="Times New Roman"/>
                <w:sz w:val="24"/>
              </w:rPr>
            </w:pPr>
            <w:r>
              <w:rPr>
                <w:rFonts w:ascii="Times New Roman" w:hAnsi="Times New Roman"/>
                <w:sz w:val="24"/>
              </w:rPr>
              <w:t xml:space="preserve">Coberturas CVA de operações isentas que não estão incluídas no âmbito dos requisitos de fundos próprios para risco de CVA e estão sujeitas a requisitos de fundos próprios para o risco de mercado. </w:t>
            </w:r>
          </w:p>
        </w:tc>
      </w:tr>
      <w:tr w:rsidR="00680687" w:rsidRPr="002A677E" w14:paraId="01CC7562" w14:textId="77777777" w:rsidTr="006A3ADC">
        <w:tc>
          <w:tcPr>
            <w:tcW w:w="1172" w:type="dxa"/>
          </w:tcPr>
          <w:p w14:paraId="6B81B404" w14:textId="77777777" w:rsidR="00680687" w:rsidRPr="002A677E" w:rsidRDefault="00680687" w:rsidP="006A3ADC">
            <w:pPr>
              <w:rPr>
                <w:rFonts w:ascii="Times New Roman" w:hAnsi="Times New Roman"/>
                <w:sz w:val="24"/>
              </w:rPr>
            </w:pPr>
            <w:r>
              <w:rPr>
                <w:rFonts w:ascii="Times New Roman" w:hAnsi="Times New Roman"/>
                <w:sz w:val="24"/>
              </w:rPr>
              <w:t>0130</w:t>
            </w:r>
          </w:p>
        </w:tc>
        <w:tc>
          <w:tcPr>
            <w:tcW w:w="7844" w:type="dxa"/>
          </w:tcPr>
          <w:p w14:paraId="69E3FC61" w14:textId="77777777" w:rsidR="00680687" w:rsidRPr="00253D86" w:rsidRDefault="00680687" w:rsidP="006A3ADC">
            <w:pPr>
              <w:rPr>
                <w:rFonts w:ascii="Times New Roman" w:hAnsi="Times New Roman"/>
                <w:b/>
                <w:bCs/>
                <w:sz w:val="24"/>
                <w:u w:val="single"/>
              </w:rPr>
            </w:pPr>
            <w:r>
              <w:rPr>
                <w:rFonts w:ascii="Times New Roman" w:hAnsi="Times New Roman"/>
                <w:b/>
                <w:sz w:val="24"/>
                <w:u w:val="single"/>
              </w:rPr>
              <w:t xml:space="preserve">Total das OFVM não compensadas centralmente que são avaliadas pelo justo valor para efeitos contabilísticos, excluindo as operações isentas </w:t>
            </w:r>
          </w:p>
          <w:p w14:paraId="6A560A0D" w14:textId="042E0D75" w:rsidR="00680687" w:rsidRPr="002A677E" w:rsidRDefault="00680687" w:rsidP="006A3ADC">
            <w:pPr>
              <w:rPr>
                <w:rFonts w:ascii="Times New Roman" w:hAnsi="Times New Roman"/>
                <w:sz w:val="24"/>
              </w:rPr>
            </w:pPr>
            <w:r>
              <w:rPr>
                <w:rFonts w:ascii="Times New Roman" w:hAnsi="Times New Roman"/>
                <w:sz w:val="24"/>
              </w:rPr>
              <w:t>OFVM avaliadas pelo justo valor para efeitos contabilísticos que seriam abrangidas pelos requisitos de fundos próprios para o risco CVA em conformidade com o artigo 382.º, n.º 2, do Regulamento (UE) n.º 575/2013, independentemente de as posições em risco CVA decorrentes dessas OFVM serem ou não significativas. As OFVM isentas dos requisitos de fundos próprios para risco CVA nos termos do artigo 382.º, n.º 3, e do artigo 382.º, n.º 4, do Regulamento (UE) n.º 575/2013 devem ser excluídas dos cálculos, a menos que a instituição as inclua no âmbito dos requisitos de fundos próprios para o risco CVA em conformidade com o artigo 382.º, n.º 4-A, do Regulamento (UE) n.º 575/2013.</w:t>
            </w:r>
          </w:p>
        </w:tc>
      </w:tr>
      <w:tr w:rsidR="00680687" w:rsidRPr="002A677E" w14:paraId="51558923" w14:textId="77777777" w:rsidTr="006A3ADC">
        <w:tc>
          <w:tcPr>
            <w:tcW w:w="1172" w:type="dxa"/>
          </w:tcPr>
          <w:p w14:paraId="1BBFF038" w14:textId="77777777" w:rsidR="00680687" w:rsidRPr="002A677E" w:rsidRDefault="00680687" w:rsidP="006A3ADC">
            <w:pPr>
              <w:rPr>
                <w:rFonts w:ascii="Times New Roman" w:hAnsi="Times New Roman"/>
                <w:sz w:val="24"/>
              </w:rPr>
            </w:pPr>
            <w:r>
              <w:rPr>
                <w:rFonts w:ascii="Times New Roman" w:hAnsi="Times New Roman"/>
                <w:sz w:val="24"/>
              </w:rPr>
              <w:t>0140 - 0160</w:t>
            </w:r>
          </w:p>
        </w:tc>
        <w:tc>
          <w:tcPr>
            <w:tcW w:w="7844" w:type="dxa"/>
          </w:tcPr>
          <w:p w14:paraId="2D6F4FFE" w14:textId="77777777" w:rsidR="00680687" w:rsidRPr="005F6CF0" w:rsidRDefault="00680687" w:rsidP="006A3ADC">
            <w:pPr>
              <w:rPr>
                <w:rFonts w:ascii="Times New Roman" w:hAnsi="Times New Roman"/>
                <w:b/>
                <w:bCs/>
                <w:sz w:val="24"/>
                <w:u w:val="single"/>
              </w:rPr>
            </w:pPr>
            <w:r>
              <w:rPr>
                <w:rFonts w:ascii="Times New Roman" w:hAnsi="Times New Roman"/>
                <w:b/>
                <w:sz w:val="24"/>
                <w:u w:val="single"/>
              </w:rPr>
              <w:t>Coberturas CVA</w:t>
            </w:r>
          </w:p>
          <w:p w14:paraId="225C7DDF" w14:textId="77777777" w:rsidR="00680687" w:rsidRPr="005C217A" w:rsidRDefault="00680687" w:rsidP="006A3ADC">
            <w:pPr>
              <w:rPr>
                <w:rFonts w:ascii="Times New Roman" w:hAnsi="Times New Roman"/>
                <w:b/>
                <w:bCs/>
                <w:caps/>
                <w:sz w:val="24"/>
                <w:u w:val="single"/>
              </w:rPr>
            </w:pPr>
            <w:r>
              <w:rPr>
                <w:rFonts w:ascii="Times New Roman" w:hAnsi="Times New Roman"/>
                <w:sz w:val="24"/>
              </w:rPr>
              <w:t>Artigo 386.º do Regulamento (UE) n.º 575/2013.</w:t>
            </w:r>
          </w:p>
        </w:tc>
      </w:tr>
      <w:tr w:rsidR="00680687" w:rsidRPr="002A677E" w14:paraId="0F486D81" w14:textId="77777777" w:rsidTr="006A3ADC">
        <w:tc>
          <w:tcPr>
            <w:tcW w:w="1172" w:type="dxa"/>
          </w:tcPr>
          <w:p w14:paraId="597AD53C" w14:textId="77777777" w:rsidR="00680687" w:rsidRPr="002A677E" w:rsidRDefault="00680687" w:rsidP="006A3ADC">
            <w:pPr>
              <w:rPr>
                <w:rFonts w:ascii="Times New Roman" w:hAnsi="Times New Roman"/>
                <w:sz w:val="24"/>
              </w:rPr>
            </w:pPr>
            <w:r>
              <w:rPr>
                <w:rFonts w:ascii="Times New Roman" w:hAnsi="Times New Roman"/>
                <w:sz w:val="24"/>
              </w:rPr>
              <w:t>0140</w:t>
            </w:r>
          </w:p>
        </w:tc>
        <w:tc>
          <w:tcPr>
            <w:tcW w:w="7844" w:type="dxa"/>
          </w:tcPr>
          <w:p w14:paraId="5853509D"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CDS uninominais</w:t>
            </w:r>
          </w:p>
        </w:tc>
      </w:tr>
      <w:tr w:rsidR="00680687" w:rsidRPr="002A677E" w14:paraId="2EFC56DA" w14:textId="77777777" w:rsidTr="006A3ADC">
        <w:tc>
          <w:tcPr>
            <w:tcW w:w="1172" w:type="dxa"/>
          </w:tcPr>
          <w:p w14:paraId="689DB8DD" w14:textId="77777777" w:rsidR="00680687" w:rsidRPr="002A677E" w:rsidRDefault="00680687" w:rsidP="006A3ADC">
            <w:pPr>
              <w:rPr>
                <w:rFonts w:ascii="Times New Roman" w:hAnsi="Times New Roman"/>
                <w:sz w:val="24"/>
              </w:rPr>
            </w:pPr>
            <w:r>
              <w:rPr>
                <w:rFonts w:ascii="Times New Roman" w:hAnsi="Times New Roman"/>
                <w:sz w:val="24"/>
              </w:rPr>
              <w:t>0150</w:t>
            </w:r>
          </w:p>
        </w:tc>
        <w:tc>
          <w:tcPr>
            <w:tcW w:w="7844" w:type="dxa"/>
          </w:tcPr>
          <w:p w14:paraId="05C9EFAC"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CDS baseados em índices</w:t>
            </w:r>
          </w:p>
        </w:tc>
      </w:tr>
      <w:tr w:rsidR="00680687" w:rsidRPr="002A677E" w14:paraId="0756472C" w14:textId="77777777" w:rsidTr="006A3ADC">
        <w:tc>
          <w:tcPr>
            <w:tcW w:w="1172" w:type="dxa"/>
          </w:tcPr>
          <w:p w14:paraId="219CB9F8" w14:textId="77777777" w:rsidR="00680687" w:rsidRPr="002A677E" w:rsidRDefault="00680687" w:rsidP="006A3ADC">
            <w:pPr>
              <w:rPr>
                <w:rFonts w:ascii="Times New Roman" w:hAnsi="Times New Roman"/>
                <w:sz w:val="24"/>
              </w:rPr>
            </w:pPr>
            <w:r>
              <w:rPr>
                <w:rFonts w:ascii="Times New Roman" w:hAnsi="Times New Roman"/>
                <w:sz w:val="24"/>
              </w:rPr>
              <w:t>0160</w:t>
            </w:r>
          </w:p>
        </w:tc>
        <w:tc>
          <w:tcPr>
            <w:tcW w:w="7844" w:type="dxa"/>
          </w:tcPr>
          <w:p w14:paraId="14973198"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Outros derivados classificados como coberturas de risco CVA</w:t>
            </w:r>
          </w:p>
        </w:tc>
      </w:tr>
      <w:tr w:rsidR="00680687" w:rsidRPr="002A677E" w14:paraId="3769678C" w14:textId="77777777" w:rsidTr="006A3ADC">
        <w:tc>
          <w:tcPr>
            <w:tcW w:w="1172" w:type="dxa"/>
          </w:tcPr>
          <w:p w14:paraId="13F52A3F" w14:textId="77777777" w:rsidR="00680687" w:rsidRPr="002A677E" w:rsidRDefault="00680687" w:rsidP="006A3ADC">
            <w:pPr>
              <w:rPr>
                <w:rFonts w:ascii="Times New Roman" w:hAnsi="Times New Roman"/>
                <w:sz w:val="24"/>
              </w:rPr>
            </w:pPr>
            <w:r>
              <w:rPr>
                <w:rFonts w:ascii="Times New Roman" w:hAnsi="Times New Roman"/>
                <w:sz w:val="24"/>
              </w:rPr>
              <w:t>0170 - 0220</w:t>
            </w:r>
          </w:p>
        </w:tc>
        <w:tc>
          <w:tcPr>
            <w:tcW w:w="7844" w:type="dxa"/>
          </w:tcPr>
          <w:p w14:paraId="3F625C66" w14:textId="77777777" w:rsidR="00680687" w:rsidRPr="005F6CF0" w:rsidRDefault="00680687" w:rsidP="006A3ADC">
            <w:pPr>
              <w:rPr>
                <w:rFonts w:ascii="Times New Roman" w:hAnsi="Times New Roman"/>
                <w:b/>
                <w:bCs/>
                <w:sz w:val="24"/>
                <w:u w:val="single"/>
              </w:rPr>
            </w:pPr>
            <w:r>
              <w:rPr>
                <w:rFonts w:ascii="Times New Roman" w:hAnsi="Times New Roman"/>
                <w:b/>
                <w:sz w:val="24"/>
                <w:u w:val="single"/>
              </w:rPr>
              <w:t>Tipos de contraparte nas operações sujeitas ao método SA-CVA</w:t>
            </w:r>
          </w:p>
          <w:p w14:paraId="3B7F80A8" w14:textId="77777777" w:rsidR="00680687" w:rsidRDefault="00680687" w:rsidP="006A3ADC">
            <w:pPr>
              <w:rPr>
                <w:rFonts w:ascii="Times New Roman" w:hAnsi="Times New Roman"/>
                <w:sz w:val="24"/>
              </w:rPr>
            </w:pPr>
            <w:r>
              <w:rPr>
                <w:rFonts w:ascii="Times New Roman" w:hAnsi="Times New Roman"/>
                <w:sz w:val="24"/>
              </w:rPr>
              <w:t>Artigo 445.º-A, n.º 1, alínea c), do Regulamento (UE) n.º 575/2013</w:t>
            </w:r>
          </w:p>
          <w:p w14:paraId="25779170" w14:textId="77777777" w:rsidR="00680687" w:rsidRDefault="00680687" w:rsidP="006A3ADC">
            <w:pPr>
              <w:spacing w:before="60"/>
              <w:rPr>
                <w:rFonts w:ascii="Times New Roman" w:hAnsi="Times New Roman"/>
                <w:sz w:val="24"/>
              </w:rPr>
            </w:pPr>
            <w:r>
              <w:rPr>
                <w:rFonts w:ascii="Times New Roman" w:hAnsi="Times New Roman"/>
                <w:sz w:val="24"/>
              </w:rPr>
              <w:t>Deve ser escolhido um setor para cada contraparte com base nas seguintes classes de setores económicos FINREP (ver o anexo V, parte 3, do presente Regulamento de Execução).</w:t>
            </w:r>
          </w:p>
          <w:p w14:paraId="77133872" w14:textId="77777777" w:rsidR="00680687" w:rsidRPr="002A677E" w:rsidRDefault="00680687" w:rsidP="006A3ADC">
            <w:pPr>
              <w:spacing w:before="60"/>
              <w:rPr>
                <w:rFonts w:ascii="Times New Roman" w:hAnsi="Times New Roman"/>
                <w:sz w:val="24"/>
              </w:rPr>
            </w:pPr>
            <w:r>
              <w:rPr>
                <w:rFonts w:ascii="Times New Roman" w:hAnsi="Times New Roman"/>
                <w:sz w:val="24"/>
              </w:rPr>
              <w:t>O número de contrapartes por setor deve ser comunicado na coluna 0130.</w:t>
            </w:r>
          </w:p>
        </w:tc>
      </w:tr>
      <w:tr w:rsidR="00680687" w:rsidRPr="002A677E" w14:paraId="5B81430B" w14:textId="77777777" w:rsidTr="006A3ADC">
        <w:tc>
          <w:tcPr>
            <w:tcW w:w="1172" w:type="dxa"/>
          </w:tcPr>
          <w:p w14:paraId="61B642B2" w14:textId="77777777" w:rsidR="00680687" w:rsidRPr="002A677E" w:rsidRDefault="00680687" w:rsidP="006A3ADC">
            <w:pPr>
              <w:rPr>
                <w:rFonts w:ascii="Times New Roman" w:hAnsi="Times New Roman"/>
                <w:sz w:val="24"/>
              </w:rPr>
            </w:pPr>
            <w:r>
              <w:rPr>
                <w:rFonts w:ascii="Times New Roman" w:hAnsi="Times New Roman"/>
                <w:sz w:val="24"/>
              </w:rPr>
              <w:t>0170</w:t>
            </w:r>
          </w:p>
        </w:tc>
        <w:tc>
          <w:tcPr>
            <w:tcW w:w="7844" w:type="dxa"/>
          </w:tcPr>
          <w:p w14:paraId="28298287"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Bancos centrais</w:t>
            </w:r>
          </w:p>
        </w:tc>
      </w:tr>
      <w:tr w:rsidR="00680687" w:rsidRPr="002A677E" w14:paraId="3880D5FA" w14:textId="77777777" w:rsidTr="006A3ADC">
        <w:tc>
          <w:tcPr>
            <w:tcW w:w="1172" w:type="dxa"/>
          </w:tcPr>
          <w:p w14:paraId="08F5DA36" w14:textId="77777777" w:rsidR="00680687" w:rsidRPr="002A677E" w:rsidRDefault="00680687" w:rsidP="006A3ADC">
            <w:pPr>
              <w:rPr>
                <w:rFonts w:ascii="Times New Roman" w:hAnsi="Times New Roman"/>
                <w:sz w:val="24"/>
              </w:rPr>
            </w:pPr>
            <w:r>
              <w:rPr>
                <w:rFonts w:ascii="Times New Roman" w:hAnsi="Times New Roman"/>
                <w:sz w:val="24"/>
              </w:rPr>
              <w:t>0180</w:t>
            </w:r>
          </w:p>
        </w:tc>
        <w:tc>
          <w:tcPr>
            <w:tcW w:w="7844" w:type="dxa"/>
          </w:tcPr>
          <w:p w14:paraId="5AC0FB98"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Administrações públicas</w:t>
            </w:r>
          </w:p>
        </w:tc>
      </w:tr>
      <w:tr w:rsidR="00680687" w:rsidRPr="002A677E" w14:paraId="4826C3E9" w14:textId="77777777" w:rsidTr="006A3ADC">
        <w:tc>
          <w:tcPr>
            <w:tcW w:w="1172" w:type="dxa"/>
          </w:tcPr>
          <w:p w14:paraId="419DB6E8" w14:textId="77777777" w:rsidR="00680687" w:rsidRPr="002A677E" w:rsidRDefault="00680687" w:rsidP="006A3ADC">
            <w:pPr>
              <w:rPr>
                <w:rFonts w:ascii="Times New Roman" w:hAnsi="Times New Roman"/>
                <w:sz w:val="24"/>
              </w:rPr>
            </w:pPr>
            <w:r>
              <w:rPr>
                <w:rFonts w:ascii="Times New Roman" w:hAnsi="Times New Roman"/>
                <w:sz w:val="24"/>
              </w:rPr>
              <w:t>0190</w:t>
            </w:r>
          </w:p>
        </w:tc>
        <w:tc>
          <w:tcPr>
            <w:tcW w:w="7844" w:type="dxa"/>
          </w:tcPr>
          <w:p w14:paraId="5A7EA903"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Instituições de crédito</w:t>
            </w:r>
          </w:p>
        </w:tc>
      </w:tr>
      <w:tr w:rsidR="00680687" w:rsidRPr="002A677E" w14:paraId="60A5D5E9" w14:textId="77777777" w:rsidTr="006A3ADC">
        <w:tc>
          <w:tcPr>
            <w:tcW w:w="1172" w:type="dxa"/>
          </w:tcPr>
          <w:p w14:paraId="1236AA19" w14:textId="77777777" w:rsidR="00680687" w:rsidRPr="002A677E" w:rsidRDefault="00680687" w:rsidP="006A3ADC">
            <w:pPr>
              <w:rPr>
                <w:rFonts w:ascii="Times New Roman" w:hAnsi="Times New Roman"/>
                <w:sz w:val="24"/>
              </w:rPr>
            </w:pPr>
            <w:r>
              <w:rPr>
                <w:rFonts w:ascii="Times New Roman" w:hAnsi="Times New Roman"/>
                <w:sz w:val="24"/>
              </w:rPr>
              <w:lastRenderedPageBreak/>
              <w:t>0200</w:t>
            </w:r>
          </w:p>
        </w:tc>
        <w:tc>
          <w:tcPr>
            <w:tcW w:w="7844" w:type="dxa"/>
          </w:tcPr>
          <w:p w14:paraId="56283C80"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Empresas de investimento</w:t>
            </w:r>
          </w:p>
        </w:tc>
      </w:tr>
      <w:tr w:rsidR="00680687" w:rsidRPr="002A677E" w14:paraId="2445ED8F" w14:textId="77777777" w:rsidTr="006A3ADC">
        <w:tc>
          <w:tcPr>
            <w:tcW w:w="1172" w:type="dxa"/>
          </w:tcPr>
          <w:p w14:paraId="550C3C8F" w14:textId="77777777" w:rsidR="00680687" w:rsidRPr="002A677E" w:rsidRDefault="00680687" w:rsidP="006A3ADC">
            <w:pPr>
              <w:rPr>
                <w:rFonts w:ascii="Times New Roman" w:hAnsi="Times New Roman"/>
                <w:sz w:val="24"/>
              </w:rPr>
            </w:pPr>
            <w:r>
              <w:rPr>
                <w:rFonts w:ascii="Times New Roman" w:hAnsi="Times New Roman"/>
                <w:sz w:val="24"/>
              </w:rPr>
              <w:t>0210</w:t>
            </w:r>
          </w:p>
        </w:tc>
        <w:tc>
          <w:tcPr>
            <w:tcW w:w="7844" w:type="dxa"/>
          </w:tcPr>
          <w:p w14:paraId="517C2FE3"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Outras sociedades financeiras (excluindo empresas de investimento)</w:t>
            </w:r>
          </w:p>
        </w:tc>
      </w:tr>
      <w:tr w:rsidR="00680687" w:rsidRPr="002A677E" w14:paraId="167237FD" w14:textId="77777777" w:rsidTr="006A3ADC">
        <w:tc>
          <w:tcPr>
            <w:tcW w:w="1172" w:type="dxa"/>
          </w:tcPr>
          <w:p w14:paraId="29B7557A" w14:textId="77777777" w:rsidR="00680687" w:rsidRPr="002A677E" w:rsidRDefault="00680687" w:rsidP="006A3ADC">
            <w:pPr>
              <w:rPr>
                <w:rFonts w:ascii="Times New Roman" w:hAnsi="Times New Roman"/>
                <w:sz w:val="24"/>
              </w:rPr>
            </w:pPr>
            <w:r>
              <w:rPr>
                <w:rFonts w:ascii="Times New Roman" w:hAnsi="Times New Roman"/>
                <w:sz w:val="24"/>
              </w:rPr>
              <w:t>0220</w:t>
            </w:r>
          </w:p>
        </w:tc>
        <w:tc>
          <w:tcPr>
            <w:tcW w:w="7844" w:type="dxa"/>
          </w:tcPr>
          <w:p w14:paraId="7956EA94"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Sociedades não financeiras</w:t>
            </w:r>
          </w:p>
        </w:tc>
      </w:tr>
      <w:tr w:rsidR="00680687" w:rsidRPr="002A677E" w14:paraId="6BACE521" w14:textId="77777777" w:rsidTr="006A3ADC">
        <w:tc>
          <w:tcPr>
            <w:tcW w:w="1172" w:type="dxa"/>
          </w:tcPr>
          <w:p w14:paraId="36DAA114" w14:textId="77777777" w:rsidR="00680687" w:rsidRDefault="00680687" w:rsidP="006A3ADC">
            <w:pPr>
              <w:rPr>
                <w:rFonts w:ascii="Times New Roman" w:hAnsi="Times New Roman"/>
                <w:sz w:val="24"/>
              </w:rPr>
            </w:pPr>
            <w:r>
              <w:rPr>
                <w:rFonts w:ascii="Times New Roman" w:hAnsi="Times New Roman"/>
                <w:sz w:val="24"/>
              </w:rPr>
              <w:t>0230</w:t>
            </w:r>
          </w:p>
        </w:tc>
        <w:tc>
          <w:tcPr>
            <w:tcW w:w="7844" w:type="dxa"/>
          </w:tcPr>
          <w:p w14:paraId="7C6250A2" w14:textId="77777777" w:rsidR="00680687" w:rsidRDefault="00680687" w:rsidP="006A3ADC">
            <w:pPr>
              <w:rPr>
                <w:rFonts w:ascii="Times New Roman" w:hAnsi="Times New Roman"/>
                <w:b/>
                <w:bCs/>
                <w:sz w:val="24"/>
                <w:u w:val="single"/>
              </w:rPr>
            </w:pPr>
            <w:r>
              <w:rPr>
                <w:rFonts w:ascii="Times New Roman" w:hAnsi="Times New Roman"/>
                <w:b/>
                <w:sz w:val="24"/>
                <w:u w:val="single"/>
              </w:rPr>
              <w:t>Agregação das componentes sistemáticas do risco CVA</w:t>
            </w:r>
          </w:p>
          <w:p w14:paraId="62BC44EB" w14:textId="77777777" w:rsidR="00680687" w:rsidRPr="009766CF" w:rsidRDefault="00680687" w:rsidP="006A3ADC">
            <w:pPr>
              <w:rPr>
                <w:rFonts w:ascii="Times New Roman" w:hAnsi="Times New Roman"/>
                <w:sz w:val="24"/>
              </w:rPr>
            </w:pPr>
            <w:r>
              <w:rPr>
                <w:rFonts w:ascii="Times New Roman" w:hAnsi="Times New Roman"/>
                <w:sz w:val="24"/>
              </w:rPr>
              <w:t>Artigo 384.°, n.° 3, do Regulamento (UE) n.° 575/2013. Requisitos de fundos próprios no pressuposto de correlação perfeita (</w:t>
            </w:r>
            <w:r>
              <w:rPr>
                <w:rFonts w:ascii="Times New Roman" w:hAnsi="Times New Roman"/>
                <w:sz w:val="24"/>
              </w:rPr>
              <w:sym w:font="Symbol" w:char="F053"/>
            </w:r>
            <w:r>
              <w:rPr>
                <w:rFonts w:ascii="Times New Roman" w:hAnsi="Times New Roman"/>
                <w:sz w:val="24"/>
                <w:vertAlign w:val="subscript"/>
              </w:rPr>
              <w:t>c</w:t>
            </w:r>
            <w:r>
              <w:rPr>
                <w:rFonts w:ascii="Times New Roman" w:hAnsi="Times New Roman"/>
                <w:sz w:val="24"/>
              </w:rPr>
              <w:t>SCVA</w:t>
            </w:r>
            <w:r>
              <w:rPr>
                <w:rFonts w:ascii="Times New Roman" w:hAnsi="Times New Roman"/>
                <w:sz w:val="24"/>
                <w:vertAlign w:val="subscript"/>
              </w:rPr>
              <w:t>c</w:t>
            </w:r>
            <w:r>
              <w:rPr>
                <w:rFonts w:ascii="Times New Roman" w:hAnsi="Times New Roman"/>
                <w:sz w:val="24"/>
              </w:rPr>
              <w:t>).</w:t>
            </w:r>
            <w:r>
              <w:rPr>
                <w:rFonts w:ascii="Times New Roman" w:hAnsi="Times New Roman"/>
                <w:sz w:val="24"/>
                <w:vertAlign w:val="subscript"/>
              </w:rPr>
              <w:t xml:space="preserve">  </w:t>
            </w:r>
            <w:r>
              <w:rPr>
                <w:rFonts w:ascii="Times New Roman" w:hAnsi="Times New Roman"/>
                <w:sz w:val="24"/>
              </w:rPr>
              <w:t>Não se aplica o fator de desconto de 0,65.</w:t>
            </w:r>
          </w:p>
        </w:tc>
      </w:tr>
      <w:tr w:rsidR="00680687" w:rsidRPr="002A677E" w14:paraId="65206CF9" w14:textId="77777777" w:rsidTr="006A3ADC">
        <w:tc>
          <w:tcPr>
            <w:tcW w:w="1172" w:type="dxa"/>
          </w:tcPr>
          <w:p w14:paraId="62DF0332" w14:textId="77777777" w:rsidR="00680687" w:rsidRDefault="00680687" w:rsidP="006A3ADC">
            <w:pPr>
              <w:rPr>
                <w:rFonts w:ascii="Times New Roman" w:hAnsi="Times New Roman"/>
                <w:sz w:val="24"/>
              </w:rPr>
            </w:pPr>
            <w:r>
              <w:rPr>
                <w:rFonts w:ascii="Times New Roman" w:hAnsi="Times New Roman"/>
                <w:sz w:val="24"/>
              </w:rPr>
              <w:t>0240</w:t>
            </w:r>
          </w:p>
        </w:tc>
        <w:tc>
          <w:tcPr>
            <w:tcW w:w="7844" w:type="dxa"/>
          </w:tcPr>
          <w:p w14:paraId="208A77B2" w14:textId="77777777" w:rsidR="00680687" w:rsidRDefault="00680687" w:rsidP="006A3ADC">
            <w:pPr>
              <w:rPr>
                <w:rFonts w:ascii="Times New Roman" w:hAnsi="Times New Roman"/>
                <w:b/>
                <w:bCs/>
                <w:sz w:val="24"/>
                <w:u w:val="single"/>
              </w:rPr>
            </w:pPr>
            <w:r>
              <w:rPr>
                <w:rFonts w:ascii="Times New Roman" w:hAnsi="Times New Roman"/>
                <w:b/>
                <w:sz w:val="24"/>
                <w:u w:val="single"/>
              </w:rPr>
              <w:t>Agregação das componentes idiossincráticas do risco CVA</w:t>
            </w:r>
          </w:p>
          <w:p w14:paraId="7B1EBC08" w14:textId="77777777" w:rsidR="00680687" w:rsidRPr="009766CF" w:rsidRDefault="00680687" w:rsidP="006A3ADC">
            <w:pPr>
              <w:rPr>
                <w:rFonts w:ascii="Times New Roman" w:hAnsi="Times New Roman"/>
                <w:sz w:val="24"/>
              </w:rPr>
            </w:pPr>
            <w:r>
              <w:rPr>
                <w:rFonts w:ascii="Times New Roman" w:hAnsi="Times New Roman"/>
                <w:sz w:val="24"/>
              </w:rPr>
              <w:t>Artigo 384.°, n.° 3, do Regulamento (UE) n.° 575/2013. Componente dos requisitos de fundos próprios no pressuposto de correlação zero [sqrt(</w:t>
            </w:r>
            <w:r>
              <w:rPr>
                <w:rFonts w:ascii="Times New Roman" w:hAnsi="Times New Roman"/>
                <w:sz w:val="24"/>
              </w:rPr>
              <w:sym w:font="Symbol" w:char="F053"/>
            </w:r>
            <w:r>
              <w:rPr>
                <w:rFonts w:ascii="Times New Roman" w:hAnsi="Times New Roman"/>
                <w:sz w:val="24"/>
                <w:vertAlign w:val="subscript"/>
              </w:rPr>
              <w:t>c</w:t>
            </w:r>
            <w:r>
              <w:rPr>
                <w:rFonts w:ascii="Times New Roman" w:hAnsi="Times New Roman"/>
                <w:sz w:val="24"/>
              </w:rPr>
              <w:t>SCVA</w:t>
            </w:r>
            <w:r>
              <w:rPr>
                <w:rFonts w:ascii="Times New Roman" w:hAnsi="Times New Roman"/>
                <w:sz w:val="24"/>
                <w:vertAlign w:val="subscript"/>
              </w:rPr>
              <w:t>c</w:t>
            </w:r>
            <w:r>
              <w:rPr>
                <w:rFonts w:ascii="Times New Roman" w:hAnsi="Times New Roman"/>
                <w:sz w:val="24"/>
                <w:vertAlign w:val="superscript"/>
              </w:rPr>
              <w:t>2</w:t>
            </w:r>
            <w:r>
              <w:rPr>
                <w:rFonts w:ascii="Times New Roman" w:hAnsi="Times New Roman"/>
                <w:sz w:val="24"/>
              </w:rPr>
              <w:t>)]. Não se aplica o fator de desconto de 0,65.</w:t>
            </w:r>
          </w:p>
        </w:tc>
      </w:tr>
    </w:tbl>
    <w:p w14:paraId="28018638" w14:textId="77777777" w:rsidR="00680687" w:rsidRDefault="00680687" w:rsidP="00680687"/>
    <w:p w14:paraId="5D86CC30" w14:textId="77777777" w:rsidR="00680687" w:rsidRDefault="00680687" w:rsidP="00680687"/>
    <w:p w14:paraId="4A82DB4D" w14:textId="77777777" w:rsidR="00606FB5" w:rsidRDefault="00606FB5" w:rsidP="00606FB5">
      <w:pPr>
        <w:pStyle w:val="Instructionsberschrift2"/>
        <w:numPr>
          <w:ilvl w:val="0"/>
          <w:numId w:val="0"/>
        </w:numPr>
        <w:ind w:left="357" w:hanging="357"/>
        <w:rPr>
          <w:rFonts w:ascii="Times New Roman" w:hAnsi="Times New Roman" w:cs="Times New Roman"/>
          <w:sz w:val="24"/>
          <w:lang w:val="en-GB"/>
        </w:rPr>
      </w:pPr>
    </w:p>
    <w:p w14:paraId="4C3A5630" w14:textId="77777777" w:rsidR="00606FB5" w:rsidRDefault="00606FB5" w:rsidP="00606FB5">
      <w:pPr>
        <w:pStyle w:val="Instructionsberschrift2"/>
        <w:numPr>
          <w:ilvl w:val="0"/>
          <w:numId w:val="0"/>
        </w:numPr>
        <w:ind w:left="357" w:hanging="357"/>
        <w:rPr>
          <w:rFonts w:ascii="Times New Roman" w:hAnsi="Times New Roman" w:cs="Times New Roman"/>
          <w:sz w:val="24"/>
          <w:lang w:val="en-GB"/>
        </w:rPr>
      </w:pPr>
    </w:p>
    <w:bookmarkEnd w:id="6"/>
    <w:p w14:paraId="1A587C69" w14:textId="77777777" w:rsidR="00606FB5" w:rsidRPr="00606FB5" w:rsidRDefault="00606FB5" w:rsidP="00606FB5"/>
    <w:sectPr w:rsidR="00606FB5" w:rsidRPr="00606FB5">
      <w:headerReference w:type="even" r:id="rId11"/>
      <w:headerReference w:type="default" r:id="rId12"/>
      <w:head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3CAA0" w14:textId="77777777" w:rsidR="001E5355" w:rsidRDefault="001E5355" w:rsidP="007341EC">
      <w:pPr>
        <w:spacing w:before="0" w:after="0"/>
      </w:pPr>
      <w:r>
        <w:separator/>
      </w:r>
    </w:p>
  </w:endnote>
  <w:endnote w:type="continuationSeparator" w:id="0">
    <w:p w14:paraId="6E16C8BF" w14:textId="77777777" w:rsidR="001E5355" w:rsidRDefault="001E5355" w:rsidP="007341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431AE" w14:textId="77777777" w:rsidR="001E5355" w:rsidRDefault="001E5355" w:rsidP="007341EC">
      <w:pPr>
        <w:spacing w:before="0" w:after="0"/>
      </w:pPr>
      <w:r>
        <w:separator/>
      </w:r>
    </w:p>
  </w:footnote>
  <w:footnote w:type="continuationSeparator" w:id="0">
    <w:p w14:paraId="246DE660" w14:textId="77777777" w:rsidR="001E5355" w:rsidRDefault="001E5355" w:rsidP="007341E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78523" w14:textId="7211D844" w:rsidR="007341EC" w:rsidRDefault="007341EC">
    <w:pPr>
      <w:pStyle w:val="Header"/>
    </w:pPr>
    <w:r>
      <w:rPr>
        <w:noProof/>
      </w:rPr>
      <mc:AlternateContent>
        <mc:Choice Requires="wps">
          <w:drawing>
            <wp:anchor distT="0" distB="0" distL="0" distR="0" simplePos="0" relativeHeight="251659264" behindDoc="0" locked="0" layoutInCell="1" allowOverlap="1" wp14:anchorId="31A2901B" wp14:editId="110AB4F7">
              <wp:simplePos x="635" y="635"/>
              <wp:positionH relativeFrom="page">
                <wp:align>left</wp:align>
              </wp:positionH>
              <wp:positionV relativeFrom="page">
                <wp:align>top</wp:align>
              </wp:positionV>
              <wp:extent cx="443865" cy="443865"/>
              <wp:effectExtent l="0" t="0" r="3175" b="4445"/>
              <wp:wrapNone/>
              <wp:docPr id="1761226336"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DC1504" w14:textId="571F14F7" w:rsidR="007341EC" w:rsidRPr="007341EC" w:rsidRDefault="007341EC" w:rsidP="007341EC">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1A2901B"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35DC1504" w14:textId="571F14F7" w:rsidR="007341EC" w:rsidRPr="007341EC" w:rsidRDefault="007341EC" w:rsidP="007341EC">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9F28F" w14:textId="700CE3C5" w:rsidR="007341EC" w:rsidRDefault="007341EC">
    <w:pPr>
      <w:pStyle w:val="Header"/>
    </w:pPr>
    <w:r>
      <w:rPr>
        <w:noProof/>
      </w:rPr>
      <mc:AlternateContent>
        <mc:Choice Requires="wps">
          <w:drawing>
            <wp:anchor distT="0" distB="0" distL="0" distR="0" simplePos="0" relativeHeight="251660288" behindDoc="0" locked="0" layoutInCell="1" allowOverlap="1" wp14:anchorId="398AF594" wp14:editId="35C2518C">
              <wp:simplePos x="914400" y="447675"/>
              <wp:positionH relativeFrom="page">
                <wp:align>left</wp:align>
              </wp:positionH>
              <wp:positionV relativeFrom="page">
                <wp:align>top</wp:align>
              </wp:positionV>
              <wp:extent cx="443865" cy="443865"/>
              <wp:effectExtent l="0" t="0" r="3175" b="4445"/>
              <wp:wrapNone/>
              <wp:docPr id="37115435"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F6569DF" w14:textId="009B7B50" w:rsidR="007341EC" w:rsidRPr="007341EC" w:rsidRDefault="007341EC" w:rsidP="007341EC">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98AF594"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4F6569DF" w14:textId="009B7B50" w:rsidR="007341EC" w:rsidRPr="007341EC" w:rsidRDefault="007341EC" w:rsidP="007341EC">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C00BF" w14:textId="2532D275" w:rsidR="007341EC" w:rsidRDefault="007341EC">
    <w:pPr>
      <w:pStyle w:val="Header"/>
    </w:pPr>
    <w:r>
      <w:rPr>
        <w:noProof/>
      </w:rPr>
      <mc:AlternateContent>
        <mc:Choice Requires="wps">
          <w:drawing>
            <wp:anchor distT="0" distB="0" distL="0" distR="0" simplePos="0" relativeHeight="251658240" behindDoc="0" locked="0" layoutInCell="1" allowOverlap="1" wp14:anchorId="29C0A740" wp14:editId="01E7D8AA">
              <wp:simplePos x="635" y="635"/>
              <wp:positionH relativeFrom="page">
                <wp:align>left</wp:align>
              </wp:positionH>
              <wp:positionV relativeFrom="page">
                <wp:align>top</wp:align>
              </wp:positionV>
              <wp:extent cx="443865" cy="443865"/>
              <wp:effectExtent l="0" t="0" r="3175" b="4445"/>
              <wp:wrapNone/>
              <wp:docPr id="86689634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9D80B87" w14:textId="703F3572" w:rsidR="007341EC" w:rsidRPr="007341EC" w:rsidRDefault="007341EC" w:rsidP="007341EC">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9C0A740"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9D80B87" w14:textId="703F3572" w:rsidR="007341EC" w:rsidRPr="007341EC" w:rsidRDefault="007341EC" w:rsidP="007341EC">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defaultTabStop w:val="720"/>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1EC"/>
    <w:rsid w:val="000132CB"/>
    <w:rsid w:val="0002690B"/>
    <w:rsid w:val="00055596"/>
    <w:rsid w:val="000723D6"/>
    <w:rsid w:val="000C03DF"/>
    <w:rsid w:val="001054E6"/>
    <w:rsid w:val="001131E4"/>
    <w:rsid w:val="0012244E"/>
    <w:rsid w:val="0017758E"/>
    <w:rsid w:val="001A3FFF"/>
    <w:rsid w:val="001C580A"/>
    <w:rsid w:val="001E5355"/>
    <w:rsid w:val="00253D86"/>
    <w:rsid w:val="002815CB"/>
    <w:rsid w:val="00284184"/>
    <w:rsid w:val="00296DF0"/>
    <w:rsid w:val="002C6F9F"/>
    <w:rsid w:val="002E0330"/>
    <w:rsid w:val="002F5025"/>
    <w:rsid w:val="00314DFD"/>
    <w:rsid w:val="00327F8D"/>
    <w:rsid w:val="00340689"/>
    <w:rsid w:val="00370578"/>
    <w:rsid w:val="00375D7F"/>
    <w:rsid w:val="0039256B"/>
    <w:rsid w:val="00401970"/>
    <w:rsid w:val="0043596C"/>
    <w:rsid w:val="00473D32"/>
    <w:rsid w:val="004A2E7A"/>
    <w:rsid w:val="004A37E9"/>
    <w:rsid w:val="004B3EB4"/>
    <w:rsid w:val="004E5BB8"/>
    <w:rsid w:val="004F79C2"/>
    <w:rsid w:val="00510AE9"/>
    <w:rsid w:val="00532B0C"/>
    <w:rsid w:val="005542E7"/>
    <w:rsid w:val="00594522"/>
    <w:rsid w:val="005B137C"/>
    <w:rsid w:val="005F6CF0"/>
    <w:rsid w:val="00606FB5"/>
    <w:rsid w:val="0061351B"/>
    <w:rsid w:val="00631623"/>
    <w:rsid w:val="00641472"/>
    <w:rsid w:val="00652BFD"/>
    <w:rsid w:val="00654BBD"/>
    <w:rsid w:val="0066047B"/>
    <w:rsid w:val="00671212"/>
    <w:rsid w:val="00680687"/>
    <w:rsid w:val="0068259C"/>
    <w:rsid w:val="006A3ADC"/>
    <w:rsid w:val="006E2916"/>
    <w:rsid w:val="006E5C38"/>
    <w:rsid w:val="007341EC"/>
    <w:rsid w:val="007342FB"/>
    <w:rsid w:val="00742164"/>
    <w:rsid w:val="00743542"/>
    <w:rsid w:val="00776A2E"/>
    <w:rsid w:val="00777E96"/>
    <w:rsid w:val="00782F57"/>
    <w:rsid w:val="00785909"/>
    <w:rsid w:val="007A4D29"/>
    <w:rsid w:val="007F3AF3"/>
    <w:rsid w:val="00820CB4"/>
    <w:rsid w:val="00832D39"/>
    <w:rsid w:val="00856733"/>
    <w:rsid w:val="00881267"/>
    <w:rsid w:val="008836E9"/>
    <w:rsid w:val="00890325"/>
    <w:rsid w:val="008C42A8"/>
    <w:rsid w:val="008D194E"/>
    <w:rsid w:val="00920C10"/>
    <w:rsid w:val="00927398"/>
    <w:rsid w:val="00942DF7"/>
    <w:rsid w:val="00955924"/>
    <w:rsid w:val="0099335D"/>
    <w:rsid w:val="009A273F"/>
    <w:rsid w:val="009C0384"/>
    <w:rsid w:val="009E64FB"/>
    <w:rsid w:val="00A3337B"/>
    <w:rsid w:val="00A432C8"/>
    <w:rsid w:val="00A6002C"/>
    <w:rsid w:val="00A67864"/>
    <w:rsid w:val="00A90A72"/>
    <w:rsid w:val="00AA1613"/>
    <w:rsid w:val="00AB0BA2"/>
    <w:rsid w:val="00AB6A6C"/>
    <w:rsid w:val="00AD0956"/>
    <w:rsid w:val="00AD1D5D"/>
    <w:rsid w:val="00AD72B8"/>
    <w:rsid w:val="00B411CC"/>
    <w:rsid w:val="00B71F25"/>
    <w:rsid w:val="00BC79BB"/>
    <w:rsid w:val="00BF0CDE"/>
    <w:rsid w:val="00C63973"/>
    <w:rsid w:val="00C73E12"/>
    <w:rsid w:val="00C95377"/>
    <w:rsid w:val="00CB2E9C"/>
    <w:rsid w:val="00CC08BC"/>
    <w:rsid w:val="00CC1BE6"/>
    <w:rsid w:val="00CF011F"/>
    <w:rsid w:val="00CF1050"/>
    <w:rsid w:val="00D15003"/>
    <w:rsid w:val="00D868EB"/>
    <w:rsid w:val="00DA6DF2"/>
    <w:rsid w:val="00DC08FB"/>
    <w:rsid w:val="00DD5030"/>
    <w:rsid w:val="00DE7233"/>
    <w:rsid w:val="00E36E3E"/>
    <w:rsid w:val="00EB0DF5"/>
    <w:rsid w:val="00EE169C"/>
    <w:rsid w:val="00EF07A1"/>
    <w:rsid w:val="00EF3DFB"/>
    <w:rsid w:val="00F12CDB"/>
    <w:rsid w:val="00F16125"/>
    <w:rsid w:val="00F3074A"/>
    <w:rsid w:val="00F42BE7"/>
    <w:rsid w:val="00F60A6C"/>
    <w:rsid w:val="00F732F3"/>
    <w:rsid w:val="00F82BD2"/>
    <w:rsid w:val="00FB4148"/>
    <w:rsid w:val="00FB43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22754A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P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41EC"/>
    <w:pPr>
      <w:spacing w:before="120" w:after="120" w:line="240" w:lineRule="auto"/>
      <w:jc w:val="both"/>
    </w:pPr>
    <w:rPr>
      <w:rFonts w:ascii="Verdana" w:eastAsia="Times New Roman" w:hAnsi="Verdana" w:cs="Times New Roman"/>
      <w:kern w:val="0"/>
      <w:sz w:val="20"/>
      <w:szCs w:val="24"/>
      <w14:ligatures w14:val="none"/>
    </w:rPr>
  </w:style>
  <w:style w:type="paragraph" w:styleId="Heading2">
    <w:name w:val="heading 2"/>
    <w:basedOn w:val="Normal"/>
    <w:next w:val="Normal"/>
    <w:link w:val="Heading2Char"/>
    <w:uiPriority w:val="9"/>
    <w:semiHidden/>
    <w:unhideWhenUsed/>
    <w:qFormat/>
    <w:rsid w:val="007341E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341EC"/>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Instructionsberschrift2">
    <w:name w:val="Instructions Überschrift 2"/>
    <w:basedOn w:val="Heading2"/>
    <w:rsid w:val="007341EC"/>
    <w:pPr>
      <w:keepLines w:val="0"/>
      <w:numPr>
        <w:numId w:val="1"/>
      </w:numPr>
      <w:tabs>
        <w:tab w:val="num" w:pos="360"/>
      </w:tabs>
      <w:spacing w:before="240" w:after="240"/>
      <w:ind w:left="0" w:firstLine="0"/>
    </w:pPr>
    <w:rPr>
      <w:rFonts w:ascii="Verdana" w:eastAsia="Arial" w:hAnsi="Verdana" w:cs="Arial"/>
      <w:color w:val="auto"/>
      <w:sz w:val="20"/>
      <w:szCs w:val="24"/>
      <w:u w:val="single"/>
      <w:lang w:eastAsia="x-none"/>
    </w:rPr>
  </w:style>
  <w:style w:type="character" w:customStyle="1" w:styleId="Heading2Char">
    <w:name w:val="Heading 2 Char"/>
    <w:basedOn w:val="DefaultParagraphFont"/>
    <w:link w:val="Heading2"/>
    <w:uiPriority w:val="9"/>
    <w:semiHidden/>
    <w:rsid w:val="007341EC"/>
    <w:rPr>
      <w:rFonts w:asciiTheme="majorHAnsi" w:eastAsiaTheme="majorEastAsia" w:hAnsiTheme="majorHAnsi" w:cstheme="majorBidi"/>
      <w:color w:val="2F5496" w:themeColor="accent1" w:themeShade="BF"/>
      <w:kern w:val="0"/>
      <w:sz w:val="26"/>
      <w:szCs w:val="26"/>
      <w14:ligatures w14:val="none"/>
    </w:rPr>
  </w:style>
  <w:style w:type="paragraph" w:styleId="Header">
    <w:name w:val="header"/>
    <w:basedOn w:val="Normal"/>
    <w:link w:val="HeaderChar"/>
    <w:uiPriority w:val="99"/>
    <w:unhideWhenUsed/>
    <w:rsid w:val="007341EC"/>
    <w:pPr>
      <w:tabs>
        <w:tab w:val="center" w:pos="4513"/>
        <w:tab w:val="right" w:pos="9026"/>
      </w:tabs>
      <w:spacing w:before="0" w:after="0"/>
    </w:pPr>
  </w:style>
  <w:style w:type="character" w:customStyle="1" w:styleId="HeaderChar">
    <w:name w:val="Header Char"/>
    <w:basedOn w:val="DefaultParagraphFont"/>
    <w:link w:val="Header"/>
    <w:uiPriority w:val="99"/>
    <w:rsid w:val="007341EC"/>
    <w:rPr>
      <w:rFonts w:ascii="Verdana" w:eastAsia="Times New Roman" w:hAnsi="Verdana" w:cs="Times New Roman"/>
      <w:kern w:val="0"/>
      <w:sz w:val="20"/>
      <w:szCs w:val="24"/>
      <w14:ligatures w14:val="none"/>
    </w:rPr>
  </w:style>
  <w:style w:type="paragraph" w:styleId="Revision">
    <w:name w:val="Revision"/>
    <w:hidden/>
    <w:uiPriority w:val="99"/>
    <w:semiHidden/>
    <w:rsid w:val="00641472"/>
    <w:pPr>
      <w:spacing w:after="0" w:line="240" w:lineRule="auto"/>
    </w:pPr>
    <w:rPr>
      <w:rFonts w:ascii="Verdana" w:eastAsia="Times New Roman" w:hAnsi="Verdana" w:cs="Times New Roman"/>
      <w:kern w:val="0"/>
      <w:sz w:val="20"/>
      <w:szCs w:val="24"/>
      <w14:ligatures w14:val="none"/>
    </w:rPr>
  </w:style>
  <w:style w:type="character" w:styleId="CommentReference">
    <w:name w:val="annotation reference"/>
    <w:basedOn w:val="DefaultParagraphFont"/>
    <w:uiPriority w:val="99"/>
    <w:semiHidden/>
    <w:unhideWhenUsed/>
    <w:rsid w:val="002E0330"/>
    <w:rPr>
      <w:sz w:val="16"/>
      <w:szCs w:val="16"/>
    </w:rPr>
  </w:style>
  <w:style w:type="paragraph" w:styleId="CommentText">
    <w:name w:val="annotation text"/>
    <w:basedOn w:val="Normal"/>
    <w:link w:val="CommentTextChar"/>
    <w:uiPriority w:val="99"/>
    <w:unhideWhenUsed/>
    <w:rsid w:val="002E0330"/>
    <w:rPr>
      <w:szCs w:val="20"/>
    </w:rPr>
  </w:style>
  <w:style w:type="character" w:customStyle="1" w:styleId="CommentTextChar">
    <w:name w:val="Comment Text Char"/>
    <w:basedOn w:val="DefaultParagraphFont"/>
    <w:link w:val="CommentText"/>
    <w:uiPriority w:val="99"/>
    <w:rsid w:val="002E0330"/>
    <w:rPr>
      <w:rFonts w:ascii="Verdana" w:eastAsia="Times New Roman" w:hAnsi="Verdana"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2E0330"/>
    <w:rPr>
      <w:b/>
      <w:bCs/>
    </w:rPr>
  </w:style>
  <w:style w:type="character" w:customStyle="1" w:styleId="CommentSubjectChar">
    <w:name w:val="Comment Subject Char"/>
    <w:basedOn w:val="CommentTextChar"/>
    <w:link w:val="CommentSubject"/>
    <w:uiPriority w:val="99"/>
    <w:semiHidden/>
    <w:rsid w:val="002E0330"/>
    <w:rPr>
      <w:rFonts w:ascii="Verdana" w:eastAsia="Times New Roman" w:hAnsi="Verdana" w:cs="Times New Roman"/>
      <w:b/>
      <w:bCs/>
      <w:kern w:val="0"/>
      <w:sz w:val="20"/>
      <w:szCs w:val="20"/>
      <w14:ligatures w14:val="none"/>
    </w:rPr>
  </w:style>
  <w:style w:type="paragraph" w:styleId="Footer">
    <w:name w:val="footer"/>
    <w:basedOn w:val="Normal"/>
    <w:link w:val="FooterChar"/>
    <w:uiPriority w:val="99"/>
    <w:unhideWhenUsed/>
    <w:rsid w:val="00AB6A6C"/>
    <w:pPr>
      <w:tabs>
        <w:tab w:val="center" w:pos="4513"/>
        <w:tab w:val="right" w:pos="9026"/>
      </w:tabs>
      <w:spacing w:before="0" w:after="0"/>
    </w:pPr>
  </w:style>
  <w:style w:type="character" w:customStyle="1" w:styleId="FooterChar">
    <w:name w:val="Footer Char"/>
    <w:basedOn w:val="DefaultParagraphFont"/>
    <w:link w:val="Footer"/>
    <w:uiPriority w:val="99"/>
    <w:rsid w:val="00AB6A6C"/>
    <w:rPr>
      <w:rFonts w:ascii="Verdana" w:eastAsia="Times New Roman" w:hAnsi="Verdana" w:cs="Times New Roman"/>
      <w:kern w:val="0"/>
      <w:sz w:val="20"/>
      <w:szCs w:val="24"/>
      <w14:ligatures w14:val="none"/>
    </w:rPr>
  </w:style>
  <w:style w:type="character" w:customStyle="1" w:styleId="InstructionsTabelleText">
    <w:name w:val="Instructions Tabelle Text"/>
    <w:rsid w:val="00606FB5"/>
    <w:rPr>
      <w:rFonts w:ascii="Verdana" w:hAnsi="Verdana"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846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9BCE0-7D27-4457-90C4-C4BF0ABB714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C1A18682-79BD-48F4-95AC-9ED16581AF9B}">
  <ds:schemaRefs>
    <ds:schemaRef ds:uri="http://schemas.microsoft.com/sharepoint/v3/contenttype/forms"/>
  </ds:schemaRefs>
</ds:datastoreItem>
</file>

<file path=customXml/itemProps3.xml><?xml version="1.0" encoding="utf-8"?>
<ds:datastoreItem xmlns:ds="http://schemas.openxmlformats.org/officeDocument/2006/customXml" ds:itemID="{DA78F7FC-C737-471B-BC7C-8E64A190491A}"/>
</file>

<file path=customXml/itemProps4.xml><?xml version="1.0" encoding="utf-8"?>
<ds:datastoreItem xmlns:ds="http://schemas.openxmlformats.org/officeDocument/2006/customXml" ds:itemID="{B5D16264-0095-49B9-B6D2-A7314B929548}">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7</Pages>
  <Words>2090</Words>
  <Characters>11309</Characters>
  <Application>Microsoft Office Word</Application>
  <DocSecurity>0</DocSecurity>
  <Lines>314</Lines>
  <Paragraphs>199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2024-06-20T09:40:00Z</dcterms:created>
  <dcterms:modified xsi:type="dcterms:W3CDTF">2025-01-27T14:13:00Z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2025-01-27T14:13:34Z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aa8813df-68d4-4eb0-81fd-b748e3302cdb</vt:lpwstr>
  </property>
  <property fmtid="{D5CDD505-2E9C-101B-9397-08002B2CF9AE}" pid="9" name="MSIP_Label_6bd9ddd1-4d20-43f6-abfa-fc3c07406f94_ContentBits">
    <vt:lpwstr>0</vt:lpwstr>
  </property>
</Properties>
</file>