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66831D99" w:rsidR="009E7D0C" w:rsidRPr="004B0EC7" w:rsidRDefault="009E7D0C" w:rsidP="00A33695">
      <w:pPr>
        <w:jc w:val="center"/>
        <w:rPr>
          <w:rFonts w:ascii="Times New Roman" w:hAnsi="Times New Roman"/>
          <w:sz w:val="24"/>
        </w:rPr>
      </w:pPr>
      <w:bookmarkStart w:id="0" w:name="_Toc262568021"/>
      <w:bookmarkStart w:id="1" w:name="_Toc295829847"/>
      <w:r>
        <w:rPr>
          <w:rFonts w:ascii="Times New Roman" w:hAnsi="Times New Roman"/>
          <w:sz w:val="24"/>
        </w:rPr>
        <w:t>SL</w:t>
      </w:r>
    </w:p>
    <w:p w14:paraId="2704A83C" w14:textId="77777777" w:rsidR="009E7D0C" w:rsidRPr="004B0EC7" w:rsidRDefault="009E7D0C" w:rsidP="00A33695">
      <w:pPr>
        <w:jc w:val="center"/>
        <w:rPr>
          <w:rFonts w:ascii="Times New Roman" w:hAnsi="Times New Roman"/>
          <w:sz w:val="24"/>
        </w:rPr>
      </w:pPr>
    </w:p>
    <w:p w14:paraId="24333E7A" w14:textId="5D6FD9D5" w:rsidR="008D696E" w:rsidRPr="004B0EC7" w:rsidRDefault="008D696E" w:rsidP="00A33695">
      <w:pPr>
        <w:jc w:val="center"/>
        <w:rPr>
          <w:rFonts w:ascii="Times New Roman" w:hAnsi="Times New Roman"/>
          <w:sz w:val="24"/>
        </w:rPr>
      </w:pPr>
      <w:r>
        <w:rPr>
          <w:rFonts w:ascii="Times New Roman" w:hAnsi="Times New Roman"/>
          <w:sz w:val="24"/>
        </w:rPr>
        <w:t>PRILOGA II</w:t>
      </w:r>
    </w:p>
    <w:p w14:paraId="37362007" w14:textId="6FB5EC15" w:rsidR="002648B0" w:rsidRPr="004B0EC7" w:rsidRDefault="008D696E" w:rsidP="00A33695">
      <w:pPr>
        <w:jc w:val="center"/>
        <w:rPr>
          <w:rFonts w:ascii="Times New Roman" w:hAnsi="Times New Roman"/>
          <w:sz w:val="24"/>
        </w:rPr>
      </w:pPr>
      <w:r>
        <w:rPr>
          <w:rFonts w:ascii="Times New Roman" w:hAnsi="Times New Roman"/>
          <w:sz w:val="24"/>
        </w:rPr>
        <w:t>„PRILOGA II</w:t>
      </w:r>
    </w:p>
    <w:p w14:paraId="327777EC" w14:textId="77777777" w:rsidR="002648B0" w:rsidRPr="004B0EC7" w:rsidRDefault="00D11E4C" w:rsidP="00C87CEE">
      <w:pPr>
        <w:jc w:val="center"/>
        <w:rPr>
          <w:rFonts w:ascii="Times New Roman" w:hAnsi="Times New Roman"/>
          <w:b/>
          <w:sz w:val="24"/>
        </w:rPr>
      </w:pPr>
      <w:r>
        <w:rPr>
          <w:rFonts w:ascii="Times New Roman" w:hAnsi="Times New Roman"/>
          <w:b/>
          <w:sz w:val="24"/>
        </w:rPr>
        <w:t>NAVODILA ZA POROČANJE O KAPITALU IN KAPITALSKIH ZAHTEVAH</w:t>
      </w:r>
    </w:p>
    <w:p w14:paraId="2C40683C" w14:textId="77777777" w:rsidR="00436204" w:rsidRPr="004B0EC7" w:rsidRDefault="00436204" w:rsidP="00C87CEE">
      <w:pPr>
        <w:jc w:val="center"/>
        <w:rPr>
          <w:rFonts w:ascii="Times New Roman" w:hAnsi="Times New Roman"/>
          <w:b/>
          <w:sz w:val="24"/>
          <w:lang w:eastAsia="de-DE"/>
        </w:rPr>
      </w:pPr>
    </w:p>
    <w:p w14:paraId="587AAF25" w14:textId="155D24EC" w:rsidR="00971D22" w:rsidRPr="004B0EC7" w:rsidRDefault="00971D22" w:rsidP="00971D22">
      <w:pPr>
        <w:rPr>
          <w:rFonts w:ascii="Times New Roman" w:hAnsi="Times New Roman"/>
          <w:sz w:val="24"/>
        </w:rPr>
      </w:pPr>
      <w:r>
        <w:rPr>
          <w:rFonts w:ascii="Times New Roman" w:hAnsi="Times New Roman"/>
          <w:sz w:val="24"/>
        </w:rPr>
        <w:t>(…)</w:t>
      </w:r>
    </w:p>
    <w:p w14:paraId="74494658" w14:textId="77777777" w:rsidR="002648B0" w:rsidRPr="004B0EC7" w:rsidRDefault="002648B0" w:rsidP="00D64B66">
      <w:pPr>
        <w:pStyle w:val="Heading2"/>
        <w:rPr>
          <w:rFonts w:ascii="Times New Roman" w:hAnsi="Times New Roman"/>
        </w:rPr>
      </w:pPr>
      <w:bookmarkStart w:id="2" w:name="_Toc264033192"/>
      <w:bookmarkStart w:id="3" w:name="_Toc360188322"/>
      <w:bookmarkStart w:id="4" w:name="_Toc473560870"/>
      <w:bookmarkStart w:id="5" w:name="_Toc151714358"/>
      <w:bookmarkEnd w:id="2"/>
      <w:r>
        <w:rPr>
          <w:rFonts w:ascii="Times New Roman" w:hAnsi="Times New Roman"/>
        </w:rPr>
        <w:t>DEL II: NAVODILA V ZVEZI S PREDLOGAMI</w:t>
      </w:r>
      <w:bookmarkEnd w:id="3"/>
      <w:bookmarkEnd w:id="4"/>
      <w:bookmarkEnd w:id="5"/>
    </w:p>
    <w:p w14:paraId="42779579" w14:textId="77777777" w:rsidR="00971D22" w:rsidRPr="004B0EC7" w:rsidRDefault="00971D22" w:rsidP="00971D22">
      <w:pPr>
        <w:rPr>
          <w:rFonts w:ascii="Times New Roman" w:hAnsi="Times New Roman"/>
          <w:sz w:val="24"/>
        </w:rPr>
      </w:pPr>
      <w:bookmarkStart w:id="6" w:name="_Toc360188323"/>
      <w:bookmarkStart w:id="7" w:name="_Toc473560871"/>
      <w:bookmarkStart w:id="8" w:name="_Toc151714359"/>
      <w:r>
        <w:rPr>
          <w:rFonts w:ascii="Times New Roman" w:hAnsi="Times New Roman"/>
          <w:sz w:val="24"/>
        </w:rPr>
        <w:t>(…)</w:t>
      </w:r>
    </w:p>
    <w:p w14:paraId="73EBDC1C"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9" w:name="_Toc295829995"/>
      <w:bookmarkStart w:id="10" w:name="_Toc262566425"/>
      <w:bookmarkStart w:id="11" w:name="_Toc308426671"/>
      <w:bookmarkStart w:id="12" w:name="_Toc310415056"/>
      <w:bookmarkStart w:id="13" w:name="_Toc360188391"/>
      <w:bookmarkStart w:id="14" w:name="_Toc473561031"/>
      <w:bookmarkStart w:id="15" w:name="_Toc151714485"/>
      <w:bookmarkEnd w:id="6"/>
      <w:bookmarkEnd w:id="7"/>
      <w:bookmarkEnd w:id="8"/>
      <w:bookmarkEnd w:id="0"/>
      <w:bookmarkEnd w:id="1"/>
      <w:r>
        <w:rPr>
          <w:rFonts w:ascii="Times New Roman" w:hAnsi="Times New Roman"/>
          <w:sz w:val="24"/>
          <w:u w:val="none"/>
        </w:rPr>
        <w:t>5.</w:t>
      </w:r>
      <w:r w:rsidRPr="009D6B65">
        <w:rPr>
          <w:u w:val="none"/>
        </w:rPr>
        <w:tab/>
      </w:r>
      <w:r>
        <w:rPr>
          <w:rFonts w:ascii="Times New Roman" w:hAnsi="Times New Roman"/>
          <w:sz w:val="24"/>
        </w:rPr>
        <w:t>Predloge za tržno tveganje</w:t>
      </w:r>
      <w:bookmarkEnd w:id="9"/>
      <w:bookmarkEnd w:id="10"/>
      <w:bookmarkEnd w:id="11"/>
      <w:bookmarkEnd w:id="12"/>
      <w:bookmarkEnd w:id="13"/>
      <w:bookmarkEnd w:id="14"/>
      <w:bookmarkEnd w:id="15"/>
    </w:p>
    <w:bookmarkStart w:id="16" w:name="_Toc308426672"/>
    <w:p w14:paraId="3A680559" w14:textId="06E26721" w:rsidR="000B0B09" w:rsidRPr="004B0EC7" w:rsidRDefault="00771068" w:rsidP="00660845">
      <w:pPr>
        <w:pStyle w:val="InstructionsText2"/>
        <w:numPr>
          <w:ilvl w:val="0"/>
          <w:numId w:val="0"/>
        </w:numPr>
        <w:ind w:left="993"/>
      </w:pPr>
      <w:r>
        <w:fldChar w:fldCharType="begin"/>
      </w:r>
      <w:r>
        <w:instrText xml:space="preserve"> seq paragraphs </w:instrText>
      </w:r>
      <w:r>
        <w:fldChar w:fldCharType="separate"/>
      </w:r>
      <w:r>
        <w:t>158</w:t>
      </w:r>
      <w:r>
        <w:fldChar w:fldCharType="end"/>
      </w:r>
      <w:r>
        <w:t>.</w:t>
      </w:r>
      <w:r>
        <w:tab/>
        <w:t xml:space="preserve"> Ta navodila se nanašajo na predloge za poročanje o izračunu kapitalskih zahtev v skladu s standardiziranim pristopom za valutno tveganje (MKR SSA FX), blagovno tveganje (MKR SSA COM), obrestno tveganje (MKR SSA TDI, MKR SSA SEC, MKR SSA CTP) in tveganje lastniških finančnih instrumentov (MKR SSA EQU). Poleg tega so v ta del vključena tudi navodila za predlogo za poročanje o izračunu kapitalskih zahtev v skladu s pristopom na podlagi notranjih modelov (MKR IM). </w:t>
      </w:r>
    </w:p>
    <w:p w14:paraId="43A205D1" w14:textId="37E67CF7" w:rsidR="000B0B09" w:rsidRPr="004B0EC7" w:rsidRDefault="008F3052" w:rsidP="00660845">
      <w:pPr>
        <w:pStyle w:val="InstructionsText2"/>
        <w:numPr>
          <w:ilvl w:val="0"/>
          <w:numId w:val="0"/>
        </w:numPr>
        <w:ind w:left="993"/>
      </w:pPr>
      <w:r>
        <w:fldChar w:fldCharType="begin"/>
      </w:r>
      <w:r>
        <w:instrText>seq paragraphs</w:instrText>
      </w:r>
      <w:r>
        <w:fldChar w:fldCharType="separate"/>
      </w:r>
      <w:r>
        <w:t>159</w:t>
      </w:r>
      <w:r>
        <w:fldChar w:fldCharType="end"/>
      </w:r>
      <w:r>
        <w:t>.</w:t>
      </w:r>
      <w:r>
        <w:tab/>
        <w:t xml:space="preserve"> Pozicijsko tveganje za dolžniški instrument ali lastniški instrument, s katerim se trguje na borzi (ali izveden dolžniški ali lastniški finančni instrument), se lahko za izračun zahtevanega kapitala razdeli na dva sestavna dela. Prvi del je njegovo posebno tveganje, tj. tveganje spremembe cene zadevnega instrumenta zaradi dejavnikov, ki so povezani z njegovim izdajateljem ali, v primeru izvedenega finančnega instrumenta, z izdajateljem osnovnega instrumenta. Drugi sestavni del zajema splošno tveganje, tj. tveganje spremembe cene instrumenta zaradi spremembe ravni obrestnih mer (v primeru dolžniškega instrumenta ali izvedenega dolžniškega finančnega instrumenta, s katerima se trguje na borzi) ali obsežen cenovni premik na trgu lastniških instrumentov, ki ni povezan z nobenimi posebnimi značilnostmi posameznih vrednostnih papirjev (v primeru lastniškega instrumenta ali izvedenega lastniškega finančnega instrumenta). </w:t>
      </w:r>
      <w:bookmarkEnd w:id="16"/>
      <w:r>
        <w:t xml:space="preserve">Splošna obravnava posebnih instrumentov in postopkov pobota je na voljo v členih 326 do 333 Uredbe (EU) št. 575/2013. </w:t>
      </w:r>
    </w:p>
    <w:p w14:paraId="39C5FEA4" w14:textId="0C709FA3"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7" w:name="_Toc239157393"/>
      <w:bookmarkStart w:id="18" w:name="_Toc262566426"/>
      <w:bookmarkStart w:id="19" w:name="_Toc295829996"/>
      <w:bookmarkStart w:id="20" w:name="_Toc308426673"/>
      <w:bookmarkStart w:id="21" w:name="_Toc310415057"/>
      <w:bookmarkStart w:id="22" w:name="_Toc360188392"/>
      <w:bookmarkStart w:id="23" w:name="_Toc473561032"/>
      <w:bookmarkStart w:id="24" w:name="_Toc151714486"/>
      <w:r>
        <w:rPr>
          <w:rFonts w:ascii="Times New Roman" w:hAnsi="Times New Roman"/>
          <w:sz w:val="24"/>
          <w:u w:val="none"/>
        </w:rPr>
        <w:t>5.1</w:t>
      </w:r>
      <w:r w:rsidRPr="009D6B65">
        <w:rPr>
          <w:u w:val="none"/>
        </w:rPr>
        <w:tab/>
      </w:r>
      <w:r>
        <w:rPr>
          <w:rFonts w:ascii="Times New Roman" w:hAnsi="Times New Roman"/>
          <w:sz w:val="24"/>
        </w:rPr>
        <w:t>C 18.01 – Tržno tveganje: poenostavljeni standardizirani pristop za pozicijska tveganja v dolžniških instrumentih, s katerimi se trguje na borzi</w:t>
      </w:r>
      <w:bookmarkEnd w:id="17"/>
      <w:bookmarkEnd w:id="18"/>
      <w:bookmarkEnd w:id="19"/>
      <w:bookmarkEnd w:id="20"/>
      <w:bookmarkEnd w:id="21"/>
      <w:bookmarkEnd w:id="22"/>
      <w:r>
        <w:rPr>
          <w:rFonts w:ascii="Times New Roman" w:hAnsi="Times New Roman"/>
          <w:sz w:val="24"/>
        </w:rPr>
        <w:t xml:space="preserve"> (MKR SSA TDI)</w:t>
      </w:r>
      <w:bookmarkEnd w:id="23"/>
      <w:bookmarkEnd w:id="24"/>
    </w:p>
    <w:p w14:paraId="7BC699A3"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25" w:name="_Toc262566427"/>
      <w:bookmarkStart w:id="26" w:name="_Toc295829997"/>
      <w:bookmarkStart w:id="27" w:name="_Toc308426674"/>
      <w:bookmarkStart w:id="28" w:name="_Toc310415058"/>
      <w:bookmarkStart w:id="29" w:name="_Toc360188393"/>
      <w:bookmarkStart w:id="30" w:name="_Toc473561033"/>
      <w:bookmarkStart w:id="31" w:name="_Toc151714487"/>
      <w:r>
        <w:rPr>
          <w:rFonts w:ascii="Times New Roman" w:hAnsi="Times New Roman"/>
          <w:sz w:val="24"/>
          <w:u w:val="none"/>
        </w:rPr>
        <w:t>5.1.1</w:t>
      </w:r>
      <w:r w:rsidRPr="009D6B65">
        <w:rPr>
          <w:u w:val="none"/>
        </w:rPr>
        <w:tab/>
      </w:r>
      <w:r>
        <w:rPr>
          <w:rFonts w:ascii="Times New Roman" w:hAnsi="Times New Roman"/>
          <w:sz w:val="24"/>
        </w:rPr>
        <w:t>Splošne opombe</w:t>
      </w:r>
      <w:bookmarkEnd w:id="25"/>
      <w:bookmarkEnd w:id="26"/>
      <w:bookmarkEnd w:id="27"/>
      <w:bookmarkEnd w:id="28"/>
      <w:bookmarkEnd w:id="29"/>
      <w:bookmarkEnd w:id="30"/>
      <w:bookmarkEnd w:id="31"/>
    </w:p>
    <w:p w14:paraId="0D010E09" w14:textId="091C822F" w:rsidR="000B0B09" w:rsidRPr="004B0EC7" w:rsidRDefault="008F3052" w:rsidP="00660845">
      <w:pPr>
        <w:pStyle w:val="InstructionsText2"/>
        <w:numPr>
          <w:ilvl w:val="0"/>
          <w:numId w:val="0"/>
        </w:numPr>
        <w:ind w:left="993"/>
      </w:pPr>
      <w:r>
        <w:fldChar w:fldCharType="begin"/>
      </w:r>
      <w:r>
        <w:instrText>seq paragraphs</w:instrText>
      </w:r>
      <w:r>
        <w:fldChar w:fldCharType="separate"/>
      </w:r>
      <w:r>
        <w:t>160</w:t>
      </w:r>
      <w:r>
        <w:fldChar w:fldCharType="end"/>
      </w:r>
      <w:r>
        <w:t>.</w:t>
      </w:r>
      <w:r>
        <w:tab/>
        <w:t xml:space="preserve"> Ta predloga zajema pozicije in povezane kapitalske zahteve za pozicijska tveganja glede dolžniških instrumentov, s katerimi se trguje na borzi, v skladu s standardiziranim pristopom (člen 325(2), točka (a), Uredbe (EU) št. 575/2013). Različna razpoložljiva tveganja in metode iz Uredbe (EU) št. 575/2013 so obravnavani po vrsticah. Posebno tveganje, povezano z izpostavljenostmi, vključenimi v MKR SSA SEC in MKR SSA CTP, je treba poročati le v predlogi s skupnimi zneski MKR SSA TDI. Kapitalske zahteve, ki se poročajo v teh predlogah, se prenesejo v celico {0325;0060} (listinjenja) oziroma {0330;0060} (CTP).</w:t>
      </w:r>
    </w:p>
    <w:p w14:paraId="7C8420A5" w14:textId="7A817DE2" w:rsidR="000B0B09" w:rsidRPr="004B0EC7" w:rsidRDefault="008F3052" w:rsidP="00660845">
      <w:pPr>
        <w:pStyle w:val="InstructionsText2"/>
        <w:numPr>
          <w:ilvl w:val="0"/>
          <w:numId w:val="0"/>
        </w:numPr>
        <w:ind w:left="993"/>
      </w:pPr>
      <w:r>
        <w:lastRenderedPageBreak/>
        <w:fldChar w:fldCharType="begin"/>
      </w:r>
      <w:r>
        <w:instrText>seq paragraphs</w:instrText>
      </w:r>
      <w:r>
        <w:fldChar w:fldCharType="separate"/>
      </w:r>
      <w:r>
        <w:t>161</w:t>
      </w:r>
      <w:r>
        <w:fldChar w:fldCharType="end"/>
      </w:r>
      <w:r>
        <w:t>.</w:t>
      </w:r>
      <w:r>
        <w:tab/>
        <w:t xml:space="preserve"> Predlogo je treba izpolniti ločeno za „Skupaj“ z vnaprej določenim seznamom naslednjih valut: </w:t>
      </w:r>
      <w:bookmarkStart w:id="32" w:name="OLE_LINK1"/>
      <w:r>
        <w:t>EUR, ALL, BGN, CZK, DKK, EGP, GBP, HUF, ISK, JPY, MKD, NOK, PLN, RON, RUB, RSD, SEK, CHF, TRY, UAH, USD</w:t>
      </w:r>
      <w:bookmarkEnd w:id="32"/>
      <w:r>
        <w:t xml:space="preserve"> in eno preostalo predlogo za vse druge valute. </w:t>
      </w:r>
    </w:p>
    <w:p w14:paraId="73E54EAD" w14:textId="76F64ACC"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33" w:name="_Toc262566428"/>
      <w:bookmarkStart w:id="34" w:name="_Toc295829998"/>
      <w:bookmarkStart w:id="35" w:name="_Toc308426675"/>
      <w:bookmarkStart w:id="36" w:name="_Toc310415059"/>
      <w:bookmarkStart w:id="37" w:name="_Toc360188394"/>
      <w:bookmarkStart w:id="38" w:name="_Toc473561034"/>
      <w:bookmarkStart w:id="39" w:name="_Toc151714488"/>
      <w:r>
        <w:rPr>
          <w:rFonts w:ascii="Times New Roman" w:hAnsi="Times New Roman"/>
          <w:sz w:val="24"/>
          <w:u w:val="none"/>
        </w:rPr>
        <w:t>5.1.2</w:t>
      </w:r>
      <w:r w:rsidRPr="009D6B65">
        <w:rPr>
          <w:u w:val="none"/>
        </w:rPr>
        <w:tab/>
      </w:r>
      <w:r>
        <w:rPr>
          <w:rFonts w:ascii="Times New Roman" w:hAnsi="Times New Roman"/>
          <w:sz w:val="24"/>
        </w:rPr>
        <w:t>Navodila za posamezne pozicije</w:t>
      </w:r>
      <w:bookmarkEnd w:id="33"/>
      <w:bookmarkEnd w:id="34"/>
      <w:bookmarkEnd w:id="35"/>
      <w:bookmarkEnd w:id="36"/>
      <w:bookmarkEnd w:id="37"/>
      <w:bookmarkEnd w:id="38"/>
      <w:bookmarkEnd w:id="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4B0EC7" w14:paraId="3B011B78" w14:textId="77777777" w:rsidTr="00672D2A">
        <w:trPr>
          <w:trHeight w:val="569"/>
        </w:trPr>
        <w:tc>
          <w:tcPr>
            <w:tcW w:w="8862" w:type="dxa"/>
            <w:gridSpan w:val="2"/>
            <w:shd w:val="clear" w:color="auto" w:fill="CCCCCC"/>
          </w:tcPr>
          <w:p w14:paraId="3F08430D"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Stolpci</w:t>
            </w:r>
          </w:p>
        </w:tc>
      </w:tr>
      <w:tr w:rsidR="000B0B09" w:rsidRPr="004B0EC7" w14:paraId="2FB66B69" w14:textId="77777777" w:rsidTr="00672D2A">
        <w:tc>
          <w:tcPr>
            <w:tcW w:w="988" w:type="dxa"/>
          </w:tcPr>
          <w:p w14:paraId="3487AAF4" w14:textId="77777777" w:rsidR="000B0B09" w:rsidRPr="004B0EC7"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3B61CBE"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VSE POZICIJE (DOLGE IN KRATKE)</w:t>
            </w:r>
          </w:p>
          <w:p w14:paraId="0C799784" w14:textId="63DC6E88" w:rsidR="000B0B09" w:rsidRPr="004B0EC7" w:rsidRDefault="000B0B09" w:rsidP="00D24331">
            <w:pPr>
              <w:rPr>
                <w:rFonts w:ascii="Times New Roman" w:hAnsi="Times New Roman"/>
                <w:sz w:val="24"/>
              </w:rPr>
            </w:pPr>
            <w:r>
              <w:rPr>
                <w:rFonts w:ascii="Times New Roman" w:hAnsi="Times New Roman"/>
                <w:sz w:val="24"/>
              </w:rPr>
              <w:t>Člen 102 in člen 105(1) Uredbe (EU) št. 575/2013. To so bruto pozicije, ki niso pobotane z instrumenti in ki ne zajemajo pozicij, ki so bile že prenesene na tretje osebe ali so se te zavezale k njihovemu odkupu, iz drugega stavka člena 345(1), prvi pododstavek, Uredbe (EU) št. 575/2013. Za razlikovanje med dolgimi in kratkimi pozicijami, ki se uporablja tudi za te bruto pozicije, glej člen 328(2) Uredbe (EU) št. 575/2013.</w:t>
            </w:r>
          </w:p>
        </w:tc>
      </w:tr>
      <w:tr w:rsidR="000B0B09" w:rsidRPr="004B0EC7" w14:paraId="05A2AFD3" w14:textId="77777777" w:rsidTr="00672D2A">
        <w:tc>
          <w:tcPr>
            <w:tcW w:w="988" w:type="dxa"/>
          </w:tcPr>
          <w:p w14:paraId="0443676D" w14:textId="77777777" w:rsidR="000B0B09" w:rsidRPr="004B0EC7"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28E370A1"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NETO POZICIJE (DOLGE IN KRATKE)</w:t>
            </w:r>
          </w:p>
          <w:p w14:paraId="38649486" w14:textId="21B59DB4" w:rsidR="000B0B09" w:rsidRPr="004B0EC7" w:rsidRDefault="000B0B09" w:rsidP="005B04C9">
            <w:pPr>
              <w:rPr>
                <w:rFonts w:ascii="Times New Roman" w:hAnsi="Times New Roman"/>
                <w:sz w:val="24"/>
              </w:rPr>
            </w:pPr>
            <w:r>
              <w:rPr>
                <w:rFonts w:ascii="Times New Roman" w:hAnsi="Times New Roman"/>
                <w:sz w:val="24"/>
              </w:rPr>
              <w:t>Členi 327 do 329 in člen 334 Uredbe (EU) št. 575/2013. Za razlikovanje med dolgimi in kratkimi pozicijami glej člen 328(2) Uredbe (EU) št. 575/2013.</w:t>
            </w:r>
          </w:p>
        </w:tc>
      </w:tr>
      <w:tr w:rsidR="000B0B09" w:rsidRPr="004B0EC7" w14:paraId="4C7D46FF" w14:textId="77777777" w:rsidTr="00672D2A">
        <w:tc>
          <w:tcPr>
            <w:tcW w:w="988" w:type="dxa"/>
          </w:tcPr>
          <w:p w14:paraId="4D3FEEA5" w14:textId="77777777" w:rsidR="000B0B09" w:rsidRPr="004B0EC7"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B3043D"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POZICIJE, KI SO PREDMET KAPITALSKE ZAHTEVE</w:t>
            </w:r>
          </w:p>
          <w:p w14:paraId="76B658E5" w14:textId="104F8165" w:rsidR="000B0B09" w:rsidRPr="004B0EC7" w:rsidRDefault="000B0B09" w:rsidP="007079CE">
            <w:pPr>
              <w:rPr>
                <w:rFonts w:ascii="Times New Roman" w:hAnsi="Times New Roman"/>
                <w:b/>
                <w:bCs/>
                <w:sz w:val="24"/>
                <w:u w:val="single"/>
              </w:rPr>
            </w:pPr>
            <w:r>
              <w:rPr>
                <w:rFonts w:ascii="Times New Roman" w:hAnsi="Times New Roman"/>
                <w:sz w:val="24"/>
              </w:rPr>
              <w:t>Tiste neto pozicije, ki v skladu z različnimi pristopi iz dela 3, naslov IV, poglavje 2, Uredbe (EU) št. 575/2013, prejmejo kapitalsko zahtevo.</w:t>
            </w:r>
          </w:p>
        </w:tc>
      </w:tr>
      <w:tr w:rsidR="000B0B09" w:rsidRPr="004B0EC7" w14:paraId="017C014C" w14:textId="77777777" w:rsidTr="00672D2A">
        <w:tc>
          <w:tcPr>
            <w:tcW w:w="988" w:type="dxa"/>
          </w:tcPr>
          <w:p w14:paraId="7D197D93" w14:textId="77777777" w:rsidR="000B0B09" w:rsidRPr="004B0EC7"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55F3618B" w14:textId="3706C532"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KAPITALSKE ZAHTEVE PRED UPORABO FAKTORJEV POVEČANJA</w:t>
            </w:r>
          </w:p>
          <w:p w14:paraId="74F1F61F" w14:textId="1A8933CC" w:rsidR="000B0B09" w:rsidRPr="004B0EC7" w:rsidRDefault="000B0B09" w:rsidP="005B04C9">
            <w:pPr>
              <w:rPr>
                <w:rFonts w:ascii="Times New Roman" w:hAnsi="Times New Roman"/>
                <w:b/>
                <w:bCs/>
                <w:sz w:val="24"/>
                <w:u w:val="single"/>
              </w:rPr>
            </w:pPr>
            <w:r>
              <w:rPr>
                <w:rFonts w:ascii="Times New Roman" w:hAnsi="Times New Roman"/>
                <w:sz w:val="24"/>
              </w:rPr>
              <w:t>Kapitalska zahteva za katero koli zadevno pozicijo v skladu z delom 3, naslov IV, poglavje 2, Uredbe (EU) št. 575/2013 pred uporabo faktorjev povečanja iz člena 325(2), točki (a)(i) in (d), navedene uredbe.</w:t>
            </w:r>
          </w:p>
        </w:tc>
      </w:tr>
      <w:tr w:rsidR="000B0B09" w:rsidRPr="004B0EC7" w14:paraId="56717AD1" w14:textId="77777777" w:rsidTr="00672D2A">
        <w:tc>
          <w:tcPr>
            <w:tcW w:w="988" w:type="dxa"/>
          </w:tcPr>
          <w:p w14:paraId="0D4A61CE" w14:textId="760D6E46" w:rsidR="000B0B09" w:rsidRPr="004B0EC7"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7996E138"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ZNESEK SKUPNE IZPOSTAVLJENOSTI TVEGANJU</w:t>
            </w:r>
          </w:p>
          <w:p w14:paraId="2B71E9D1" w14:textId="77777777" w:rsidR="000C566F" w:rsidRPr="004B0EC7" w:rsidRDefault="000B0B09" w:rsidP="00D24331">
            <w:pPr>
              <w:rPr>
                <w:rFonts w:ascii="Times New Roman" w:hAnsi="Times New Roman"/>
                <w:sz w:val="24"/>
              </w:rPr>
            </w:pPr>
            <w:r>
              <w:rPr>
                <w:rFonts w:ascii="Times New Roman" w:hAnsi="Times New Roman"/>
                <w:sz w:val="24"/>
              </w:rPr>
              <w:t>Člen 92(4), točka (b)(i), Uredbe (EU) št. 575/2013.</w:t>
            </w:r>
          </w:p>
          <w:p w14:paraId="2C4B0E54" w14:textId="046410BB" w:rsidR="000B0B09" w:rsidRPr="004B0EC7" w:rsidRDefault="000B0B09" w:rsidP="00D24331">
            <w:pPr>
              <w:rPr>
                <w:rFonts w:ascii="Times New Roman" w:hAnsi="Times New Roman"/>
                <w:b/>
                <w:bCs/>
                <w:sz w:val="24"/>
                <w:u w:val="single"/>
              </w:rPr>
            </w:pPr>
            <w:r>
              <w:rPr>
                <w:rFonts w:ascii="Times New Roman" w:hAnsi="Times New Roman"/>
                <w:sz w:val="24"/>
              </w:rPr>
              <w:t xml:space="preserve">Rezultat množenja kapitalskih zahtev z 12,5 v skladu s členom 92(6), točka (b), Uredbe (EU) št. 575/2013 in z veljavnim faktorjem povečanja v skladu s členom 325(2), točki (a)(i) in (d), navedene uredbe. </w:t>
            </w:r>
          </w:p>
        </w:tc>
      </w:tr>
    </w:tbl>
    <w:p w14:paraId="5A8176A5"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33B18629"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4B0EC7" w14:paraId="64300D2A" w14:textId="77777777" w:rsidTr="00672D2A">
        <w:trPr>
          <w:trHeight w:val="533"/>
        </w:trPr>
        <w:tc>
          <w:tcPr>
            <w:tcW w:w="8862" w:type="dxa"/>
            <w:gridSpan w:val="2"/>
            <w:shd w:val="clear" w:color="auto" w:fill="CCCCCC"/>
          </w:tcPr>
          <w:p w14:paraId="3C74B427"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Vrstice</w:t>
            </w:r>
          </w:p>
        </w:tc>
      </w:tr>
      <w:tr w:rsidR="000B0B09" w:rsidRPr="004B0EC7" w14:paraId="278DCECA" w14:textId="77777777" w:rsidTr="00672D2A">
        <w:trPr>
          <w:trHeight w:val="1168"/>
        </w:trPr>
        <w:tc>
          <w:tcPr>
            <w:tcW w:w="987" w:type="dxa"/>
          </w:tcPr>
          <w:p w14:paraId="2275EBA9" w14:textId="77777777" w:rsidR="000B0B09" w:rsidRPr="004B0EC7" w:rsidRDefault="00EE2CD5" w:rsidP="00EE2CD5">
            <w:pPr>
              <w:autoSpaceDE w:val="0"/>
              <w:autoSpaceDN w:val="0"/>
              <w:adjustRightInd w:val="0"/>
              <w:spacing w:before="0" w:after="0"/>
              <w:rPr>
                <w:rFonts w:ascii="Times New Roman" w:hAnsi="Times New Roman"/>
                <w:sz w:val="24"/>
              </w:rPr>
            </w:pPr>
            <w:r>
              <w:rPr>
                <w:rFonts w:ascii="Times New Roman" w:hAnsi="Times New Roman"/>
                <w:sz w:val="24"/>
              </w:rPr>
              <w:t>0010–0350</w:t>
            </w:r>
          </w:p>
        </w:tc>
        <w:tc>
          <w:tcPr>
            <w:tcW w:w="7875" w:type="dxa"/>
          </w:tcPr>
          <w:p w14:paraId="20DE7F59"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DOLŽNIŠKI INSTRUMENTI, S KATERIMI SE TRGUJE NA BORZI, V TRGOVALNI KNJIGI</w:t>
            </w:r>
          </w:p>
          <w:p w14:paraId="12C841B7" w14:textId="0DE276AE" w:rsidR="000B0B09" w:rsidRPr="004B0EC7" w:rsidRDefault="000B0B09" w:rsidP="00D24331">
            <w:pPr>
              <w:rPr>
                <w:rFonts w:ascii="Times New Roman" w:hAnsi="Times New Roman"/>
                <w:sz w:val="24"/>
              </w:rPr>
            </w:pPr>
            <w:r>
              <w:rPr>
                <w:rFonts w:ascii="Times New Roman" w:hAnsi="Times New Roman"/>
                <w:sz w:val="24"/>
              </w:rPr>
              <w:t>Pozicije v dolžniških instrumentih, s katerimi se trguje na borzi, v trgovalni knjigi in njihove ustrezne kapitalske zahteve za pozicijsko tveganje v skladu s členom 92(4), točka (b)(i), Uredbe (EU) št. 575/2013 ter delom 3, poglavje 2, naslov IV, Uredbe (EU) št. 575/2013 se poročajo glede na kategorijo tveganja, zapadlost in uporabljeni pristop.</w:t>
            </w:r>
          </w:p>
        </w:tc>
      </w:tr>
      <w:tr w:rsidR="000B0B09" w:rsidRPr="004B0EC7" w14:paraId="2272E4A5" w14:textId="77777777" w:rsidTr="00672D2A">
        <w:tc>
          <w:tcPr>
            <w:tcW w:w="987" w:type="dxa"/>
          </w:tcPr>
          <w:p w14:paraId="0642F5E6" w14:textId="77777777" w:rsidR="000B0B09" w:rsidRPr="004B0EC7"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0011</w:t>
            </w:r>
          </w:p>
        </w:tc>
        <w:tc>
          <w:tcPr>
            <w:tcW w:w="7875" w:type="dxa"/>
          </w:tcPr>
          <w:p w14:paraId="51E03C37"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 xml:space="preserve">SPLOŠNO TVEGANJE. </w:t>
            </w:r>
          </w:p>
        </w:tc>
      </w:tr>
      <w:tr w:rsidR="000B0B09" w:rsidRPr="004B0EC7" w14:paraId="55F30C33" w14:textId="77777777" w:rsidTr="00672D2A">
        <w:tc>
          <w:tcPr>
            <w:tcW w:w="987" w:type="dxa"/>
          </w:tcPr>
          <w:p w14:paraId="2CBA5F8A" w14:textId="77777777" w:rsidR="000B0B09" w:rsidRPr="004B0EC7"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0012</w:t>
            </w:r>
          </w:p>
        </w:tc>
        <w:tc>
          <w:tcPr>
            <w:tcW w:w="7875" w:type="dxa"/>
          </w:tcPr>
          <w:p w14:paraId="04F0038F"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Izvedeni finančni instrumenti</w:t>
            </w:r>
          </w:p>
          <w:p w14:paraId="06C530F0" w14:textId="7A78F919" w:rsidR="000B0B09" w:rsidRPr="004B0EC7" w:rsidRDefault="000B0B09" w:rsidP="00BD2FE7">
            <w:pPr>
              <w:rPr>
                <w:rFonts w:ascii="Times New Roman" w:hAnsi="Times New Roman"/>
                <w:b/>
                <w:bCs/>
                <w:sz w:val="24"/>
                <w:u w:val="single"/>
              </w:rPr>
            </w:pPr>
            <w:r>
              <w:rPr>
                <w:rFonts w:ascii="Times New Roman" w:hAnsi="Times New Roman"/>
                <w:sz w:val="24"/>
              </w:rPr>
              <w:t>Izvedeni finančni instrumenti, vključeni v izračun obrestnega tveganja pozicij v trgovalni knjigi, pri čemer se po potrebi upoštevajo členi 328 do 331 Uredbe (EU) št. 575/2013.</w:t>
            </w:r>
          </w:p>
        </w:tc>
      </w:tr>
      <w:tr w:rsidR="000B0B09" w:rsidRPr="004B0EC7" w14:paraId="36851B46" w14:textId="77777777" w:rsidTr="00672D2A">
        <w:tc>
          <w:tcPr>
            <w:tcW w:w="987" w:type="dxa"/>
          </w:tcPr>
          <w:p w14:paraId="6827F663" w14:textId="77777777" w:rsidR="000B0B09" w:rsidRPr="004B0EC7"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0013</w:t>
            </w:r>
          </w:p>
        </w:tc>
        <w:tc>
          <w:tcPr>
            <w:tcW w:w="7875" w:type="dxa"/>
          </w:tcPr>
          <w:p w14:paraId="60242973"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Druga sredstva in obveznosti</w:t>
            </w:r>
          </w:p>
          <w:p w14:paraId="665719C9" w14:textId="77777777" w:rsidR="000B0B09" w:rsidRPr="004B0EC7" w:rsidRDefault="000B0B09" w:rsidP="00BD2FE7">
            <w:pPr>
              <w:rPr>
                <w:rFonts w:ascii="Times New Roman" w:hAnsi="Times New Roman"/>
                <w:b/>
                <w:bCs/>
                <w:sz w:val="24"/>
                <w:u w:val="single"/>
              </w:rPr>
            </w:pPr>
            <w:r>
              <w:rPr>
                <w:rFonts w:ascii="Times New Roman" w:hAnsi="Times New Roman"/>
                <w:sz w:val="24"/>
              </w:rPr>
              <w:t xml:space="preserve">Instrumenti, ki niso izvedeni finančni instrumenti, vključeni v izračun obrestnega tveganja pozicij v trgovalni knjigi. </w:t>
            </w:r>
          </w:p>
        </w:tc>
      </w:tr>
      <w:tr w:rsidR="000B0B09" w:rsidRPr="004B0EC7" w14:paraId="177EBA5C" w14:textId="77777777" w:rsidTr="00672D2A">
        <w:tc>
          <w:tcPr>
            <w:tcW w:w="987" w:type="dxa"/>
          </w:tcPr>
          <w:p w14:paraId="2B740B72" w14:textId="77777777" w:rsidR="000B0B09" w:rsidRPr="004B0EC7"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0020–0200</w:t>
            </w:r>
          </w:p>
        </w:tc>
        <w:tc>
          <w:tcPr>
            <w:tcW w:w="7875" w:type="dxa"/>
          </w:tcPr>
          <w:p w14:paraId="1DE7E50A"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PRISTOP NA PODLAGI ZAPADLOSTI</w:t>
            </w:r>
          </w:p>
          <w:p w14:paraId="644A7531" w14:textId="609558C7" w:rsidR="000B0B09" w:rsidRPr="004B0EC7" w:rsidRDefault="000B0B09" w:rsidP="00D24331">
            <w:pPr>
              <w:rPr>
                <w:rFonts w:ascii="Times New Roman" w:hAnsi="Times New Roman"/>
                <w:b/>
                <w:bCs/>
                <w:sz w:val="24"/>
                <w:u w:val="single"/>
              </w:rPr>
            </w:pPr>
            <w:r>
              <w:rPr>
                <w:rFonts w:ascii="Times New Roman" w:hAnsi="Times New Roman"/>
                <w:sz w:val="24"/>
              </w:rPr>
              <w:t>Pozicije v dolžniških instrumentih, s katerimi se trguje na borzi, za katere se uporablja pristop na podlagi zapadlosti iz člena 339, odstavki 1 do 8, Uredbe (EU) št. 575/2013, in ustrezne kapitalske zahteve, izračunane v skladu s členom 339(9) Uredbe (EU) št. 575/2013. Pozicija se razdeli glede na skupine 1, 2 in 3, te skupine pa se razdelijo glede na zapadlost instrumentov.</w:t>
            </w:r>
          </w:p>
        </w:tc>
      </w:tr>
      <w:tr w:rsidR="000B0B09" w:rsidRPr="004B0EC7" w14:paraId="79DAC997" w14:textId="77777777" w:rsidTr="00672D2A">
        <w:tc>
          <w:tcPr>
            <w:tcW w:w="987" w:type="dxa"/>
          </w:tcPr>
          <w:p w14:paraId="73C021ED" w14:textId="77777777" w:rsidR="000B0B09" w:rsidRPr="004B0EC7"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0210–0240</w:t>
            </w:r>
          </w:p>
        </w:tc>
        <w:tc>
          <w:tcPr>
            <w:tcW w:w="7875" w:type="dxa"/>
          </w:tcPr>
          <w:p w14:paraId="2CE27E61"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SPLOŠNO TVEGANJE. PRISTOP NA PODLAGI TRAJANJA</w:t>
            </w:r>
          </w:p>
          <w:p w14:paraId="08171DB1" w14:textId="1FFC6791" w:rsidR="000B0B09" w:rsidRPr="004B0EC7" w:rsidRDefault="000B0B09" w:rsidP="00D24331">
            <w:pPr>
              <w:rPr>
                <w:rFonts w:ascii="Times New Roman" w:hAnsi="Times New Roman"/>
                <w:b/>
                <w:bCs/>
                <w:sz w:val="24"/>
                <w:u w:val="single"/>
              </w:rPr>
            </w:pPr>
            <w:r>
              <w:rPr>
                <w:rFonts w:ascii="Times New Roman" w:hAnsi="Times New Roman"/>
                <w:sz w:val="24"/>
              </w:rPr>
              <w:t>Pozicije v dolžniških instrumentih, s katerimi se trguje na borzi, za katere se uporablja pristop na podlagi trajanja iz člena 340, odstavki 1 do 6, Uredbe (EU) št. 575/2013, in ustrezne kapitalske zahteve, izračunane v skladu s členom 340(7) Uredbe (EU) št. 575/2013. Pozicija se razdeli glede na skupine 1, 2 in 3.</w:t>
            </w:r>
          </w:p>
        </w:tc>
      </w:tr>
      <w:tr w:rsidR="000B0B09" w:rsidRPr="004B0EC7" w14:paraId="7DD483EC" w14:textId="77777777" w:rsidTr="00672D2A">
        <w:tc>
          <w:tcPr>
            <w:tcW w:w="987" w:type="dxa"/>
          </w:tcPr>
          <w:p w14:paraId="5974B232" w14:textId="77777777" w:rsidR="000B0B09" w:rsidRPr="004B0EC7"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875" w:type="dxa"/>
          </w:tcPr>
          <w:p w14:paraId="6CE50A3E"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POSEBNO TVEGANJE</w:t>
            </w:r>
          </w:p>
          <w:p w14:paraId="29C6E3D0" w14:textId="77777777" w:rsidR="000B0B09" w:rsidRPr="004B0EC7" w:rsidRDefault="000B0B09" w:rsidP="00BD2FE7">
            <w:pPr>
              <w:rPr>
                <w:rFonts w:ascii="Times New Roman" w:hAnsi="Times New Roman"/>
                <w:sz w:val="24"/>
              </w:rPr>
            </w:pPr>
            <w:r>
              <w:rPr>
                <w:rFonts w:ascii="Times New Roman" w:hAnsi="Times New Roman"/>
                <w:sz w:val="24"/>
              </w:rPr>
              <w:t xml:space="preserve">Vsota zneskov iz vrstic 0251, 0325 in 0330. </w:t>
            </w:r>
          </w:p>
          <w:p w14:paraId="4E1E5CA2" w14:textId="0BF89FF6" w:rsidR="000B0B09" w:rsidRPr="004B0EC7" w:rsidRDefault="000B0B09" w:rsidP="00D24331">
            <w:pPr>
              <w:rPr>
                <w:rFonts w:ascii="Times New Roman" w:hAnsi="Times New Roman"/>
                <w:b/>
                <w:bCs/>
                <w:sz w:val="24"/>
                <w:u w:val="single"/>
              </w:rPr>
            </w:pPr>
            <w:r>
              <w:rPr>
                <w:rFonts w:ascii="Times New Roman" w:hAnsi="Times New Roman"/>
                <w:sz w:val="24"/>
              </w:rPr>
              <w:t>Pozicije v dolžniških instrumentih, s katerimi se trguje na borzi, za katere se uporabljajo kapitalske zahteve za posebno tveganje, in ustrezne kapitalske zahteve v skladu s členom 92(4), točka (b), členom 335, členom 336(1), (2) in (3) ter členoma 337 in 338 Uredbe (EU) št. 575/2013. Upoštevati je treba tudi zadnji stavek člena 327(1) Uredbe (EU) št. 575/2013.</w:t>
            </w:r>
          </w:p>
        </w:tc>
      </w:tr>
      <w:tr w:rsidR="000B0B09" w:rsidRPr="004B0EC7" w14:paraId="6F8691E7" w14:textId="77777777" w:rsidTr="00672D2A">
        <w:tc>
          <w:tcPr>
            <w:tcW w:w="987" w:type="dxa"/>
          </w:tcPr>
          <w:p w14:paraId="5CD5E31A" w14:textId="77777777" w:rsidR="000B0B09" w:rsidRPr="004B0EC7"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0251–0321</w:t>
            </w:r>
          </w:p>
        </w:tc>
        <w:tc>
          <w:tcPr>
            <w:tcW w:w="7875" w:type="dxa"/>
          </w:tcPr>
          <w:p w14:paraId="14764BB8"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Kapitalske zahteve za dolžniške instrumente, ki niso pozicije v listinjenju</w:t>
            </w:r>
          </w:p>
          <w:p w14:paraId="19437B35" w14:textId="77777777" w:rsidR="000B0B09" w:rsidRPr="004B0EC7" w:rsidRDefault="000B0B09" w:rsidP="007B2F85">
            <w:pPr>
              <w:rPr>
                <w:rFonts w:ascii="Times New Roman" w:hAnsi="Times New Roman"/>
                <w:sz w:val="24"/>
              </w:rPr>
            </w:pPr>
            <w:r>
              <w:rPr>
                <w:rFonts w:ascii="Times New Roman" w:hAnsi="Times New Roman"/>
                <w:sz w:val="24"/>
              </w:rPr>
              <w:t>Vsota zneskov iz vrstic 260 do 321.</w:t>
            </w:r>
          </w:p>
          <w:p w14:paraId="4CDA5DEB" w14:textId="3E49784D" w:rsidR="000B0B09" w:rsidRPr="004B0EC7" w:rsidRDefault="000B0B09" w:rsidP="00BD2FE7">
            <w:pPr>
              <w:rPr>
                <w:rFonts w:ascii="Times New Roman" w:hAnsi="Times New Roman"/>
                <w:sz w:val="24"/>
              </w:rPr>
            </w:pPr>
            <w:r>
              <w:rPr>
                <w:rFonts w:ascii="Times New Roman" w:hAnsi="Times New Roman"/>
                <w:sz w:val="24"/>
              </w:rPr>
              <w:t xml:space="preserve">Kapitalske zahteve kreditnih izvedenih finančnih instrumentov na podlagi n-tega neplačila, ki nimajo zunanje bonitetne ocene, se izračunajo s seštevkom uteži tveganja referenčnih subjektov (člen 332(1), točka (e), Uredbe (EU) št. 575/2013 in drugi pododstavek člena 332(1) Uredbe (EU) št. 575/2013 – „vpogled“). Kreditni izvedeni finančni instrumenti na podlagi n-tega neplačila, ki imajo zunanjo bonitetno oceno (tretji pododstavek člena 332(1) Uredbe (EU) št. 575/2013), se poročajo ločeno v vrstici 321. </w:t>
            </w:r>
          </w:p>
          <w:p w14:paraId="7051ED04" w14:textId="663FE04C" w:rsidR="000B0B09" w:rsidRPr="004B0EC7" w:rsidRDefault="000B0B09" w:rsidP="00BD2FE7">
            <w:pPr>
              <w:rPr>
                <w:rFonts w:ascii="Times New Roman" w:hAnsi="Times New Roman"/>
                <w:sz w:val="24"/>
              </w:rPr>
            </w:pPr>
            <w:r>
              <w:rPr>
                <w:rFonts w:ascii="Times New Roman" w:hAnsi="Times New Roman"/>
                <w:sz w:val="24"/>
              </w:rPr>
              <w:t>Poročanje pozicij, za katere se uporablja člen 336(3) Uredbe (EU) št. 575/2013: Obveznice, ki izpolnjujejo pogoje za utež tveganja 10 % v netrgovalni knjigi v skladu s členom 129(3) Uredbe (EU) št. 575/2013 (krite obveznice) so predmet posebne obravnave. Posebne kapitalske zahteve predstavljajo polovico odstotka druge kategorije iz člena 336, razpredelnica 1, Uredbe (EU) št. 575/2013. Navedene postavke morajo biti razporejene v vrstice 0280–0300 glede na preostali čas do končne zapadlosti.</w:t>
            </w:r>
          </w:p>
          <w:p w14:paraId="11FE9AD5" w14:textId="13EA9F09" w:rsidR="000B0B09" w:rsidRPr="004B0EC7" w:rsidRDefault="00F41508" w:rsidP="0002267E">
            <w:pPr>
              <w:rPr>
                <w:rFonts w:ascii="Times New Roman" w:hAnsi="Times New Roman"/>
                <w:b/>
                <w:bCs/>
                <w:sz w:val="24"/>
                <w:u w:val="single"/>
              </w:rPr>
            </w:pPr>
            <w:r>
              <w:rPr>
                <w:rFonts w:ascii="Times New Roman" w:hAnsi="Times New Roman"/>
                <w:sz w:val="24"/>
              </w:rPr>
              <w:lastRenderedPageBreak/>
              <w:t xml:space="preserve">Če je splošno tveganje pozicij iz naslova obrestne mere varovano s kreditnim izvedenim finančnim instrumentom, se uporabita člena 346 in 347 Uredbe (EU) št. 575/2013. </w:t>
            </w:r>
          </w:p>
        </w:tc>
      </w:tr>
      <w:tr w:rsidR="000B0B09" w:rsidRPr="004B0EC7" w14:paraId="3F2475A8" w14:textId="77777777" w:rsidTr="00672D2A">
        <w:tc>
          <w:tcPr>
            <w:tcW w:w="987" w:type="dxa"/>
          </w:tcPr>
          <w:p w14:paraId="1898316C" w14:textId="77777777" w:rsidR="000B0B09" w:rsidRPr="004B0EC7"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0325</w:t>
            </w:r>
          </w:p>
        </w:tc>
        <w:tc>
          <w:tcPr>
            <w:tcW w:w="7875" w:type="dxa"/>
          </w:tcPr>
          <w:p w14:paraId="21ACC24B"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Kapitalske zahteve za instrumente v listinjenju</w:t>
            </w:r>
          </w:p>
          <w:p w14:paraId="7BA68AB7" w14:textId="7771B388" w:rsidR="00722A10" w:rsidRPr="004B0EC7" w:rsidDel="00F27BD6" w:rsidRDefault="000B0B09" w:rsidP="0002267E">
            <w:pPr>
              <w:rPr>
                <w:rFonts w:ascii="Times New Roman" w:hAnsi="Times New Roman"/>
                <w:b/>
                <w:bCs/>
                <w:sz w:val="24"/>
                <w:u w:val="single"/>
              </w:rPr>
            </w:pPr>
            <w:r>
              <w:rPr>
                <w:rFonts w:ascii="Times New Roman" w:hAnsi="Times New Roman"/>
                <w:sz w:val="24"/>
              </w:rPr>
              <w:t>Skupne kapitalske zahteve, poročane v stolpcu 0601 predloge MKR SSA SEC. Te skupne kapitalske zahteve se poročajo le na skupni ravni v predlogi MKR SSA TDI.</w:t>
            </w:r>
          </w:p>
        </w:tc>
      </w:tr>
      <w:tr w:rsidR="000B0B09" w:rsidRPr="004B0EC7" w14:paraId="55688787" w14:textId="77777777" w:rsidTr="00672D2A">
        <w:tc>
          <w:tcPr>
            <w:tcW w:w="987" w:type="dxa"/>
          </w:tcPr>
          <w:p w14:paraId="74C28C83" w14:textId="77777777" w:rsidR="000B0B09" w:rsidRPr="004B0EC7"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0330</w:t>
            </w:r>
          </w:p>
        </w:tc>
        <w:tc>
          <w:tcPr>
            <w:tcW w:w="7875" w:type="dxa"/>
          </w:tcPr>
          <w:p w14:paraId="66957FAA"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Kapitalske zahteve za trgovalni portfelj s korelacijo</w:t>
            </w:r>
          </w:p>
          <w:p w14:paraId="104F8330" w14:textId="55BA6B97" w:rsidR="00722A10" w:rsidRPr="004B0EC7" w:rsidDel="00F27BD6" w:rsidRDefault="000B0B09" w:rsidP="0002267E">
            <w:pPr>
              <w:rPr>
                <w:rFonts w:ascii="Times New Roman" w:hAnsi="Times New Roman"/>
                <w:b/>
                <w:bCs/>
                <w:sz w:val="24"/>
                <w:u w:val="single"/>
              </w:rPr>
            </w:pPr>
            <w:r>
              <w:rPr>
                <w:rFonts w:ascii="Times New Roman" w:hAnsi="Times New Roman"/>
                <w:sz w:val="24"/>
              </w:rPr>
              <w:t>Skupne kapitalske zahteve, poročane v stolpcu 0450 predloge MKR SSA CTP. Te skupne kapitalske zahteve se poročajo le na skupni ravni v predlogi MKR SSA TDI.</w:t>
            </w:r>
          </w:p>
        </w:tc>
      </w:tr>
      <w:tr w:rsidR="000B0B09" w:rsidRPr="004B0EC7" w14:paraId="230D0723" w14:textId="77777777" w:rsidTr="00672D2A">
        <w:tc>
          <w:tcPr>
            <w:tcW w:w="987" w:type="dxa"/>
          </w:tcPr>
          <w:p w14:paraId="26241DA3" w14:textId="77777777" w:rsidR="000B0B09" w:rsidRPr="004B0EC7"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0350–0390</w:t>
            </w:r>
          </w:p>
        </w:tc>
        <w:tc>
          <w:tcPr>
            <w:tcW w:w="7875" w:type="dxa"/>
          </w:tcPr>
          <w:p w14:paraId="5291B6A7" w14:textId="77777777" w:rsidR="000B0B09" w:rsidRPr="004B0EC7"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DODATNE ZAHTEVE ZA OPCIJE (NE-DELTA TVEGANJA) </w:t>
            </w:r>
          </w:p>
          <w:p w14:paraId="3B19069A" w14:textId="2AE3D272" w:rsidR="000B0B09" w:rsidRPr="004B0EC7" w:rsidRDefault="000B0B09" w:rsidP="00BD2FE7">
            <w:pPr>
              <w:rPr>
                <w:rFonts w:ascii="Times New Roman" w:hAnsi="Times New Roman"/>
                <w:sz w:val="24"/>
              </w:rPr>
            </w:pPr>
            <w:r>
              <w:rPr>
                <w:rFonts w:ascii="Times New Roman" w:hAnsi="Times New Roman"/>
                <w:sz w:val="24"/>
              </w:rPr>
              <w:t>Člen 329(3) Uredbe (EU) št. 575/2013.</w:t>
            </w:r>
          </w:p>
          <w:p w14:paraId="4A1F04EE" w14:textId="77777777" w:rsidR="000B0B09" w:rsidRPr="004B0EC7" w:rsidRDefault="000B0B09" w:rsidP="0002267E">
            <w:pPr>
              <w:rPr>
                <w:rFonts w:ascii="Times New Roman" w:hAnsi="Times New Roman"/>
                <w:bCs/>
                <w:sz w:val="24"/>
              </w:rPr>
            </w:pPr>
            <w:r>
              <w:rPr>
                <w:rFonts w:ascii="Times New Roman" w:hAnsi="Times New Roman"/>
                <w:sz w:val="24"/>
              </w:rPr>
              <w:t>Dodatne zahteve za opcije, povezane s tveganji, ki niso delta tveganja, se poročajo razčlenjene po metodi, ki se uporablja za njihov izračun.</w:t>
            </w:r>
          </w:p>
        </w:tc>
      </w:tr>
    </w:tbl>
    <w:p w14:paraId="45D79A0A" w14:textId="77777777" w:rsidR="000B0B09" w:rsidRPr="004B0EC7" w:rsidRDefault="000B0B09" w:rsidP="000B0B09">
      <w:pPr>
        <w:autoSpaceDE w:val="0"/>
        <w:autoSpaceDN w:val="0"/>
        <w:adjustRightInd w:val="0"/>
        <w:spacing w:before="0" w:after="0"/>
        <w:rPr>
          <w:rFonts w:ascii="Times New Roman" w:hAnsi="Times New Roman"/>
          <w:bCs/>
          <w:sz w:val="24"/>
          <w:lang w:eastAsia="nl-BE"/>
        </w:rPr>
      </w:pPr>
    </w:p>
    <w:p w14:paraId="7B3D40AE" w14:textId="5C1D6A2C"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40" w:name="_Toc294172370"/>
      <w:bookmarkStart w:id="41" w:name="_Toc295829999"/>
      <w:bookmarkStart w:id="42" w:name="_Toc308426676"/>
      <w:bookmarkStart w:id="43" w:name="_Toc310415060"/>
      <w:bookmarkStart w:id="44" w:name="_Toc360188395"/>
      <w:bookmarkStart w:id="45" w:name="_Toc473561035"/>
      <w:bookmarkStart w:id="46" w:name="_Toc151714489"/>
      <w:r>
        <w:rPr>
          <w:rFonts w:ascii="Times New Roman" w:hAnsi="Times New Roman"/>
          <w:sz w:val="24"/>
          <w:u w:val="none"/>
        </w:rPr>
        <w:t>5.2</w:t>
      </w:r>
      <w:r w:rsidRPr="009D6B65">
        <w:rPr>
          <w:u w:val="none"/>
        </w:rPr>
        <w:tab/>
      </w:r>
      <w:r>
        <w:rPr>
          <w:rFonts w:ascii="Times New Roman" w:hAnsi="Times New Roman"/>
          <w:sz w:val="24"/>
        </w:rPr>
        <w:t>C 19.01 – Tržno tveganje: poenostavljeni standardizirani pristop za posebno tveganje v listinjenjih (MKR SSA SEC)</w:t>
      </w:r>
      <w:bookmarkEnd w:id="40"/>
      <w:bookmarkEnd w:id="41"/>
      <w:bookmarkEnd w:id="42"/>
      <w:bookmarkEnd w:id="43"/>
      <w:bookmarkEnd w:id="44"/>
      <w:bookmarkEnd w:id="45"/>
      <w:bookmarkEnd w:id="46"/>
    </w:p>
    <w:p w14:paraId="77E74540"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47" w:name="_Toc294172371"/>
      <w:bookmarkStart w:id="48" w:name="_Toc295830000"/>
      <w:bookmarkStart w:id="49" w:name="_Toc308426677"/>
      <w:bookmarkStart w:id="50" w:name="_Toc310415061"/>
      <w:bookmarkStart w:id="51" w:name="_Toc360188396"/>
      <w:bookmarkStart w:id="52" w:name="_Toc473561036"/>
      <w:bookmarkStart w:id="53" w:name="_Toc151714490"/>
      <w:r>
        <w:rPr>
          <w:rFonts w:ascii="Times New Roman" w:hAnsi="Times New Roman"/>
          <w:sz w:val="24"/>
          <w:u w:val="none"/>
        </w:rPr>
        <w:t>5.2.1</w:t>
      </w:r>
      <w:r w:rsidRPr="009D6B65">
        <w:rPr>
          <w:u w:val="none"/>
        </w:rPr>
        <w:tab/>
      </w:r>
      <w:r>
        <w:rPr>
          <w:rFonts w:ascii="Times New Roman" w:hAnsi="Times New Roman"/>
          <w:sz w:val="24"/>
        </w:rPr>
        <w:t>Splošne opombe</w:t>
      </w:r>
      <w:bookmarkEnd w:id="47"/>
      <w:bookmarkEnd w:id="48"/>
      <w:bookmarkEnd w:id="49"/>
      <w:bookmarkEnd w:id="50"/>
      <w:bookmarkEnd w:id="51"/>
      <w:bookmarkEnd w:id="52"/>
      <w:bookmarkEnd w:id="53"/>
    </w:p>
    <w:bookmarkStart w:id="54" w:name="_Toc294172372"/>
    <w:bookmarkStart w:id="55" w:name="_Toc295830001"/>
    <w:bookmarkStart w:id="56" w:name="_Toc308426678"/>
    <w:bookmarkStart w:id="57" w:name="_Toc310415062"/>
    <w:bookmarkStart w:id="58" w:name="_Toc360188397"/>
    <w:bookmarkStart w:id="59" w:name="_Toc473561037"/>
    <w:p w14:paraId="7E5893C5" w14:textId="3668646B" w:rsidR="00FC6275" w:rsidRPr="004B0EC7" w:rsidRDefault="00771068" w:rsidP="00660845">
      <w:pPr>
        <w:pStyle w:val="InstructionsText2"/>
        <w:numPr>
          <w:ilvl w:val="0"/>
          <w:numId w:val="0"/>
        </w:numPr>
        <w:ind w:left="993"/>
      </w:pPr>
      <w:r>
        <w:fldChar w:fldCharType="begin"/>
      </w:r>
      <w:r>
        <w:instrText xml:space="preserve"> seq paragraphs </w:instrText>
      </w:r>
      <w:r>
        <w:fldChar w:fldCharType="separate"/>
      </w:r>
      <w:r>
        <w:t>162</w:t>
      </w:r>
      <w:r>
        <w:fldChar w:fldCharType="end"/>
      </w:r>
      <w:r>
        <w:t>.</w:t>
      </w:r>
      <w:r>
        <w:tab/>
        <w:t xml:space="preserve"> V tej predlogi se navedejo informacije o pozicijah (vse/neto in dolge/kratke) ter povezanih kapitalskih zahtevah za posebno tveganje pozicijskega tveganja v listinjenjih/</w:t>
      </w:r>
      <w:proofErr w:type="spellStart"/>
      <w:r>
        <w:t>relistinjenjih</w:t>
      </w:r>
      <w:proofErr w:type="spellEnd"/>
      <w:r>
        <w:t xml:space="preserve"> v trgovalni knjigi (neprimernih za trgovalni portfelj s korelacijo) v skladu s standardiziranim pristopom. </w:t>
      </w:r>
    </w:p>
    <w:p w14:paraId="2729DF95" w14:textId="73D4DCFE" w:rsidR="00FC6275" w:rsidRPr="004B0EC7" w:rsidRDefault="008F3052" w:rsidP="00660845">
      <w:pPr>
        <w:pStyle w:val="InstructionsText2"/>
        <w:numPr>
          <w:ilvl w:val="0"/>
          <w:numId w:val="0"/>
        </w:numPr>
        <w:ind w:left="993"/>
      </w:pPr>
      <w:r>
        <w:fldChar w:fldCharType="begin"/>
      </w:r>
      <w:r>
        <w:instrText>seq paragraphs</w:instrText>
      </w:r>
      <w:r>
        <w:fldChar w:fldCharType="separate"/>
      </w:r>
      <w:r>
        <w:t>163</w:t>
      </w:r>
      <w:r>
        <w:fldChar w:fldCharType="end"/>
      </w:r>
      <w:r>
        <w:t>.</w:t>
      </w:r>
      <w:r>
        <w:tab/>
        <w:t xml:space="preserve"> Predloga MKR SSA SEC predstavlja kapitalske zahteve le za posebno tveganje pozicij v listinjenju v skladu s členom 335 Uredbe (EU) št. 575/2013 v povezavi s členom 337 navedene uredbe. Če so pozicije v listinjenju trgovalne knjige varovane s kreditnimi izvedenimi finančnimi instrumenti, se uporabljata člena 346 in 347 Uredbe (EU) št. 575/2013. Za vse pozicije trgovalne knjige se uporablja le ena predloga, ne glede na pristop, ki ga uporabijo institucije za določanje uteži tveganja za vsako pozicijo v skladu z delom 3, naslov II, poglavje 5, Uredbe (EU) št. 575/2013. O kapitalskih zahtevah splošnega tveganja teh pozicij se poroča v predlogi MKR SSA TDI ali MKR IM.</w:t>
      </w:r>
    </w:p>
    <w:p w14:paraId="0C732A14" w14:textId="7B6E3BDD" w:rsidR="00FC6275" w:rsidRPr="004B0EC7" w:rsidRDefault="008F3052" w:rsidP="00660845">
      <w:pPr>
        <w:pStyle w:val="InstructionsText2"/>
        <w:numPr>
          <w:ilvl w:val="0"/>
          <w:numId w:val="0"/>
        </w:numPr>
        <w:ind w:left="993"/>
      </w:pPr>
      <w:r>
        <w:fldChar w:fldCharType="begin"/>
      </w:r>
      <w:r>
        <w:instrText>seq paragraphs</w:instrText>
      </w:r>
      <w:r>
        <w:fldChar w:fldCharType="separate"/>
      </w:r>
      <w:r>
        <w:t>164</w:t>
      </w:r>
      <w:r>
        <w:fldChar w:fldCharType="end"/>
      </w:r>
      <w:r>
        <w:t>. Pozicije, ki se jim dodeli utež tveganja 1 250 %, se lahko alternativno odbijejo od navadnega lastniškega temeljnega kapitala (glej člen 244(1), točka (b), člen 245(1), točka (b), in člen 253 Uredbe (EU) št. 575/2013). V tem primeru je treba te pozicije poročati v vrstici 0460 predloge CA1.</w:t>
      </w:r>
    </w:p>
    <w:p w14:paraId="3921F7AA" w14:textId="56C18CF3"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60" w:name="_Toc151714491"/>
      <w:r>
        <w:rPr>
          <w:rFonts w:ascii="Times New Roman" w:hAnsi="Times New Roman"/>
          <w:sz w:val="24"/>
          <w:u w:val="none"/>
        </w:rPr>
        <w:t>5.2.2</w:t>
      </w:r>
      <w:r w:rsidRPr="009D6B65">
        <w:rPr>
          <w:u w:val="none"/>
        </w:rPr>
        <w:tab/>
      </w:r>
      <w:r>
        <w:rPr>
          <w:rFonts w:ascii="Times New Roman" w:hAnsi="Times New Roman"/>
          <w:sz w:val="24"/>
        </w:rPr>
        <w:t>Navodila za posamezne pozicije</w:t>
      </w:r>
      <w:bookmarkEnd w:id="54"/>
      <w:bookmarkEnd w:id="55"/>
      <w:bookmarkEnd w:id="56"/>
      <w:bookmarkEnd w:id="57"/>
      <w:bookmarkEnd w:id="58"/>
      <w:bookmarkEnd w:id="59"/>
      <w:bookmarkEnd w:id="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4B0EC7" w14:paraId="5FAA1DCA" w14:textId="77777777" w:rsidTr="00E10B85">
        <w:trPr>
          <w:trHeight w:val="631"/>
        </w:trPr>
        <w:tc>
          <w:tcPr>
            <w:tcW w:w="9018" w:type="dxa"/>
            <w:gridSpan w:val="2"/>
            <w:shd w:val="clear" w:color="auto" w:fill="CCCCCC"/>
          </w:tcPr>
          <w:p w14:paraId="672709A6" w14:textId="77777777" w:rsidR="00C55547" w:rsidRPr="004B0EC7"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Stolpci</w:t>
            </w:r>
          </w:p>
        </w:tc>
      </w:tr>
      <w:tr w:rsidR="00C55547" w:rsidRPr="004B0EC7" w14:paraId="25DD94D3" w14:textId="77777777" w:rsidTr="000911FE">
        <w:tc>
          <w:tcPr>
            <w:tcW w:w="1413" w:type="dxa"/>
          </w:tcPr>
          <w:p w14:paraId="1C45AB39" w14:textId="77777777" w:rsidR="00C55547" w:rsidRPr="004B0EC7"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605" w:type="dxa"/>
          </w:tcPr>
          <w:p w14:paraId="37C65F35"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VSE POZICIJE (DOLGE IN KRATKE)</w:t>
            </w:r>
          </w:p>
          <w:p w14:paraId="503F4241" w14:textId="5A1E85D7" w:rsidR="00C55547" w:rsidRPr="004B0EC7" w:rsidRDefault="00C55547" w:rsidP="007062FD">
            <w:pPr>
              <w:rPr>
                <w:rFonts w:ascii="Times New Roman" w:hAnsi="Times New Roman"/>
                <w:sz w:val="24"/>
              </w:rPr>
            </w:pPr>
            <w:r>
              <w:rPr>
                <w:rStyle w:val="InstructionsTabelleText"/>
                <w:rFonts w:ascii="Times New Roman" w:hAnsi="Times New Roman"/>
                <w:sz w:val="24"/>
              </w:rPr>
              <w:lastRenderedPageBreak/>
              <w:t xml:space="preserve">Člen 102 in člen 105(1) </w:t>
            </w:r>
            <w:r>
              <w:rPr>
                <w:rFonts w:ascii="Times New Roman" w:hAnsi="Times New Roman"/>
                <w:sz w:val="24"/>
              </w:rPr>
              <w:t xml:space="preserve">Uredbe (EU) št. 575/2013 </w:t>
            </w:r>
            <w:r>
              <w:rPr>
                <w:rStyle w:val="InstructionsTabelleText"/>
                <w:rFonts w:ascii="Times New Roman" w:hAnsi="Times New Roman"/>
                <w:sz w:val="24"/>
              </w:rPr>
              <w:t>v povezavi s členom 337</w:t>
            </w:r>
            <w:r>
              <w:rPr>
                <w:rFonts w:ascii="Times New Roman" w:hAnsi="Times New Roman"/>
                <w:sz w:val="24"/>
              </w:rPr>
              <w:t xml:space="preserve"> navedene uredbe </w:t>
            </w:r>
            <w:r>
              <w:rPr>
                <w:rStyle w:val="InstructionsTabelleText"/>
                <w:rFonts w:ascii="Times New Roman" w:hAnsi="Times New Roman"/>
                <w:sz w:val="24"/>
              </w:rPr>
              <w:t xml:space="preserve">(pozicije v listinjenju). </w:t>
            </w:r>
            <w:r>
              <w:rPr>
                <w:rFonts w:ascii="Times New Roman" w:hAnsi="Times New Roman"/>
                <w:sz w:val="24"/>
              </w:rPr>
              <w:t>Za razlikovanje med dolgimi in kratkimi pozicijami, ki se uporablja tudi za te bruto pozicije, glej člen 328(2) Uredbe (EU) št. 575/2013.</w:t>
            </w:r>
            <w:r>
              <w:rPr>
                <w:rStyle w:val="InstructionsTabelleText"/>
                <w:rFonts w:ascii="Times New Roman" w:hAnsi="Times New Roman"/>
                <w:sz w:val="24"/>
              </w:rPr>
              <w:t xml:space="preserve"> </w:t>
            </w:r>
          </w:p>
        </w:tc>
      </w:tr>
      <w:tr w:rsidR="00C55547" w:rsidRPr="004B0EC7" w14:paraId="22839602" w14:textId="77777777" w:rsidTr="000911FE">
        <w:tc>
          <w:tcPr>
            <w:tcW w:w="1413" w:type="dxa"/>
          </w:tcPr>
          <w:p w14:paraId="40A33AFE" w14:textId="77777777" w:rsidR="00C55547" w:rsidRPr="004B0EC7"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0030–0040</w:t>
            </w:r>
          </w:p>
        </w:tc>
        <w:tc>
          <w:tcPr>
            <w:tcW w:w="7605" w:type="dxa"/>
          </w:tcPr>
          <w:p w14:paraId="511B0208"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POZICIJE, ODBITE OD KAPITALA</w:t>
            </w:r>
            <w:r>
              <w:rPr>
                <w:rFonts w:ascii="Times New Roman" w:hAnsi="Times New Roman"/>
                <w:b/>
                <w:sz w:val="24"/>
                <w:u w:val="single"/>
              </w:rPr>
              <w:t xml:space="preserve"> (DOLGE IN KRATKE)</w:t>
            </w:r>
          </w:p>
          <w:p w14:paraId="1429CBFE" w14:textId="010B8175" w:rsidR="00C55547" w:rsidRPr="004B0EC7" w:rsidRDefault="00705025" w:rsidP="00D24331">
            <w:pPr>
              <w:rPr>
                <w:rStyle w:val="InstructionsTabelleText"/>
                <w:rFonts w:ascii="Times New Roman" w:hAnsi="Times New Roman"/>
                <w:sz w:val="24"/>
              </w:rPr>
            </w:pPr>
            <w:r>
              <w:rPr>
                <w:rStyle w:val="InstructionsTabelleText"/>
                <w:rFonts w:ascii="Times New Roman" w:hAnsi="Times New Roman"/>
                <w:sz w:val="24"/>
              </w:rPr>
              <w:t xml:space="preserve"> Člen 244(1), točka (b), člen 245(1), točka (b), in člen 253 </w:t>
            </w:r>
            <w:r>
              <w:rPr>
                <w:rFonts w:ascii="Times New Roman" w:hAnsi="Times New Roman"/>
                <w:sz w:val="24"/>
              </w:rPr>
              <w:t>Uredbe (EU) št. 575/2013.</w:t>
            </w:r>
          </w:p>
        </w:tc>
      </w:tr>
      <w:tr w:rsidR="00C55547" w:rsidRPr="004B0EC7" w14:paraId="16C58348" w14:textId="77777777" w:rsidTr="000911FE">
        <w:tc>
          <w:tcPr>
            <w:tcW w:w="1413" w:type="dxa"/>
          </w:tcPr>
          <w:p w14:paraId="2D1E9030" w14:textId="77777777" w:rsidR="00C55547" w:rsidRPr="004B0EC7"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605" w:type="dxa"/>
          </w:tcPr>
          <w:p w14:paraId="088E4387"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NETO POZICIJE</w:t>
            </w:r>
            <w:r>
              <w:rPr>
                <w:rFonts w:ascii="Times New Roman" w:hAnsi="Times New Roman"/>
                <w:b/>
                <w:sz w:val="24"/>
                <w:u w:val="single"/>
              </w:rPr>
              <w:t xml:space="preserve"> (DOLGE IN KRATKE)</w:t>
            </w:r>
          </w:p>
          <w:p w14:paraId="54C14D76" w14:textId="7E4CA859" w:rsidR="00C55547" w:rsidRPr="004B0EC7" w:rsidRDefault="00C55547" w:rsidP="003073B2">
            <w:pPr>
              <w:rPr>
                <w:rStyle w:val="InstructionsTabelleText"/>
                <w:rFonts w:ascii="Times New Roman" w:hAnsi="Times New Roman"/>
                <w:sz w:val="24"/>
              </w:rPr>
            </w:pPr>
            <w:r>
              <w:rPr>
                <w:rFonts w:ascii="Times New Roman" w:hAnsi="Times New Roman"/>
                <w:sz w:val="24"/>
              </w:rPr>
              <w:t>Členi 327, 328, 329 in 334 Uredbe (EU) št. 575/2013.</w:t>
            </w:r>
            <w:r>
              <w:rPr>
                <w:rStyle w:val="InstructionsTabelleText"/>
                <w:rFonts w:ascii="Times New Roman" w:hAnsi="Times New Roman"/>
                <w:sz w:val="24"/>
              </w:rPr>
              <w:t xml:space="preserve"> </w:t>
            </w:r>
            <w:r>
              <w:rPr>
                <w:rFonts w:ascii="Times New Roman" w:hAnsi="Times New Roman"/>
                <w:sz w:val="24"/>
              </w:rPr>
              <w:t>Za razlikovanje med dolgimi in kratkimi pozicijami glej člen 328(2) Uredbe (EU) št. 575/2013.</w:t>
            </w:r>
          </w:p>
        </w:tc>
      </w:tr>
      <w:tr w:rsidR="00C55547" w:rsidRPr="004B0EC7" w14:paraId="0BDF729C" w14:textId="77777777" w:rsidTr="000911FE">
        <w:tc>
          <w:tcPr>
            <w:tcW w:w="1413" w:type="dxa"/>
          </w:tcPr>
          <w:p w14:paraId="324A2BB6" w14:textId="77777777" w:rsidR="00C55547" w:rsidRPr="004B0EC7" w:rsidRDefault="00EE2CD5" w:rsidP="00543964">
            <w:pPr>
              <w:autoSpaceDE w:val="0"/>
              <w:autoSpaceDN w:val="0"/>
              <w:adjustRightInd w:val="0"/>
              <w:spacing w:before="0" w:after="0"/>
              <w:rPr>
                <w:rFonts w:ascii="Times New Roman" w:hAnsi="Times New Roman"/>
                <w:sz w:val="24"/>
              </w:rPr>
            </w:pPr>
            <w:r>
              <w:rPr>
                <w:rFonts w:ascii="Times New Roman" w:hAnsi="Times New Roman"/>
                <w:sz w:val="24"/>
              </w:rPr>
              <w:t>0061–0104</w:t>
            </w:r>
          </w:p>
        </w:tc>
        <w:tc>
          <w:tcPr>
            <w:tcW w:w="7605" w:type="dxa"/>
          </w:tcPr>
          <w:p w14:paraId="627BB4B0"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RAZČLENITEV NETO POZICIJ GLEDE NA UTEŽI TVEGANJA</w:t>
            </w:r>
          </w:p>
          <w:p w14:paraId="3ECFC065" w14:textId="41D71775" w:rsidR="00C3548F" w:rsidRPr="004B0EC7" w:rsidRDefault="00C55547" w:rsidP="003073B2">
            <w:pPr>
              <w:rPr>
                <w:rStyle w:val="InstructionsTabelleText"/>
                <w:rFonts w:ascii="Times New Roman" w:hAnsi="Times New Roman"/>
                <w:sz w:val="24"/>
              </w:rPr>
            </w:pPr>
            <w:r>
              <w:rPr>
                <w:rFonts w:ascii="Times New Roman" w:hAnsi="Times New Roman"/>
                <w:sz w:val="24"/>
              </w:rPr>
              <w:t>Členi 259 do 262, člen 263, razpredelnici 1 in 2, člen 264, razpredelnici 3 in 4, in člen 266 Uredbe (EU) št. 575/2013.</w:t>
            </w:r>
            <w:r>
              <w:rPr>
                <w:rStyle w:val="InstructionsTabelleText"/>
                <w:rFonts w:ascii="Times New Roman" w:hAnsi="Times New Roman"/>
                <w:sz w:val="24"/>
              </w:rPr>
              <w:t xml:space="preserve"> </w:t>
            </w:r>
          </w:p>
          <w:p w14:paraId="4314B137" w14:textId="77777777" w:rsidR="00C55547" w:rsidRPr="004B0EC7" w:rsidRDefault="00C55547" w:rsidP="003073B2">
            <w:pPr>
              <w:rPr>
                <w:rStyle w:val="InstructionsTabelleText"/>
                <w:rFonts w:ascii="Times New Roman" w:hAnsi="Times New Roman"/>
                <w:sz w:val="24"/>
              </w:rPr>
            </w:pPr>
            <w:r>
              <w:rPr>
                <w:rStyle w:val="InstructionsTabelleText"/>
                <w:rFonts w:ascii="Times New Roman" w:hAnsi="Times New Roman"/>
                <w:sz w:val="24"/>
              </w:rPr>
              <w:t>Razčlenitev se izvede ločeno za dolge in kratke pozicije.</w:t>
            </w:r>
          </w:p>
        </w:tc>
      </w:tr>
      <w:tr w:rsidR="00C55547" w:rsidRPr="004B0EC7" w14:paraId="2A20E80A" w14:textId="77777777" w:rsidTr="000911FE">
        <w:tc>
          <w:tcPr>
            <w:tcW w:w="1413" w:type="dxa"/>
          </w:tcPr>
          <w:p w14:paraId="163C862B" w14:textId="77777777" w:rsidR="00C55547" w:rsidRPr="004B0EC7"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0402–0406</w:t>
            </w:r>
          </w:p>
        </w:tc>
        <w:tc>
          <w:tcPr>
            <w:tcW w:w="7605" w:type="dxa"/>
          </w:tcPr>
          <w:p w14:paraId="2AF3DBA4"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RAZČLENITEV NETO POZICIJ GLEDE NA PRISTOPE</w:t>
            </w:r>
          </w:p>
          <w:p w14:paraId="683DE902" w14:textId="55DF04AD" w:rsidR="00C55547" w:rsidRPr="004B0EC7" w:rsidRDefault="00C55547" w:rsidP="003073B2">
            <w:pPr>
              <w:rPr>
                <w:rFonts w:ascii="Times New Roman" w:hAnsi="Times New Roman"/>
                <w:b/>
                <w:bCs/>
                <w:sz w:val="24"/>
                <w:u w:val="single"/>
              </w:rPr>
            </w:pPr>
            <w:r>
              <w:rPr>
                <w:rFonts w:ascii="Times New Roman" w:hAnsi="Times New Roman"/>
                <w:sz w:val="24"/>
              </w:rPr>
              <w:t>Člen </w:t>
            </w:r>
            <w:r>
              <w:rPr>
                <w:rStyle w:val="InstructionsTabelleText"/>
                <w:rFonts w:ascii="Times New Roman" w:hAnsi="Times New Roman"/>
                <w:sz w:val="24"/>
              </w:rPr>
              <w:t>254</w:t>
            </w:r>
            <w:r>
              <w:rPr>
                <w:rFonts w:ascii="Times New Roman" w:hAnsi="Times New Roman"/>
                <w:sz w:val="24"/>
              </w:rPr>
              <w:t xml:space="preserve"> Uredbe (EU) št. 575/2013.</w:t>
            </w:r>
            <w:r>
              <w:rPr>
                <w:rStyle w:val="InstructionsTabelleText"/>
                <w:rFonts w:ascii="Times New Roman" w:hAnsi="Times New Roman"/>
                <w:sz w:val="24"/>
              </w:rPr>
              <w:t xml:space="preserve"> </w:t>
            </w:r>
          </w:p>
        </w:tc>
      </w:tr>
      <w:tr w:rsidR="00C55547" w:rsidRPr="004B0EC7" w14:paraId="6061874B" w14:textId="77777777" w:rsidTr="000911FE">
        <w:tc>
          <w:tcPr>
            <w:tcW w:w="1413" w:type="dxa"/>
          </w:tcPr>
          <w:p w14:paraId="4B729A34" w14:textId="77777777" w:rsidR="00C55547" w:rsidRPr="004B0EC7"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w:t>
            </w:r>
          </w:p>
        </w:tc>
        <w:tc>
          <w:tcPr>
            <w:tcW w:w="7605" w:type="dxa"/>
          </w:tcPr>
          <w:p w14:paraId="06929D2D"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41A48A7C" w14:textId="67C34C11" w:rsidR="00C55547" w:rsidRPr="004B0EC7" w:rsidRDefault="00C55547" w:rsidP="003073B2">
            <w:pPr>
              <w:rPr>
                <w:rFonts w:ascii="Times New Roman" w:hAnsi="Times New Roman"/>
                <w:b/>
                <w:bCs/>
                <w:sz w:val="24"/>
                <w:u w:val="single"/>
              </w:rPr>
            </w:pPr>
            <w:r>
              <w:rPr>
                <w:rFonts w:ascii="Times New Roman" w:hAnsi="Times New Roman"/>
                <w:sz w:val="24"/>
              </w:rPr>
              <w:t>Člena 259 in 260 Uredbe (EU) št. 575/2013.</w:t>
            </w:r>
          </w:p>
        </w:tc>
      </w:tr>
      <w:tr w:rsidR="00C55547" w:rsidRPr="004B0EC7" w14:paraId="16BB3DCB" w14:textId="77777777" w:rsidTr="000911FE">
        <w:tc>
          <w:tcPr>
            <w:tcW w:w="1413" w:type="dxa"/>
          </w:tcPr>
          <w:p w14:paraId="189036B1" w14:textId="77777777" w:rsidR="00C55547" w:rsidRPr="004B0EC7"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0403</w:t>
            </w:r>
          </w:p>
        </w:tc>
        <w:tc>
          <w:tcPr>
            <w:tcW w:w="7605" w:type="dxa"/>
          </w:tcPr>
          <w:p w14:paraId="6F8EF419"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5A374E14" w14:textId="4A4A259B" w:rsidR="00C55547" w:rsidRPr="004B0EC7" w:rsidRDefault="00C55547" w:rsidP="003073B2">
            <w:pPr>
              <w:autoSpaceDE w:val="0"/>
              <w:autoSpaceDN w:val="0"/>
              <w:adjustRightInd w:val="0"/>
              <w:jc w:val="left"/>
              <w:rPr>
                <w:rFonts w:ascii="Times New Roman" w:hAnsi="Times New Roman"/>
                <w:b/>
                <w:bCs/>
                <w:sz w:val="24"/>
                <w:u w:val="single"/>
              </w:rPr>
            </w:pPr>
            <w:r>
              <w:rPr>
                <w:rFonts w:ascii="Times New Roman" w:hAnsi="Times New Roman"/>
                <w:sz w:val="24"/>
              </w:rPr>
              <w:t>Člena 261 in 262 Uredbe (EU) št. 575/2013.</w:t>
            </w:r>
          </w:p>
        </w:tc>
      </w:tr>
      <w:tr w:rsidR="00C55547" w:rsidRPr="004B0EC7" w14:paraId="0B1E8511" w14:textId="77777777" w:rsidTr="000911FE">
        <w:tc>
          <w:tcPr>
            <w:tcW w:w="1413" w:type="dxa"/>
          </w:tcPr>
          <w:p w14:paraId="283E5722" w14:textId="77777777" w:rsidR="00C55547" w:rsidRPr="004B0EC7"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0404</w:t>
            </w:r>
          </w:p>
        </w:tc>
        <w:tc>
          <w:tcPr>
            <w:tcW w:w="7605" w:type="dxa"/>
          </w:tcPr>
          <w:p w14:paraId="7AA18AA4"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2250A6DF" w14:textId="199187B3" w:rsidR="00C55547" w:rsidRPr="004B0EC7" w:rsidRDefault="00C55547" w:rsidP="003073B2">
            <w:pPr>
              <w:rPr>
                <w:rFonts w:ascii="Times New Roman" w:hAnsi="Times New Roman"/>
                <w:b/>
                <w:bCs/>
                <w:sz w:val="24"/>
                <w:u w:val="single"/>
              </w:rPr>
            </w:pPr>
            <w:r>
              <w:rPr>
                <w:rFonts w:ascii="Times New Roman" w:hAnsi="Times New Roman"/>
                <w:sz w:val="24"/>
              </w:rPr>
              <w:t>Člena 263 in 264 Uredbe (EU) št. 575/2013.</w:t>
            </w:r>
          </w:p>
        </w:tc>
      </w:tr>
      <w:tr w:rsidR="00C55547" w:rsidRPr="004B0EC7" w14:paraId="76051CC7" w14:textId="77777777" w:rsidTr="000911FE">
        <w:tc>
          <w:tcPr>
            <w:tcW w:w="1413" w:type="dxa"/>
          </w:tcPr>
          <w:p w14:paraId="2CE39EAA" w14:textId="77777777" w:rsidR="00C55547" w:rsidRPr="004B0EC7"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0405</w:t>
            </w:r>
          </w:p>
        </w:tc>
        <w:tc>
          <w:tcPr>
            <w:tcW w:w="7605" w:type="dxa"/>
          </w:tcPr>
          <w:p w14:paraId="334AB028"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PRISTOP NOTRANJEGA OCENJEVANJA</w:t>
            </w:r>
          </w:p>
          <w:p w14:paraId="5354C48C" w14:textId="67E47F49" w:rsidR="00C55547" w:rsidRPr="004B0EC7" w:rsidRDefault="00C55547" w:rsidP="007062FD">
            <w:pPr>
              <w:rPr>
                <w:rFonts w:ascii="Times New Roman" w:hAnsi="Times New Roman"/>
                <w:bCs/>
                <w:sz w:val="24"/>
                <w:u w:val="single"/>
              </w:rPr>
            </w:pPr>
            <w:r>
              <w:rPr>
                <w:rFonts w:ascii="Times New Roman" w:hAnsi="Times New Roman"/>
                <w:sz w:val="24"/>
              </w:rPr>
              <w:t>Člena 254 in 265 ter člen 266(5) Uredbe (EU) št. 575/2013.</w:t>
            </w:r>
          </w:p>
        </w:tc>
      </w:tr>
      <w:tr w:rsidR="0033476C" w:rsidRPr="004B0EC7" w14:paraId="00803C23" w14:textId="77777777" w:rsidTr="000911FE">
        <w:tc>
          <w:tcPr>
            <w:tcW w:w="1413" w:type="dxa"/>
          </w:tcPr>
          <w:p w14:paraId="6969B7D6" w14:textId="7D0DF91C" w:rsidR="0033476C" w:rsidRPr="004B0EC7" w:rsidRDefault="0033476C" w:rsidP="00921700">
            <w:pPr>
              <w:autoSpaceDE w:val="0"/>
              <w:autoSpaceDN w:val="0"/>
              <w:adjustRightInd w:val="0"/>
              <w:spacing w:before="0" w:after="0"/>
              <w:rPr>
                <w:rFonts w:ascii="Times New Roman" w:hAnsi="Times New Roman"/>
                <w:sz w:val="24"/>
              </w:rPr>
            </w:pPr>
            <w:r>
              <w:rPr>
                <w:rFonts w:ascii="Times New Roman" w:hAnsi="Times New Roman"/>
                <w:sz w:val="24"/>
              </w:rPr>
              <w:t>0900</w:t>
            </w:r>
          </w:p>
        </w:tc>
        <w:tc>
          <w:tcPr>
            <w:tcW w:w="7605" w:type="dxa"/>
          </w:tcPr>
          <w:p w14:paraId="1E2E9907" w14:textId="3152DD84" w:rsidR="0033476C" w:rsidRPr="004B0EC7" w:rsidRDefault="0033476C" w:rsidP="0033476C">
            <w:pPr>
              <w:spacing w:before="0" w:after="0"/>
              <w:jc w:val="left"/>
              <w:rPr>
                <w:rFonts w:ascii="Times New Roman" w:hAnsi="Times New Roman"/>
                <w:b/>
                <w:sz w:val="24"/>
                <w:u w:val="single"/>
              </w:rPr>
            </w:pPr>
            <w:r>
              <w:rPr>
                <w:rFonts w:ascii="Times New Roman" w:hAnsi="Times New Roman"/>
                <w:b/>
                <w:sz w:val="24"/>
                <w:u w:val="single"/>
              </w:rPr>
              <w:t>POSEBNA OBRAVNAVA ZA NADREJENE TRANŠE KVALIFICIRANIH LISTINJENJ NEDONOSNIH IZPOSTAVLJENOSTI</w:t>
            </w:r>
          </w:p>
          <w:p w14:paraId="17BE744C" w14:textId="0A44FB4D" w:rsidR="0033476C" w:rsidRPr="004B0EC7" w:rsidRDefault="0033476C" w:rsidP="001235ED">
            <w:pPr>
              <w:rPr>
                <w:rFonts w:ascii="Times New Roman" w:hAnsi="Times New Roman"/>
                <w:b/>
                <w:bCs/>
                <w:sz w:val="24"/>
                <w:u w:val="single"/>
              </w:rPr>
            </w:pPr>
            <w:r>
              <w:rPr>
                <w:rFonts w:ascii="Times New Roman" w:hAnsi="Times New Roman"/>
                <w:sz w:val="24"/>
              </w:rPr>
              <w:t>Člen 269a(3) Uredbe (EU) št. 575/2013.</w:t>
            </w:r>
          </w:p>
        </w:tc>
      </w:tr>
      <w:tr w:rsidR="00C55547" w:rsidRPr="004B0EC7" w14:paraId="05BEB883" w14:textId="77777777" w:rsidTr="000911FE">
        <w:tc>
          <w:tcPr>
            <w:tcW w:w="1413" w:type="dxa"/>
          </w:tcPr>
          <w:p w14:paraId="3D2DEA0A" w14:textId="77777777" w:rsidR="00C55547" w:rsidRPr="004B0EC7"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0406</w:t>
            </w:r>
          </w:p>
        </w:tc>
        <w:tc>
          <w:tcPr>
            <w:tcW w:w="7605" w:type="dxa"/>
          </w:tcPr>
          <w:p w14:paraId="25786344" w14:textId="4EFB7A5E"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DRUGO (UT = 1 250 %)</w:t>
            </w:r>
          </w:p>
          <w:p w14:paraId="1684F52F" w14:textId="43F3FE5E" w:rsidR="00C55547" w:rsidRPr="004B0EC7" w:rsidRDefault="00C55547" w:rsidP="003073B2">
            <w:pPr>
              <w:rPr>
                <w:rFonts w:ascii="Times New Roman" w:hAnsi="Times New Roman"/>
                <w:b/>
                <w:bCs/>
                <w:sz w:val="24"/>
                <w:u w:val="single"/>
              </w:rPr>
            </w:pPr>
            <w:r>
              <w:rPr>
                <w:rStyle w:val="InstructionsTabelleText"/>
                <w:rFonts w:ascii="Times New Roman" w:hAnsi="Times New Roman"/>
                <w:sz w:val="24"/>
              </w:rPr>
              <w:t>Člen 254(7)</w:t>
            </w:r>
            <w:r>
              <w:rPr>
                <w:rFonts w:ascii="Times New Roman" w:hAnsi="Times New Roman"/>
                <w:sz w:val="24"/>
              </w:rPr>
              <w:t xml:space="preserve"> Uredbe (EU) št. 575/2013.</w:t>
            </w:r>
          </w:p>
        </w:tc>
      </w:tr>
      <w:tr w:rsidR="00C55547" w:rsidRPr="004B0EC7" w14:paraId="11316298" w14:textId="77777777" w:rsidTr="000911FE">
        <w:tc>
          <w:tcPr>
            <w:tcW w:w="1413" w:type="dxa"/>
          </w:tcPr>
          <w:p w14:paraId="00B9220E" w14:textId="77777777" w:rsidR="00C55547" w:rsidRPr="004B0EC7"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0530–0540</w:t>
            </w:r>
          </w:p>
        </w:tc>
        <w:tc>
          <w:tcPr>
            <w:tcW w:w="7605" w:type="dxa"/>
          </w:tcPr>
          <w:p w14:paraId="595C29DB"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SKUPNI UČINEK (PRILAGODITEV) ZARADI KRŠITVE POGLAVJA 2 UREDBE (EU) 2017/2402</w:t>
            </w:r>
          </w:p>
          <w:p w14:paraId="3FBEAE4C" w14:textId="027236BE" w:rsidR="00C55547" w:rsidRPr="004B0EC7" w:rsidRDefault="00C55547" w:rsidP="003073B2">
            <w:pPr>
              <w:rPr>
                <w:rFonts w:ascii="Times New Roman" w:hAnsi="Times New Roman"/>
                <w:b/>
                <w:bCs/>
                <w:sz w:val="24"/>
                <w:u w:val="single"/>
              </w:rPr>
            </w:pPr>
            <w:r>
              <w:rPr>
                <w:rStyle w:val="InstructionsTabelleText"/>
                <w:rFonts w:ascii="Times New Roman" w:hAnsi="Times New Roman"/>
                <w:sz w:val="24"/>
              </w:rPr>
              <w:t>Člen 270 a</w:t>
            </w:r>
            <w:r>
              <w:rPr>
                <w:rFonts w:ascii="Times New Roman" w:hAnsi="Times New Roman"/>
                <w:sz w:val="24"/>
              </w:rPr>
              <w:t xml:space="preserve"> Uredbe (EU) št. 575/2013</w:t>
            </w:r>
          </w:p>
        </w:tc>
      </w:tr>
      <w:tr w:rsidR="00C55547" w:rsidRPr="004B0EC7" w14:paraId="2BA98A90" w14:textId="77777777" w:rsidTr="000911FE">
        <w:tc>
          <w:tcPr>
            <w:tcW w:w="1413" w:type="dxa"/>
          </w:tcPr>
          <w:p w14:paraId="2EA0118D" w14:textId="77777777" w:rsidR="00C55547" w:rsidRPr="004B0EC7"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0570</w:t>
            </w:r>
          </w:p>
        </w:tc>
        <w:tc>
          <w:tcPr>
            <w:tcW w:w="7605" w:type="dxa"/>
          </w:tcPr>
          <w:p w14:paraId="4DCE07C4"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PRED UVEDBO OMEJITVE </w:t>
            </w:r>
          </w:p>
          <w:p w14:paraId="740CD739" w14:textId="19182A93" w:rsidR="00C55547" w:rsidRPr="004B0EC7" w:rsidRDefault="00C55547" w:rsidP="007062FD">
            <w:pPr>
              <w:rPr>
                <w:rFonts w:ascii="Times New Roman" w:hAnsi="Times New Roman"/>
                <w:bCs/>
                <w:sz w:val="24"/>
              </w:rPr>
            </w:pPr>
            <w:r>
              <w:rPr>
                <w:rFonts w:ascii="Times New Roman" w:hAnsi="Times New Roman"/>
                <w:sz w:val="24"/>
              </w:rPr>
              <w:t>Člen 337 Uredbe (EU) št. 575/2013, pri čemer se ne upošteva diskrecijska pravica iz člena 335 navedene uredbe, ki instituciji omogoča omejitev produkta uteži in neto pozicije na raven največje možne izgube, povezane s tveganjem neplačila.</w:t>
            </w:r>
          </w:p>
        </w:tc>
      </w:tr>
      <w:tr w:rsidR="00C55547" w:rsidRPr="004B0EC7" w14:paraId="247B0FB8" w14:textId="77777777" w:rsidTr="000911FE">
        <w:tc>
          <w:tcPr>
            <w:tcW w:w="1413" w:type="dxa"/>
          </w:tcPr>
          <w:p w14:paraId="22357CAC" w14:textId="77777777" w:rsidR="00C55547" w:rsidRPr="004B0EC7" w:rsidRDefault="00EE2CD5" w:rsidP="00EE079A">
            <w:pPr>
              <w:autoSpaceDE w:val="0"/>
              <w:autoSpaceDN w:val="0"/>
              <w:adjustRightInd w:val="0"/>
              <w:spacing w:before="0" w:after="0"/>
              <w:rPr>
                <w:rFonts w:ascii="Times New Roman" w:hAnsi="Times New Roman"/>
                <w:sz w:val="24"/>
              </w:rPr>
            </w:pPr>
            <w:r>
              <w:rPr>
                <w:rFonts w:ascii="Times New Roman" w:hAnsi="Times New Roman"/>
                <w:sz w:val="24"/>
              </w:rPr>
              <w:lastRenderedPageBreak/>
              <w:t>0601</w:t>
            </w:r>
          </w:p>
        </w:tc>
        <w:tc>
          <w:tcPr>
            <w:tcW w:w="7605" w:type="dxa"/>
          </w:tcPr>
          <w:p w14:paraId="78FC9B76" w14:textId="4118CCB3"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 UVEDBI OMEJITVE / SKUPNE KAPITALSKE ZAHTEVE PRED UPORABO FAKTORJA POVEČANJA</w:t>
            </w:r>
          </w:p>
          <w:p w14:paraId="0DE4FAED" w14:textId="022355BB" w:rsidR="00C55547" w:rsidRPr="004B0EC7" w:rsidRDefault="00C55547" w:rsidP="007062FD">
            <w:pPr>
              <w:rPr>
                <w:rFonts w:ascii="Times New Roman" w:hAnsi="Times New Roman"/>
                <w:bCs/>
                <w:sz w:val="24"/>
              </w:rPr>
            </w:pPr>
            <w:r>
              <w:rPr>
                <w:rFonts w:ascii="Times New Roman" w:hAnsi="Times New Roman"/>
                <w:sz w:val="24"/>
              </w:rPr>
              <w:t xml:space="preserve">Člen 337 Uredbe (EU) št. 575/2013, </w:t>
            </w:r>
            <w:r>
              <w:rPr>
                <w:rStyle w:val="InstructionsTabelleText"/>
                <w:rFonts w:ascii="Times New Roman" w:hAnsi="Times New Roman"/>
                <w:sz w:val="24"/>
              </w:rPr>
              <w:t>ob</w:t>
            </w:r>
            <w:r>
              <w:rPr>
                <w:rFonts w:ascii="Times New Roman" w:hAnsi="Times New Roman"/>
                <w:sz w:val="24"/>
              </w:rPr>
              <w:t xml:space="preserve"> upoštevanju diskrecijske pravice iz člena 335 navedene uredbe.</w:t>
            </w:r>
          </w:p>
        </w:tc>
      </w:tr>
    </w:tbl>
    <w:p w14:paraId="2016D379" w14:textId="77777777" w:rsidR="00C55547" w:rsidRPr="004B0EC7"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4B0EC7" w14:paraId="02A9F41A" w14:textId="77777777" w:rsidTr="00E10B85">
        <w:trPr>
          <w:trHeight w:val="537"/>
        </w:trPr>
        <w:tc>
          <w:tcPr>
            <w:tcW w:w="8950" w:type="dxa"/>
            <w:gridSpan w:val="2"/>
            <w:shd w:val="clear" w:color="auto" w:fill="BFBFBF"/>
          </w:tcPr>
          <w:p w14:paraId="26BB8354" w14:textId="77777777" w:rsidR="00C55547" w:rsidRPr="004B0EC7"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Vrstice</w:t>
            </w:r>
          </w:p>
        </w:tc>
      </w:tr>
      <w:tr w:rsidR="00C55547" w:rsidRPr="004B0EC7" w14:paraId="32F42F75" w14:textId="77777777" w:rsidTr="000911FE">
        <w:tc>
          <w:tcPr>
            <w:tcW w:w="1413" w:type="dxa"/>
          </w:tcPr>
          <w:p w14:paraId="4D0640F7"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537" w:type="dxa"/>
          </w:tcPr>
          <w:p w14:paraId="03F7346E" w14:textId="77777777" w:rsidR="00C55547" w:rsidRPr="004B0EC7" w:rsidRDefault="00C55547" w:rsidP="00E10B85">
            <w:pPr>
              <w:rPr>
                <w:rFonts w:ascii="Times New Roman" w:hAnsi="Times New Roman"/>
                <w:sz w:val="24"/>
              </w:rPr>
            </w:pPr>
            <w:r>
              <w:rPr>
                <w:rStyle w:val="InstructionsTabelleberschrift"/>
                <w:rFonts w:ascii="Times New Roman" w:hAnsi="Times New Roman"/>
                <w:sz w:val="24"/>
              </w:rPr>
              <w:t>SKUPNI ZNESEK IZPOSTAVLJENOSTI</w:t>
            </w:r>
          </w:p>
          <w:p w14:paraId="3DA30B45" w14:textId="77777777" w:rsidR="00C55547" w:rsidRPr="004B0EC7" w:rsidRDefault="00C55547" w:rsidP="00C3548F">
            <w:pPr>
              <w:autoSpaceDE w:val="0"/>
              <w:autoSpaceDN w:val="0"/>
              <w:adjustRightInd w:val="0"/>
              <w:spacing w:before="0" w:after="0"/>
              <w:rPr>
                <w:rFonts w:ascii="Times New Roman" w:hAnsi="Times New Roman"/>
                <w:sz w:val="24"/>
              </w:rPr>
            </w:pPr>
            <w:r>
              <w:rPr>
                <w:rStyle w:val="InstructionsTabelleText"/>
                <w:rFonts w:ascii="Times New Roman" w:hAnsi="Times New Roman"/>
                <w:sz w:val="24"/>
              </w:rPr>
              <w:t xml:space="preserve">Skupni znesek neporavnanih listinjenj in </w:t>
            </w:r>
            <w:proofErr w:type="spellStart"/>
            <w:r>
              <w:rPr>
                <w:rStyle w:val="InstructionsTabelleText"/>
                <w:rFonts w:ascii="Times New Roman" w:hAnsi="Times New Roman"/>
                <w:sz w:val="24"/>
              </w:rPr>
              <w:t>relistinjenj</w:t>
            </w:r>
            <w:proofErr w:type="spellEnd"/>
            <w:r>
              <w:rPr>
                <w:rStyle w:val="InstructionsTabelleText"/>
                <w:rFonts w:ascii="Times New Roman" w:hAnsi="Times New Roman"/>
                <w:sz w:val="24"/>
              </w:rPr>
              <w:t xml:space="preserve"> (v trgovalni knjigi), ki ga poroča institucija v vlogi originatorja, investitorja ali sponzorja.</w:t>
            </w:r>
          </w:p>
        </w:tc>
      </w:tr>
      <w:tr w:rsidR="00C55547" w:rsidRPr="004B0EC7" w14:paraId="21E51D59" w14:textId="77777777" w:rsidTr="000911FE">
        <w:tc>
          <w:tcPr>
            <w:tcW w:w="1413" w:type="dxa"/>
          </w:tcPr>
          <w:p w14:paraId="5CCD69BA" w14:textId="77777777" w:rsidR="00C55547" w:rsidRPr="004B0EC7"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0040, 0070 in 0100</w:t>
            </w:r>
          </w:p>
        </w:tc>
        <w:tc>
          <w:tcPr>
            <w:tcW w:w="7537" w:type="dxa"/>
          </w:tcPr>
          <w:p w14:paraId="4F5DF6AF"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POZICIJE V LISTINJENJU</w:t>
            </w:r>
          </w:p>
          <w:p w14:paraId="62CD89EA" w14:textId="30BF22B1" w:rsidR="00C55547" w:rsidRPr="004B0EC7" w:rsidRDefault="00532026" w:rsidP="00E10B85">
            <w:pPr>
              <w:autoSpaceDE w:val="0"/>
              <w:autoSpaceDN w:val="0"/>
              <w:adjustRightInd w:val="0"/>
              <w:spacing w:before="0" w:after="0"/>
              <w:rPr>
                <w:rFonts w:ascii="Times New Roman" w:hAnsi="Times New Roman"/>
                <w:bCs/>
                <w:sz w:val="24"/>
              </w:rPr>
            </w:pPr>
            <w:r>
              <w:rPr>
                <w:rFonts w:ascii="Times New Roman" w:hAnsi="Times New Roman"/>
                <w:sz w:val="24"/>
              </w:rPr>
              <w:t xml:space="preserve"> Člen 4(1), točka 62, Uredbe (EU) št. 575/2013.</w:t>
            </w:r>
          </w:p>
          <w:p w14:paraId="0230B6E5" w14:textId="77777777" w:rsidR="00C55547" w:rsidRPr="004B0EC7" w:rsidRDefault="00C55547" w:rsidP="00E10B85">
            <w:pPr>
              <w:autoSpaceDE w:val="0"/>
              <w:autoSpaceDN w:val="0"/>
              <w:adjustRightInd w:val="0"/>
              <w:spacing w:before="0" w:after="0"/>
              <w:rPr>
                <w:rFonts w:ascii="Times New Roman" w:hAnsi="Times New Roman"/>
                <w:bCs/>
                <w:sz w:val="24"/>
                <w:lang w:eastAsia="nl-BE"/>
              </w:rPr>
            </w:pPr>
          </w:p>
        </w:tc>
      </w:tr>
      <w:tr w:rsidR="00C55547" w:rsidRPr="004B0EC7" w14:paraId="4D9AAB18" w14:textId="77777777" w:rsidTr="000911FE">
        <w:tc>
          <w:tcPr>
            <w:tcW w:w="1413" w:type="dxa"/>
          </w:tcPr>
          <w:p w14:paraId="6DA3B4FA" w14:textId="77777777" w:rsidR="00C55547" w:rsidRPr="004B0EC7"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0020, 0050, 0080 in 0110</w:t>
            </w:r>
          </w:p>
        </w:tc>
        <w:tc>
          <w:tcPr>
            <w:tcW w:w="7537" w:type="dxa"/>
          </w:tcPr>
          <w:p w14:paraId="3C62BCE7"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POZICIJE V RELISTINJENJU</w:t>
            </w:r>
          </w:p>
          <w:p w14:paraId="32F5BAEB" w14:textId="2FA2B3C6" w:rsidR="00C55547" w:rsidRPr="004B0EC7" w:rsidRDefault="00D24331" w:rsidP="00E10B85">
            <w:pPr>
              <w:autoSpaceDE w:val="0"/>
              <w:autoSpaceDN w:val="0"/>
              <w:adjustRightInd w:val="0"/>
              <w:spacing w:before="0" w:after="0"/>
              <w:rPr>
                <w:rFonts w:ascii="Times New Roman" w:hAnsi="Times New Roman"/>
                <w:bCs/>
                <w:sz w:val="24"/>
              </w:rPr>
            </w:pPr>
            <w:r>
              <w:rPr>
                <w:rFonts w:ascii="Times New Roman" w:hAnsi="Times New Roman"/>
                <w:sz w:val="24"/>
              </w:rPr>
              <w:t>Člen 4(1), točka 64, Uredbe (EU) št. 575/2013.</w:t>
            </w:r>
          </w:p>
          <w:p w14:paraId="18108A69" w14:textId="77777777" w:rsidR="00C55547" w:rsidRPr="004B0EC7" w:rsidRDefault="00C55547" w:rsidP="00E10B85">
            <w:pPr>
              <w:autoSpaceDE w:val="0"/>
              <w:autoSpaceDN w:val="0"/>
              <w:adjustRightInd w:val="0"/>
              <w:spacing w:before="0" w:after="0"/>
              <w:rPr>
                <w:rFonts w:ascii="Times New Roman" w:hAnsi="Times New Roman"/>
                <w:bCs/>
                <w:sz w:val="24"/>
                <w:lang w:eastAsia="nl-BE"/>
              </w:rPr>
            </w:pPr>
          </w:p>
        </w:tc>
      </w:tr>
      <w:tr w:rsidR="00C55547" w:rsidRPr="004B0EC7" w14:paraId="651A33F7" w14:textId="77777777" w:rsidTr="000911FE">
        <w:tc>
          <w:tcPr>
            <w:tcW w:w="1413" w:type="dxa"/>
          </w:tcPr>
          <w:p w14:paraId="41A2A677"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0041, 0071 in 0101</w:t>
            </w:r>
          </w:p>
        </w:tc>
        <w:tc>
          <w:tcPr>
            <w:tcW w:w="7537" w:type="dxa"/>
          </w:tcPr>
          <w:p w14:paraId="17D8E88B"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OD TEGA: IZPOLNJENI POGOJI ZA DIFERENCIRANO KAPITALSKO OBRAVNAVO</w:t>
            </w:r>
          </w:p>
          <w:p w14:paraId="775DD0A5" w14:textId="73ABBACB" w:rsidR="00C55547" w:rsidRPr="004B0EC7" w:rsidRDefault="00C55547" w:rsidP="007062FD">
            <w:pPr>
              <w:rPr>
                <w:rStyle w:val="InstructionsTabelleberschrift"/>
                <w:rFonts w:ascii="Times New Roman" w:hAnsi="Times New Roman"/>
                <w:sz w:val="24"/>
              </w:rPr>
            </w:pPr>
            <w:r>
              <w:rPr>
                <w:rFonts w:ascii="Times New Roman" w:hAnsi="Times New Roman"/>
                <w:sz w:val="24"/>
              </w:rPr>
              <w:t>Skupni znesek pozicij v listinjenju, ki ustrezajo merilom iz člena 243 CRR ali 270 Uredbe (EU) št. 575/2013 in tako izpolnjujejo pogoje za diferencirano kapitalsko obravnavo.</w:t>
            </w:r>
          </w:p>
        </w:tc>
      </w:tr>
      <w:tr w:rsidR="00C55547" w:rsidRPr="004B0EC7" w14:paraId="5FAF4052" w14:textId="77777777" w:rsidTr="000911FE">
        <w:tc>
          <w:tcPr>
            <w:tcW w:w="1413" w:type="dxa"/>
          </w:tcPr>
          <w:p w14:paraId="39486578"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0030–0050</w:t>
            </w:r>
          </w:p>
        </w:tc>
        <w:tc>
          <w:tcPr>
            <w:tcW w:w="7537" w:type="dxa"/>
          </w:tcPr>
          <w:p w14:paraId="29698529"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ORIGINATOR</w:t>
            </w:r>
          </w:p>
          <w:p w14:paraId="50264432" w14:textId="0FD773BF" w:rsidR="00C55547" w:rsidRPr="004B0EC7" w:rsidRDefault="00D24331" w:rsidP="00E10B85">
            <w:pPr>
              <w:autoSpaceDE w:val="0"/>
              <w:autoSpaceDN w:val="0"/>
              <w:adjustRightInd w:val="0"/>
              <w:spacing w:before="0" w:after="0"/>
              <w:rPr>
                <w:rFonts w:ascii="Times New Roman" w:hAnsi="Times New Roman"/>
                <w:bCs/>
                <w:sz w:val="24"/>
              </w:rPr>
            </w:pPr>
            <w:r>
              <w:rPr>
                <w:rFonts w:ascii="Times New Roman" w:hAnsi="Times New Roman"/>
                <w:sz w:val="24"/>
              </w:rPr>
              <w:t>Člen 4(1), točka 13, Uredbe (EU) št. 575/2013.</w:t>
            </w:r>
          </w:p>
          <w:p w14:paraId="671304E2" w14:textId="77777777" w:rsidR="00C55547" w:rsidRPr="004B0EC7" w:rsidRDefault="00C55547" w:rsidP="00E10B85">
            <w:pPr>
              <w:autoSpaceDE w:val="0"/>
              <w:autoSpaceDN w:val="0"/>
              <w:adjustRightInd w:val="0"/>
              <w:spacing w:before="0" w:after="0"/>
              <w:rPr>
                <w:rFonts w:ascii="Times New Roman" w:hAnsi="Times New Roman"/>
                <w:bCs/>
                <w:sz w:val="24"/>
                <w:lang w:eastAsia="nl-BE"/>
              </w:rPr>
            </w:pPr>
          </w:p>
        </w:tc>
      </w:tr>
      <w:tr w:rsidR="00C55547" w:rsidRPr="004B0EC7" w14:paraId="1241B5AC" w14:textId="77777777" w:rsidTr="000911FE">
        <w:tc>
          <w:tcPr>
            <w:tcW w:w="1413" w:type="dxa"/>
          </w:tcPr>
          <w:p w14:paraId="61436B0B"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537" w:type="dxa"/>
          </w:tcPr>
          <w:p w14:paraId="726E7C5B"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INVESTITOR</w:t>
            </w:r>
          </w:p>
          <w:p w14:paraId="13A59676" w14:textId="77777777" w:rsidR="00C55547" w:rsidRPr="004B0EC7"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Kreditna institucija, ki ima pozicijo v listinjenju v poslu listinjenja, pri katerem ni originator, sponzor ali prvotni kreditodajalec.</w:t>
            </w:r>
          </w:p>
          <w:p w14:paraId="5289F9D1" w14:textId="77777777" w:rsidR="00C55547" w:rsidRPr="004B0EC7" w:rsidRDefault="00C55547" w:rsidP="00E10B85">
            <w:pPr>
              <w:autoSpaceDE w:val="0"/>
              <w:autoSpaceDN w:val="0"/>
              <w:adjustRightInd w:val="0"/>
              <w:spacing w:before="0" w:after="0"/>
              <w:rPr>
                <w:rFonts w:ascii="Times New Roman" w:hAnsi="Times New Roman"/>
                <w:bCs/>
                <w:sz w:val="24"/>
                <w:lang w:eastAsia="nl-BE"/>
              </w:rPr>
            </w:pPr>
          </w:p>
        </w:tc>
      </w:tr>
      <w:tr w:rsidR="00C55547" w:rsidRPr="004B0EC7" w14:paraId="66D8A55A" w14:textId="77777777" w:rsidTr="000911FE">
        <w:tc>
          <w:tcPr>
            <w:tcW w:w="1413" w:type="dxa"/>
          </w:tcPr>
          <w:p w14:paraId="7DE34CCA"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537" w:type="dxa"/>
          </w:tcPr>
          <w:p w14:paraId="1405E243"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SPONZOR</w:t>
            </w:r>
          </w:p>
          <w:p w14:paraId="40C5E800" w14:textId="57801E6F" w:rsidR="000242CC" w:rsidRPr="004B0EC7" w:rsidRDefault="00D24331" w:rsidP="00E10B85">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t>Člen 4(1), točka 14, Uredbe (EU) št. 575/2013.</w:t>
            </w:r>
            <w:r>
              <w:rPr>
                <w:rStyle w:val="InstructionsTabelleText"/>
                <w:rFonts w:ascii="Times New Roman" w:hAnsi="Times New Roman"/>
                <w:sz w:val="24"/>
              </w:rPr>
              <w:t xml:space="preserve"> </w:t>
            </w:r>
          </w:p>
          <w:p w14:paraId="036222AB" w14:textId="77777777" w:rsidR="00C55547" w:rsidRPr="004B0EC7" w:rsidRDefault="00532026" w:rsidP="00E64BF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Sponzor, ki listini tudi svoja lastna sredstva, v vrsticah originatorja navede informacije glede lastnih listinjenih sredstev.</w:t>
            </w:r>
          </w:p>
        </w:tc>
      </w:tr>
    </w:tbl>
    <w:p w14:paraId="204C667B"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2E044F08"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7658B148" w14:textId="6369E885"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61" w:name="_Toc294172373"/>
      <w:bookmarkStart w:id="62" w:name="_Toc295830002"/>
      <w:bookmarkStart w:id="63" w:name="_Toc308426679"/>
      <w:bookmarkStart w:id="64" w:name="_Toc310415063"/>
      <w:bookmarkStart w:id="65" w:name="_Toc360188398"/>
      <w:bookmarkStart w:id="66" w:name="_Toc473561038"/>
      <w:bookmarkStart w:id="67" w:name="_Toc151714492"/>
      <w:r>
        <w:rPr>
          <w:rFonts w:ascii="Times New Roman" w:hAnsi="Times New Roman"/>
          <w:sz w:val="24"/>
          <w:u w:val="none"/>
        </w:rPr>
        <w:t>5.3</w:t>
      </w:r>
      <w:r w:rsidRPr="009D6B65">
        <w:rPr>
          <w:u w:val="none"/>
        </w:rPr>
        <w:tab/>
      </w:r>
      <w:r>
        <w:rPr>
          <w:rFonts w:ascii="Times New Roman" w:hAnsi="Times New Roman"/>
          <w:sz w:val="24"/>
        </w:rPr>
        <w:t>C 20.01 – Tržno tveganje: poenostavljeni standardizirani pristop za posebno tveganje v trgovalnem portfelju s korelacijo (MKR SA CTP</w:t>
      </w:r>
      <w:bookmarkEnd w:id="61"/>
      <w:bookmarkEnd w:id="62"/>
      <w:bookmarkEnd w:id="63"/>
      <w:bookmarkEnd w:id="64"/>
      <w:r>
        <w:rPr>
          <w:rFonts w:ascii="Times New Roman" w:hAnsi="Times New Roman"/>
          <w:sz w:val="24"/>
        </w:rPr>
        <w:t>)</w:t>
      </w:r>
      <w:bookmarkEnd w:id="65"/>
      <w:bookmarkEnd w:id="66"/>
      <w:bookmarkEnd w:id="67"/>
    </w:p>
    <w:p w14:paraId="43960D05"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68" w:name="_Toc294172374"/>
      <w:bookmarkStart w:id="69" w:name="_Toc295830003"/>
      <w:bookmarkStart w:id="70" w:name="_Toc308426680"/>
      <w:bookmarkStart w:id="71" w:name="_Toc310415064"/>
      <w:bookmarkStart w:id="72" w:name="_Toc360188399"/>
      <w:bookmarkStart w:id="73" w:name="_Toc473561039"/>
      <w:bookmarkStart w:id="74" w:name="_Toc151714493"/>
      <w:r>
        <w:rPr>
          <w:rFonts w:ascii="Times New Roman" w:hAnsi="Times New Roman"/>
          <w:sz w:val="24"/>
          <w:u w:val="none"/>
        </w:rPr>
        <w:t>5.3.1</w:t>
      </w:r>
      <w:r w:rsidRPr="009D6B65">
        <w:rPr>
          <w:u w:val="none"/>
        </w:rPr>
        <w:tab/>
      </w:r>
      <w:r>
        <w:rPr>
          <w:rFonts w:ascii="Times New Roman" w:hAnsi="Times New Roman"/>
          <w:sz w:val="24"/>
        </w:rPr>
        <w:t>Splošne opombe</w:t>
      </w:r>
      <w:bookmarkEnd w:id="68"/>
      <w:bookmarkEnd w:id="69"/>
      <w:bookmarkEnd w:id="70"/>
      <w:bookmarkEnd w:id="71"/>
      <w:bookmarkEnd w:id="72"/>
      <w:bookmarkEnd w:id="73"/>
      <w:bookmarkEnd w:id="74"/>
    </w:p>
    <w:bookmarkStart w:id="75" w:name="_Toc294172375"/>
    <w:bookmarkStart w:id="76" w:name="_Toc295830004"/>
    <w:bookmarkStart w:id="77" w:name="_Toc308426681"/>
    <w:bookmarkStart w:id="78" w:name="_Toc310415065"/>
    <w:bookmarkStart w:id="79" w:name="_Toc360188400"/>
    <w:bookmarkStart w:id="80" w:name="_Toc473561040"/>
    <w:p w14:paraId="6E7E4803" w14:textId="15C9DD0A" w:rsidR="00C55547" w:rsidRPr="004B0EC7" w:rsidRDefault="00771068" w:rsidP="00660845">
      <w:pPr>
        <w:pStyle w:val="InstructionsText2"/>
        <w:numPr>
          <w:ilvl w:val="0"/>
          <w:numId w:val="0"/>
        </w:numPr>
        <w:ind w:left="993"/>
      </w:pPr>
      <w:r>
        <w:fldChar w:fldCharType="begin"/>
      </w:r>
      <w:r>
        <w:instrText xml:space="preserve"> seq paragraphs </w:instrText>
      </w:r>
      <w:r>
        <w:fldChar w:fldCharType="separate"/>
      </w:r>
      <w:r>
        <w:t>165</w:t>
      </w:r>
      <w:r>
        <w:fldChar w:fldCharType="end"/>
      </w:r>
      <w:r>
        <w:t xml:space="preserve">. V tej predlogi se navedejo informacije o pozicijah trgovalnega portfelja s korelacijo (CTP) (vključno z listinjenji, kreditnimi izvedenimi finančnimi instrumenti na </w:t>
      </w:r>
      <w:r>
        <w:lastRenderedPageBreak/>
        <w:t>podlagi n-tega neplačila in drugimi pozicijami CTP, vključenimi v skladu s členom 338(3) Uredbe (EU) št. 575/2013) in ustreznih kapitalskih zahtevah v okviru standardiziranega pristopa.</w:t>
      </w:r>
    </w:p>
    <w:p w14:paraId="7D9D9B10" w14:textId="72D4CBCA" w:rsidR="00C55547" w:rsidRPr="004B0EC7" w:rsidRDefault="008F3052" w:rsidP="00660845">
      <w:pPr>
        <w:pStyle w:val="InstructionsText2"/>
        <w:numPr>
          <w:ilvl w:val="0"/>
          <w:numId w:val="0"/>
        </w:numPr>
        <w:ind w:left="993"/>
      </w:pPr>
      <w:r>
        <w:fldChar w:fldCharType="begin"/>
      </w:r>
      <w:r>
        <w:instrText>seq paragraphs</w:instrText>
      </w:r>
      <w:r>
        <w:fldChar w:fldCharType="separate"/>
      </w:r>
      <w:r>
        <w:t>166</w:t>
      </w:r>
      <w:r>
        <w:fldChar w:fldCharType="end"/>
      </w:r>
      <w:r>
        <w:t>.</w:t>
      </w:r>
      <w:r>
        <w:tab/>
        <w:t xml:space="preserve"> Predloga MKR SSA CTP predstavlja kapitalske zahteve le za posebno tveganje pozicij, dodeljenih trgovalnemu portfelju s korelacijo v skladu s členom 335 Uredbe (EU) št. 575/2013 v povezavi s členom 338, odstavka 2 in 3, navedene uredbe. Če so pozicije CTP trgovalne knjige varovane s kreditnimi izvedenimi finančnimi instrumenti, se uporabljata člena 346 in 347 Uredbe (EU) št. 575/2013. Za vse pozicije CTP trgovalne knjige se uporablja le ena predloga, ne glede na pristop, ki ga uporabijo institucije za določanje uteži tveganja za vsako pozicijo v skladu z delom 3, naslov II, poglavje 5, Uredbe (EU) št. 575/2013. O kapitalskih zahtevah za splošno tveganje teh pozicij se poroča v predlogi MKR SSA TDI ali MKR IM.</w:t>
      </w:r>
    </w:p>
    <w:p w14:paraId="2252BE4F" w14:textId="6A0EE270" w:rsidR="00C55547" w:rsidRPr="004B0EC7" w:rsidRDefault="008F3052" w:rsidP="00660845">
      <w:pPr>
        <w:pStyle w:val="InstructionsText2"/>
        <w:numPr>
          <w:ilvl w:val="0"/>
          <w:numId w:val="0"/>
        </w:numPr>
        <w:ind w:left="993"/>
      </w:pPr>
      <w:r>
        <w:fldChar w:fldCharType="begin"/>
      </w:r>
      <w:r>
        <w:instrText>seq paragraphs</w:instrText>
      </w:r>
      <w:r>
        <w:fldChar w:fldCharType="separate"/>
      </w:r>
      <w:r>
        <w:t>167</w:t>
      </w:r>
      <w:r>
        <w:fldChar w:fldCharType="end"/>
      </w:r>
      <w:r>
        <w:t>.</w:t>
      </w:r>
      <w:r>
        <w:tab/>
        <w:t xml:space="preserve"> Ta predloga ločuje pozicije v listinjenju, kreditne izvedene finančne instrumente na podlagi n-tega neplačila in druge pozicije CTP. Pozicije v listinjenju se vedno poročajo v vrsticah 0030, 0060 ali 0090 (odvisno od vloge institucije v listinjenju). Kreditni izvedeni finančni instrumenti na podlagi n-tega neplačila se vedno poročajo v vrstici 0110. „Druge pozicije CTP“ so pozicije, ki niso pozicije v listinjenju ali kreditni izvedeni finančni instrumenti na podlagi n-tega neplačila (glej člen 338(3) Uredbe (EU) št. 575/2013), ampak so izrecno „povezane“ z eno od teh dveh pozicij (zaradi namena varovanja pred tveganjem). </w:t>
      </w:r>
    </w:p>
    <w:p w14:paraId="5B5B9C2A" w14:textId="21A69FAD" w:rsidR="00C55547" w:rsidRPr="004B0EC7" w:rsidRDefault="008F3052" w:rsidP="00660845">
      <w:pPr>
        <w:pStyle w:val="InstructionsText2"/>
        <w:numPr>
          <w:ilvl w:val="0"/>
          <w:numId w:val="0"/>
        </w:numPr>
        <w:ind w:left="993"/>
      </w:pPr>
      <w:r>
        <w:fldChar w:fldCharType="begin"/>
      </w:r>
      <w:r>
        <w:instrText>seq paragraphs</w:instrText>
      </w:r>
      <w:r>
        <w:fldChar w:fldCharType="separate"/>
      </w:r>
      <w:r>
        <w:t>168</w:t>
      </w:r>
      <w:r>
        <w:fldChar w:fldCharType="end"/>
      </w:r>
      <w:r>
        <w:t>.</w:t>
      </w:r>
      <w:r>
        <w:tab/>
        <w:t xml:space="preserve"> Pozicije, ki se jim dodeli utež tveganja 1 250 %, se lahko alternativno odbijejo od navadnega lastniškega temeljnega kapitala (glej člene 244(1), točka (b), člen 245(1), točka (b), in člen 253 Uredbe (EU) št. 575/2013). V tem primeru je treba te pozicije poročati v vrstici 0460 predloge CA1.</w:t>
      </w:r>
    </w:p>
    <w:p w14:paraId="6482CB53" w14:textId="3E0BDD09"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81" w:name="_Toc151714494"/>
      <w:r>
        <w:rPr>
          <w:rFonts w:ascii="Times New Roman" w:hAnsi="Times New Roman"/>
          <w:sz w:val="24"/>
          <w:u w:val="none"/>
        </w:rPr>
        <w:t>5.3.2</w:t>
      </w:r>
      <w:r w:rsidRPr="009D6B65">
        <w:rPr>
          <w:u w:val="none"/>
        </w:rPr>
        <w:tab/>
      </w:r>
      <w:r>
        <w:rPr>
          <w:rFonts w:ascii="Times New Roman" w:hAnsi="Times New Roman"/>
          <w:sz w:val="24"/>
        </w:rPr>
        <w:t>Navodila za posamezne pozicije</w:t>
      </w:r>
      <w:bookmarkEnd w:id="75"/>
      <w:bookmarkEnd w:id="76"/>
      <w:bookmarkEnd w:id="77"/>
      <w:bookmarkEnd w:id="78"/>
      <w:bookmarkEnd w:id="79"/>
      <w:bookmarkEnd w:id="80"/>
      <w:bookmarkEnd w:id="81"/>
    </w:p>
    <w:p w14:paraId="08BF27B7" w14:textId="77777777" w:rsidR="000B0B09" w:rsidRPr="004B0EC7"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4B0EC7" w14:paraId="05BDB97B" w14:textId="77777777" w:rsidTr="00E10B85">
        <w:trPr>
          <w:trHeight w:val="602"/>
        </w:trPr>
        <w:tc>
          <w:tcPr>
            <w:tcW w:w="8890" w:type="dxa"/>
            <w:gridSpan w:val="2"/>
            <w:shd w:val="clear" w:color="auto" w:fill="CCCCCC"/>
          </w:tcPr>
          <w:p w14:paraId="286354EC" w14:textId="77777777" w:rsidR="00C55547" w:rsidRPr="004B0EC7"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Stolpci</w:t>
            </w:r>
          </w:p>
        </w:tc>
      </w:tr>
      <w:tr w:rsidR="00C55547" w:rsidRPr="004B0EC7" w14:paraId="697D3EB6" w14:textId="77777777" w:rsidTr="00E10B85">
        <w:tc>
          <w:tcPr>
            <w:tcW w:w="1016" w:type="dxa"/>
          </w:tcPr>
          <w:p w14:paraId="5A814BB2"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2D41C55B"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VSE POZICIJE (DOLGE IN KRATKE)</w:t>
            </w:r>
          </w:p>
          <w:p w14:paraId="4F3CF7CB" w14:textId="017BAB06" w:rsidR="005C14B0" w:rsidRPr="004B0EC7" w:rsidRDefault="00C55547" w:rsidP="00E10B85">
            <w:pPr>
              <w:rPr>
                <w:rFonts w:ascii="Times New Roman" w:hAnsi="Times New Roman"/>
                <w:sz w:val="24"/>
              </w:rPr>
            </w:pPr>
            <w:r>
              <w:rPr>
                <w:rFonts w:ascii="Times New Roman" w:hAnsi="Times New Roman"/>
                <w:sz w:val="24"/>
              </w:rPr>
              <w:t>Člen 102 in člen 105(1) Uredbe (EU) št. 575/2013 v povezavi z odstavkoma 2 in 3 člena 338 navedene uredbe (pozicije, dodeljene trgovalnemu portfelju s korelacijo).</w:t>
            </w:r>
          </w:p>
          <w:p w14:paraId="70FB0860" w14:textId="005CBA75" w:rsidR="00C55547" w:rsidRPr="004B0EC7" w:rsidRDefault="00C55547" w:rsidP="0002267E">
            <w:pPr>
              <w:rPr>
                <w:rFonts w:ascii="Times New Roman" w:hAnsi="Times New Roman"/>
                <w:sz w:val="24"/>
              </w:rPr>
            </w:pPr>
            <w:r>
              <w:rPr>
                <w:rFonts w:ascii="Times New Roman" w:hAnsi="Times New Roman"/>
                <w:sz w:val="24"/>
              </w:rPr>
              <w:t>Za razlikovanje med dolgimi in kratkimi pozicijami, ki se uporablja tudi za te bruto pozicije, glej člen 328(2) Uredbe (EU) št. 575/2013.</w:t>
            </w:r>
          </w:p>
        </w:tc>
      </w:tr>
      <w:tr w:rsidR="00C55547" w:rsidRPr="004B0EC7" w14:paraId="3641769F" w14:textId="77777777" w:rsidTr="00E10B85">
        <w:tc>
          <w:tcPr>
            <w:tcW w:w="1016" w:type="dxa"/>
          </w:tcPr>
          <w:p w14:paraId="04DBC56E"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7E31C35B"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POZICIJE, ODBITE OD KAPITALA (DOLGE IN KRATKE)</w:t>
            </w:r>
          </w:p>
          <w:p w14:paraId="56207551" w14:textId="0069D39B" w:rsidR="00C55547" w:rsidRPr="004B0EC7" w:rsidRDefault="00C55547" w:rsidP="00E64BFE">
            <w:pPr>
              <w:rPr>
                <w:rFonts w:ascii="Times New Roman" w:hAnsi="Times New Roman"/>
                <w:sz w:val="24"/>
              </w:rPr>
            </w:pPr>
            <w:r>
              <w:rPr>
                <w:rFonts w:ascii="Times New Roman" w:hAnsi="Times New Roman"/>
                <w:sz w:val="24"/>
              </w:rPr>
              <w:t xml:space="preserve">Člen 253 Uredbe (EU) št. 575/2013. </w:t>
            </w:r>
          </w:p>
        </w:tc>
      </w:tr>
      <w:tr w:rsidR="00C55547" w:rsidRPr="004B0EC7" w14:paraId="6E312180" w14:textId="77777777" w:rsidTr="00E10B85">
        <w:tc>
          <w:tcPr>
            <w:tcW w:w="1016" w:type="dxa"/>
          </w:tcPr>
          <w:p w14:paraId="08709592"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74" w:type="dxa"/>
          </w:tcPr>
          <w:p w14:paraId="6226B36A"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NETO POZICIJE (DOLGE IN KRATKE)</w:t>
            </w:r>
          </w:p>
          <w:p w14:paraId="01BDDE40" w14:textId="76E789A7" w:rsidR="005C14B0" w:rsidRPr="004B0EC7" w:rsidRDefault="00C55547" w:rsidP="00E10B85">
            <w:pPr>
              <w:rPr>
                <w:rFonts w:ascii="Times New Roman" w:hAnsi="Times New Roman"/>
                <w:sz w:val="24"/>
              </w:rPr>
            </w:pPr>
            <w:r>
              <w:rPr>
                <w:rFonts w:ascii="Times New Roman" w:hAnsi="Times New Roman"/>
                <w:sz w:val="24"/>
              </w:rPr>
              <w:t xml:space="preserve">Členi 327, 328, 329 in 334 Uredbe (EU) št. 575/2013. </w:t>
            </w:r>
          </w:p>
          <w:p w14:paraId="6C03F093" w14:textId="2B98C3C7" w:rsidR="00C55547" w:rsidRPr="004B0EC7" w:rsidRDefault="00C55547" w:rsidP="00E64BFE">
            <w:pPr>
              <w:rPr>
                <w:rFonts w:ascii="Times New Roman" w:hAnsi="Times New Roman"/>
                <w:sz w:val="24"/>
              </w:rPr>
            </w:pPr>
            <w:r>
              <w:rPr>
                <w:rFonts w:ascii="Times New Roman" w:hAnsi="Times New Roman"/>
                <w:sz w:val="24"/>
              </w:rPr>
              <w:t>Za razlikovanje med dolgimi in kratkimi pozicijami glej člen 328(2) Uredbe (EU) št. 575/2013.</w:t>
            </w:r>
          </w:p>
        </w:tc>
      </w:tr>
      <w:tr w:rsidR="00C55547" w:rsidRPr="004B0EC7" w14:paraId="6F83AB99" w14:textId="77777777" w:rsidTr="00E10B85">
        <w:tc>
          <w:tcPr>
            <w:tcW w:w="1016" w:type="dxa"/>
          </w:tcPr>
          <w:p w14:paraId="6DDF2435" w14:textId="77777777" w:rsidR="00C55547" w:rsidRPr="004B0EC7" w:rsidRDefault="002F79EA" w:rsidP="00543964">
            <w:pPr>
              <w:autoSpaceDE w:val="0"/>
              <w:autoSpaceDN w:val="0"/>
              <w:adjustRightInd w:val="0"/>
              <w:spacing w:before="0" w:after="0"/>
              <w:rPr>
                <w:rFonts w:ascii="Times New Roman" w:hAnsi="Times New Roman"/>
                <w:sz w:val="24"/>
              </w:rPr>
            </w:pPr>
            <w:r>
              <w:rPr>
                <w:rFonts w:ascii="Times New Roman" w:hAnsi="Times New Roman"/>
                <w:sz w:val="24"/>
              </w:rPr>
              <w:lastRenderedPageBreak/>
              <w:t>0071–0097</w:t>
            </w:r>
          </w:p>
        </w:tc>
        <w:tc>
          <w:tcPr>
            <w:tcW w:w="7874" w:type="dxa"/>
          </w:tcPr>
          <w:p w14:paraId="247CF712"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RAZČLENITEV NETO POZICIJ GLEDE NA UTEŽI TVEGANJA</w:t>
            </w:r>
          </w:p>
          <w:p w14:paraId="691F4414" w14:textId="030DE019" w:rsidR="00C55547" w:rsidRPr="004B0EC7" w:rsidRDefault="00133396" w:rsidP="001F2389">
            <w:pPr>
              <w:rPr>
                <w:rFonts w:ascii="Times New Roman" w:hAnsi="Times New Roman"/>
                <w:sz w:val="24"/>
              </w:rPr>
            </w:pPr>
            <w:r>
              <w:rPr>
                <w:rFonts w:ascii="Times New Roman" w:hAnsi="Times New Roman"/>
                <w:sz w:val="24"/>
              </w:rPr>
              <w:t>Členi 259 do 262, člen 263, razpredelnici 1 in 2, člen 264, razpredelnici 3 in 4, in člen 266 Uredbe (EU) št. 575/2013.</w:t>
            </w:r>
          </w:p>
        </w:tc>
      </w:tr>
      <w:tr w:rsidR="00C55547" w:rsidRPr="004B0EC7" w14:paraId="495D2FD0" w14:textId="77777777" w:rsidTr="00E10B85">
        <w:tc>
          <w:tcPr>
            <w:tcW w:w="1016" w:type="dxa"/>
          </w:tcPr>
          <w:p w14:paraId="295B01D9" w14:textId="77777777" w:rsidR="00C55547" w:rsidRPr="004B0EC7" w:rsidRDefault="002F79EA" w:rsidP="00921700">
            <w:pPr>
              <w:rPr>
                <w:rFonts w:ascii="Times New Roman" w:hAnsi="Times New Roman"/>
                <w:sz w:val="24"/>
              </w:rPr>
            </w:pPr>
            <w:r>
              <w:rPr>
                <w:rFonts w:ascii="Times New Roman" w:hAnsi="Times New Roman"/>
                <w:sz w:val="24"/>
              </w:rPr>
              <w:t>0402–0406</w:t>
            </w:r>
          </w:p>
        </w:tc>
        <w:tc>
          <w:tcPr>
            <w:tcW w:w="7874" w:type="dxa"/>
          </w:tcPr>
          <w:p w14:paraId="23629FA6" w14:textId="77777777" w:rsidR="00C55547" w:rsidRPr="004B0EC7" w:rsidRDefault="00543964"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RAZČLENITEV NETO POZICIJ GLEDE NA PRISTOPE</w:t>
            </w:r>
          </w:p>
          <w:p w14:paraId="19937787" w14:textId="465ADE79" w:rsidR="00C55547" w:rsidRPr="004B0EC7" w:rsidRDefault="00C55547" w:rsidP="0002267E">
            <w:pPr>
              <w:autoSpaceDE w:val="0"/>
              <w:autoSpaceDN w:val="0"/>
              <w:adjustRightInd w:val="0"/>
              <w:spacing w:before="0" w:after="0"/>
              <w:rPr>
                <w:rStyle w:val="InstructionsTabelleberschrift"/>
                <w:rFonts w:ascii="Times New Roman" w:hAnsi="Times New Roman"/>
                <w:sz w:val="24"/>
              </w:rPr>
            </w:pPr>
            <w:r>
              <w:rPr>
                <w:rStyle w:val="InstructionsTabelleText"/>
                <w:rFonts w:ascii="Times New Roman" w:hAnsi="Times New Roman"/>
                <w:sz w:val="24"/>
              </w:rPr>
              <w:t>Člen 254</w:t>
            </w:r>
            <w:r>
              <w:rPr>
                <w:rFonts w:ascii="Times New Roman" w:hAnsi="Times New Roman"/>
                <w:sz w:val="24"/>
              </w:rPr>
              <w:t xml:space="preserve"> Uredbe (EU) št. 575/2013.</w:t>
            </w:r>
            <w:r>
              <w:rPr>
                <w:rStyle w:val="InstructionsTabelleText"/>
                <w:rFonts w:ascii="Times New Roman" w:hAnsi="Times New Roman"/>
                <w:sz w:val="24"/>
              </w:rPr>
              <w:t xml:space="preserve"> </w:t>
            </w:r>
          </w:p>
        </w:tc>
      </w:tr>
      <w:tr w:rsidR="00C55547" w:rsidRPr="004B0EC7" w14:paraId="18FE6247" w14:textId="77777777" w:rsidTr="00E10B85">
        <w:tc>
          <w:tcPr>
            <w:tcW w:w="1016" w:type="dxa"/>
          </w:tcPr>
          <w:p w14:paraId="17001A21" w14:textId="77777777" w:rsidR="00C55547" w:rsidRPr="004B0EC7" w:rsidRDefault="002F79EA" w:rsidP="00921700">
            <w:pPr>
              <w:rPr>
                <w:rFonts w:ascii="Times New Roman" w:hAnsi="Times New Roman"/>
                <w:sz w:val="24"/>
              </w:rPr>
            </w:pPr>
            <w:r>
              <w:rPr>
                <w:rFonts w:ascii="Times New Roman" w:hAnsi="Times New Roman"/>
                <w:sz w:val="24"/>
              </w:rPr>
              <w:t>0402</w:t>
            </w:r>
          </w:p>
        </w:tc>
        <w:tc>
          <w:tcPr>
            <w:tcW w:w="7874" w:type="dxa"/>
          </w:tcPr>
          <w:p w14:paraId="79F7161D"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1718443C" w14:textId="27159510" w:rsidR="00C55547" w:rsidRPr="004B0EC7"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 xml:space="preserve">Člena 259 in 260 </w:t>
            </w:r>
            <w:r>
              <w:rPr>
                <w:rFonts w:ascii="Times New Roman" w:hAnsi="Times New Roman"/>
                <w:sz w:val="24"/>
              </w:rPr>
              <w:t>Uredbe (EU) št. 575/2013.</w:t>
            </w:r>
          </w:p>
        </w:tc>
      </w:tr>
      <w:tr w:rsidR="00C55547" w:rsidRPr="004B0EC7" w14:paraId="35656008" w14:textId="77777777" w:rsidTr="00E10B85">
        <w:tc>
          <w:tcPr>
            <w:tcW w:w="1016" w:type="dxa"/>
          </w:tcPr>
          <w:p w14:paraId="720D0546" w14:textId="77777777" w:rsidR="00C55547" w:rsidRPr="004B0EC7" w:rsidRDefault="002F79EA" w:rsidP="00921700">
            <w:pPr>
              <w:rPr>
                <w:rFonts w:ascii="Times New Roman" w:hAnsi="Times New Roman"/>
                <w:sz w:val="24"/>
              </w:rPr>
            </w:pPr>
            <w:r>
              <w:rPr>
                <w:rFonts w:ascii="Times New Roman" w:hAnsi="Times New Roman"/>
                <w:sz w:val="24"/>
              </w:rPr>
              <w:t>0403</w:t>
            </w:r>
          </w:p>
        </w:tc>
        <w:tc>
          <w:tcPr>
            <w:tcW w:w="7874" w:type="dxa"/>
          </w:tcPr>
          <w:p w14:paraId="78903335"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4F095DEE" w14:textId="02044DC6" w:rsidR="00C55547" w:rsidRPr="004B0EC7"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 xml:space="preserve">Člena 261 in 262 </w:t>
            </w:r>
            <w:r>
              <w:rPr>
                <w:rFonts w:ascii="Times New Roman" w:hAnsi="Times New Roman"/>
                <w:sz w:val="24"/>
              </w:rPr>
              <w:t>Uredbe (EU) št. 575/2013.</w:t>
            </w:r>
          </w:p>
        </w:tc>
      </w:tr>
      <w:tr w:rsidR="00C55547" w:rsidRPr="004B0EC7" w14:paraId="7B54B7CF" w14:textId="77777777" w:rsidTr="00E10B85">
        <w:tc>
          <w:tcPr>
            <w:tcW w:w="1016" w:type="dxa"/>
          </w:tcPr>
          <w:p w14:paraId="0D21F451" w14:textId="77777777" w:rsidR="00C55547" w:rsidRPr="004B0EC7" w:rsidRDefault="002F79EA" w:rsidP="00921700">
            <w:pPr>
              <w:rPr>
                <w:rFonts w:ascii="Times New Roman" w:hAnsi="Times New Roman"/>
                <w:sz w:val="24"/>
              </w:rPr>
            </w:pPr>
            <w:r>
              <w:rPr>
                <w:rFonts w:ascii="Times New Roman" w:hAnsi="Times New Roman"/>
                <w:sz w:val="24"/>
              </w:rPr>
              <w:t>0404</w:t>
            </w:r>
          </w:p>
        </w:tc>
        <w:tc>
          <w:tcPr>
            <w:tcW w:w="7874" w:type="dxa"/>
          </w:tcPr>
          <w:p w14:paraId="6AA67FFF"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108938CD" w14:textId="7A2858ED" w:rsidR="00C55547" w:rsidRPr="004B0EC7"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 xml:space="preserve">Člena 263 in 264 </w:t>
            </w:r>
            <w:r>
              <w:rPr>
                <w:rFonts w:ascii="Times New Roman" w:hAnsi="Times New Roman"/>
                <w:sz w:val="24"/>
              </w:rPr>
              <w:t>Uredbe (EU) št. 575/2013.</w:t>
            </w:r>
          </w:p>
        </w:tc>
      </w:tr>
      <w:tr w:rsidR="00C55547" w:rsidRPr="004B0EC7" w14:paraId="7979A32D" w14:textId="77777777" w:rsidTr="00E10B85">
        <w:tc>
          <w:tcPr>
            <w:tcW w:w="1016" w:type="dxa"/>
          </w:tcPr>
          <w:p w14:paraId="7C1C67E6" w14:textId="77777777" w:rsidR="00C55547" w:rsidRPr="004B0EC7" w:rsidRDefault="002F79EA" w:rsidP="00921700">
            <w:pPr>
              <w:rPr>
                <w:rFonts w:ascii="Times New Roman" w:hAnsi="Times New Roman"/>
                <w:sz w:val="24"/>
              </w:rPr>
            </w:pPr>
            <w:r>
              <w:rPr>
                <w:rFonts w:ascii="Times New Roman" w:hAnsi="Times New Roman"/>
                <w:sz w:val="24"/>
              </w:rPr>
              <w:t>0405</w:t>
            </w:r>
          </w:p>
        </w:tc>
        <w:tc>
          <w:tcPr>
            <w:tcW w:w="7874" w:type="dxa"/>
          </w:tcPr>
          <w:p w14:paraId="68CACB61"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PRISTOP NOTRANJEGA OCENJEVANJA</w:t>
            </w:r>
          </w:p>
          <w:p w14:paraId="46E92693" w14:textId="78E87E8C" w:rsidR="00C55547" w:rsidRPr="004B0EC7" w:rsidRDefault="00C55547" w:rsidP="0002267E">
            <w:pPr>
              <w:autoSpaceDE w:val="0"/>
              <w:autoSpaceDN w:val="0"/>
              <w:adjustRightInd w:val="0"/>
              <w:jc w:val="left"/>
              <w:rPr>
                <w:rStyle w:val="InstructionsTabelleberschrift"/>
                <w:rFonts w:ascii="Times New Roman" w:hAnsi="Times New Roman"/>
                <w:sz w:val="24"/>
              </w:rPr>
            </w:pPr>
            <w:r>
              <w:rPr>
                <w:rFonts w:ascii="Times New Roman" w:hAnsi="Times New Roman"/>
                <w:sz w:val="24"/>
              </w:rPr>
              <w:t>Člena 254 in 265 ter člen 266(5) Uredbe (EU) št. 575/2013.</w:t>
            </w:r>
          </w:p>
        </w:tc>
      </w:tr>
      <w:tr w:rsidR="00A97C62" w:rsidRPr="004B0EC7" w14:paraId="412C0D2A" w14:textId="77777777" w:rsidTr="00E10B85">
        <w:tc>
          <w:tcPr>
            <w:tcW w:w="1016" w:type="dxa"/>
          </w:tcPr>
          <w:p w14:paraId="184EAC6C" w14:textId="26696219" w:rsidR="00A97C62" w:rsidRPr="004B0EC7" w:rsidRDefault="00A97C62" w:rsidP="00A97C62">
            <w:pPr>
              <w:rPr>
                <w:rFonts w:ascii="Times New Roman" w:hAnsi="Times New Roman"/>
                <w:sz w:val="24"/>
              </w:rPr>
            </w:pPr>
            <w:r>
              <w:rPr>
                <w:rFonts w:ascii="Times New Roman" w:hAnsi="Times New Roman"/>
                <w:sz w:val="24"/>
              </w:rPr>
              <w:t>0900</w:t>
            </w:r>
          </w:p>
        </w:tc>
        <w:tc>
          <w:tcPr>
            <w:tcW w:w="7874" w:type="dxa"/>
          </w:tcPr>
          <w:p w14:paraId="33E51780" w14:textId="77777777" w:rsidR="00A97C62" w:rsidRPr="004B0EC7" w:rsidRDefault="00A97C62" w:rsidP="00A97C62">
            <w:pPr>
              <w:spacing w:before="0" w:after="0"/>
              <w:jc w:val="left"/>
              <w:rPr>
                <w:rFonts w:ascii="Times New Roman" w:hAnsi="Times New Roman"/>
                <w:b/>
                <w:sz w:val="24"/>
                <w:u w:val="single"/>
              </w:rPr>
            </w:pPr>
            <w:r>
              <w:rPr>
                <w:rFonts w:ascii="Times New Roman" w:hAnsi="Times New Roman"/>
                <w:b/>
                <w:sz w:val="24"/>
                <w:u w:val="single"/>
              </w:rPr>
              <w:t>POSEBNA OBRAVNAVA ZA NADREJENE TRANŠE KVALIFICIRANIH LISTINJENJ NEDONOSNIH IZPOSTAVLJENOSTI</w:t>
            </w:r>
          </w:p>
          <w:p w14:paraId="1D397AE3" w14:textId="76C348BD" w:rsidR="00A97C62" w:rsidRPr="004B0EC7" w:rsidRDefault="00A97C62" w:rsidP="001235ED">
            <w:pPr>
              <w:autoSpaceDE w:val="0"/>
              <w:autoSpaceDN w:val="0"/>
              <w:adjustRightInd w:val="0"/>
              <w:jc w:val="left"/>
              <w:rPr>
                <w:rFonts w:ascii="Times New Roman" w:hAnsi="Times New Roman"/>
                <w:b/>
                <w:bCs/>
                <w:sz w:val="24"/>
                <w:u w:val="single"/>
              </w:rPr>
            </w:pPr>
            <w:r>
              <w:rPr>
                <w:rFonts w:ascii="Times New Roman" w:hAnsi="Times New Roman"/>
                <w:sz w:val="24"/>
              </w:rPr>
              <w:t>Člen 269a(3) Uredbe (EU) št. 575/2013.</w:t>
            </w:r>
          </w:p>
        </w:tc>
      </w:tr>
      <w:tr w:rsidR="00C55547" w:rsidRPr="004B0EC7" w14:paraId="5C0D49CC" w14:textId="77777777" w:rsidTr="00E10B85">
        <w:tc>
          <w:tcPr>
            <w:tcW w:w="1016" w:type="dxa"/>
          </w:tcPr>
          <w:p w14:paraId="4A75E404" w14:textId="77777777" w:rsidR="00C55547" w:rsidRPr="004B0EC7" w:rsidRDefault="002F79EA" w:rsidP="00921700">
            <w:pPr>
              <w:rPr>
                <w:rFonts w:ascii="Times New Roman" w:hAnsi="Times New Roman"/>
                <w:sz w:val="24"/>
              </w:rPr>
            </w:pPr>
            <w:r>
              <w:rPr>
                <w:rFonts w:ascii="Times New Roman" w:hAnsi="Times New Roman"/>
                <w:sz w:val="24"/>
              </w:rPr>
              <w:t>0406</w:t>
            </w:r>
          </w:p>
        </w:tc>
        <w:tc>
          <w:tcPr>
            <w:tcW w:w="7874" w:type="dxa"/>
          </w:tcPr>
          <w:p w14:paraId="27B9523C" w14:textId="26593451"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DRUGO (UT = 1 250 %)</w:t>
            </w:r>
          </w:p>
          <w:p w14:paraId="0B94870A" w14:textId="0A4BBAC5" w:rsidR="00C55547" w:rsidRPr="004B0EC7"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Člen 254(7)</w:t>
            </w:r>
            <w:r>
              <w:rPr>
                <w:rFonts w:ascii="Times New Roman" w:hAnsi="Times New Roman"/>
                <w:sz w:val="24"/>
              </w:rPr>
              <w:t xml:space="preserve"> Uredbe (EU) št. 575/2013.</w:t>
            </w:r>
          </w:p>
        </w:tc>
      </w:tr>
      <w:tr w:rsidR="00C55547" w:rsidRPr="004B0EC7" w14:paraId="16A48520" w14:textId="77777777" w:rsidTr="00E10B85">
        <w:tc>
          <w:tcPr>
            <w:tcW w:w="1016" w:type="dxa"/>
          </w:tcPr>
          <w:p w14:paraId="04D4F5AC" w14:textId="77777777" w:rsidR="00C55547" w:rsidRPr="004B0EC7" w:rsidRDefault="002F79EA" w:rsidP="0002267E">
            <w:pPr>
              <w:rPr>
                <w:rFonts w:ascii="Times New Roman" w:hAnsi="Times New Roman"/>
                <w:sz w:val="24"/>
              </w:rPr>
            </w:pPr>
            <w:r>
              <w:rPr>
                <w:rFonts w:ascii="Times New Roman" w:hAnsi="Times New Roman"/>
                <w:sz w:val="24"/>
              </w:rPr>
              <w:t>0410–0420</w:t>
            </w:r>
          </w:p>
        </w:tc>
        <w:tc>
          <w:tcPr>
            <w:tcW w:w="7874" w:type="dxa"/>
          </w:tcPr>
          <w:p w14:paraId="78E183CC"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PRED UVEDBO OMEJITVE – TEHTANE NETO DOLGE/KRATKE POZICIJE</w:t>
            </w:r>
          </w:p>
          <w:p w14:paraId="7E8A31C6" w14:textId="04B0137F" w:rsidR="00C55547" w:rsidRPr="004B0EC7" w:rsidRDefault="00C55547" w:rsidP="007062FD">
            <w:pPr>
              <w:rPr>
                <w:rFonts w:ascii="Times New Roman" w:hAnsi="Times New Roman"/>
                <w:sz w:val="24"/>
              </w:rPr>
            </w:pPr>
            <w:r>
              <w:rPr>
                <w:rFonts w:ascii="Times New Roman" w:hAnsi="Times New Roman"/>
                <w:sz w:val="24"/>
              </w:rPr>
              <w:t xml:space="preserve">Člen 338 Uredbe (EU) št. 575/2013, brez upoštevanja diskrecijske pravice iz člena 335 navedene uredbe. </w:t>
            </w:r>
          </w:p>
        </w:tc>
      </w:tr>
      <w:tr w:rsidR="00C55547" w:rsidRPr="004B0EC7" w14:paraId="566ACCB3" w14:textId="77777777" w:rsidTr="00E10B85">
        <w:tc>
          <w:tcPr>
            <w:tcW w:w="1016" w:type="dxa"/>
          </w:tcPr>
          <w:p w14:paraId="4093CA68" w14:textId="77777777" w:rsidR="00C55547" w:rsidRPr="004B0EC7" w:rsidRDefault="002F79EA" w:rsidP="0002267E">
            <w:pPr>
              <w:rPr>
                <w:rFonts w:ascii="Times New Roman" w:hAnsi="Times New Roman"/>
                <w:sz w:val="24"/>
              </w:rPr>
            </w:pPr>
            <w:r>
              <w:rPr>
                <w:rFonts w:ascii="Times New Roman" w:hAnsi="Times New Roman"/>
                <w:sz w:val="24"/>
              </w:rPr>
              <w:t>0430–0440</w:t>
            </w:r>
          </w:p>
        </w:tc>
        <w:tc>
          <w:tcPr>
            <w:tcW w:w="7874" w:type="dxa"/>
          </w:tcPr>
          <w:p w14:paraId="00C8D0F3"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 UVEDBI OMEJITVE – TEHTANE NETO DOLGE/KRATKE POZICIJE</w:t>
            </w:r>
          </w:p>
          <w:p w14:paraId="3304B399" w14:textId="1538540C" w:rsidR="00C55547" w:rsidRPr="004B0EC7" w:rsidRDefault="00C55547" w:rsidP="007062FD">
            <w:pPr>
              <w:rPr>
                <w:rFonts w:ascii="Times New Roman" w:hAnsi="Times New Roman"/>
                <w:sz w:val="24"/>
              </w:rPr>
            </w:pPr>
            <w:r>
              <w:rPr>
                <w:rFonts w:ascii="Times New Roman" w:hAnsi="Times New Roman"/>
                <w:sz w:val="24"/>
              </w:rPr>
              <w:t xml:space="preserve">Člen 338 Uredbe (EU) št. 575/2013, ob upoštevanju diskrecijske pravice iz člena 335 navedene uredbe. </w:t>
            </w:r>
          </w:p>
        </w:tc>
      </w:tr>
      <w:tr w:rsidR="00C55547" w:rsidRPr="004B0EC7" w14:paraId="23063B74" w14:textId="77777777" w:rsidTr="00E10B85">
        <w:tc>
          <w:tcPr>
            <w:tcW w:w="1016" w:type="dxa"/>
          </w:tcPr>
          <w:p w14:paraId="5A3BC562" w14:textId="77777777" w:rsidR="00C55547" w:rsidRPr="004B0EC7" w:rsidRDefault="002F79EA" w:rsidP="0002267E">
            <w:pPr>
              <w:rPr>
                <w:rFonts w:ascii="Times New Roman" w:hAnsi="Times New Roman"/>
                <w:sz w:val="24"/>
              </w:rPr>
            </w:pPr>
            <w:r>
              <w:rPr>
                <w:rFonts w:ascii="Times New Roman" w:hAnsi="Times New Roman"/>
                <w:sz w:val="24"/>
              </w:rPr>
              <w:t>0450</w:t>
            </w:r>
          </w:p>
        </w:tc>
        <w:tc>
          <w:tcPr>
            <w:tcW w:w="7874" w:type="dxa"/>
          </w:tcPr>
          <w:p w14:paraId="4210145F" w14:textId="7D6EC5B6"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SKUPNE KAPITALSKE ZAHTEVE PRED UPORABO FAKTORJA POVEČANJA</w:t>
            </w:r>
          </w:p>
          <w:p w14:paraId="7DEA5D32" w14:textId="77777777" w:rsidR="00C55547" w:rsidRPr="004B0EC7" w:rsidRDefault="00C55547" w:rsidP="00E10B85">
            <w:pPr>
              <w:rPr>
                <w:rFonts w:ascii="Times New Roman" w:hAnsi="Times New Roman"/>
                <w:sz w:val="24"/>
              </w:rPr>
            </w:pPr>
            <w:r>
              <w:rPr>
                <w:rFonts w:ascii="Times New Roman" w:hAnsi="Times New Roman"/>
                <w:sz w:val="24"/>
              </w:rPr>
              <w:t>Kapitalske zahteve se določijo kot večja izmed (i) zahtev za posebno tveganje, ki bi se uporabila le za neto dolge pozicije (stolpec 0430), ali (ii) zahtev za posebno tveganje, ki bi se uporabila le za neto kratke pozicije (stolpec 0440).</w:t>
            </w:r>
          </w:p>
        </w:tc>
      </w:tr>
    </w:tbl>
    <w:p w14:paraId="4123A762" w14:textId="77777777" w:rsidR="00C55547" w:rsidRPr="004B0EC7" w:rsidRDefault="00C55547" w:rsidP="00C55547">
      <w:pPr>
        <w:autoSpaceDE w:val="0"/>
        <w:autoSpaceDN w:val="0"/>
        <w:adjustRightInd w:val="0"/>
        <w:spacing w:before="0" w:after="0"/>
        <w:rPr>
          <w:rFonts w:ascii="Times New Roman" w:hAnsi="Times New Roman"/>
          <w:sz w:val="24"/>
          <w:lang w:eastAsia="nl-BE"/>
        </w:rPr>
      </w:pPr>
    </w:p>
    <w:p w14:paraId="0FD93711" w14:textId="77777777" w:rsidR="00C55547" w:rsidRPr="004B0EC7"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C55547" w:rsidRPr="004B0EC7" w14:paraId="0C05A0C6" w14:textId="77777777" w:rsidTr="00E10B85">
        <w:trPr>
          <w:trHeight w:val="642"/>
        </w:trPr>
        <w:tc>
          <w:tcPr>
            <w:tcW w:w="9212" w:type="dxa"/>
            <w:gridSpan w:val="2"/>
            <w:shd w:val="clear" w:color="auto" w:fill="CCCCCC"/>
          </w:tcPr>
          <w:p w14:paraId="1B224033" w14:textId="77777777" w:rsidR="00C55547" w:rsidRPr="004B0EC7"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Vrstice</w:t>
            </w:r>
          </w:p>
        </w:tc>
      </w:tr>
      <w:tr w:rsidR="00C55547" w:rsidRPr="004B0EC7" w14:paraId="51303CB0" w14:textId="77777777" w:rsidTr="00E10B85">
        <w:tc>
          <w:tcPr>
            <w:tcW w:w="1008" w:type="dxa"/>
          </w:tcPr>
          <w:p w14:paraId="4EF580E7"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8204" w:type="dxa"/>
          </w:tcPr>
          <w:p w14:paraId="3B5F07DE"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SKUPNI ZNESEK IZPOSTAVLJENOSTI</w:t>
            </w:r>
          </w:p>
          <w:p w14:paraId="47BDA358" w14:textId="77777777" w:rsidR="00C55547" w:rsidRPr="004B0EC7" w:rsidRDefault="00C55547" w:rsidP="00E10B85">
            <w:pPr>
              <w:rPr>
                <w:rFonts w:ascii="Times New Roman" w:hAnsi="Times New Roman"/>
                <w:sz w:val="24"/>
              </w:rPr>
            </w:pPr>
            <w:r>
              <w:rPr>
                <w:rFonts w:ascii="Times New Roman" w:hAnsi="Times New Roman"/>
                <w:sz w:val="24"/>
              </w:rPr>
              <w:lastRenderedPageBreak/>
              <w:t>Skupni znesek neporavnanih pozicij (v trgovalnem portfelju s korelacijo), ki ga poroča institucija v vlogi originatorja, investitorja ali sponzorja.</w:t>
            </w:r>
          </w:p>
        </w:tc>
      </w:tr>
      <w:tr w:rsidR="00C55547" w:rsidRPr="004B0EC7" w14:paraId="4F9E3B66" w14:textId="77777777" w:rsidTr="00E10B85">
        <w:tc>
          <w:tcPr>
            <w:tcW w:w="1008" w:type="dxa"/>
          </w:tcPr>
          <w:p w14:paraId="4294FDFC"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0020–0040</w:t>
            </w:r>
          </w:p>
        </w:tc>
        <w:tc>
          <w:tcPr>
            <w:tcW w:w="8204" w:type="dxa"/>
          </w:tcPr>
          <w:p w14:paraId="68E0826A"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ORIGINATOR</w:t>
            </w:r>
          </w:p>
          <w:p w14:paraId="07F7FC7F" w14:textId="691C5D11" w:rsidR="00C55547" w:rsidRPr="004B0EC7" w:rsidRDefault="00C55547" w:rsidP="001F2389">
            <w:pPr>
              <w:rPr>
                <w:rFonts w:ascii="Times New Roman" w:hAnsi="Times New Roman"/>
                <w:sz w:val="24"/>
              </w:rPr>
            </w:pPr>
            <w:r>
              <w:rPr>
                <w:rFonts w:ascii="Times New Roman" w:hAnsi="Times New Roman"/>
                <w:sz w:val="24"/>
              </w:rPr>
              <w:t xml:space="preserve">Člen 4(1), točka 13, Uredbe (EU) št. 575/2013. </w:t>
            </w:r>
          </w:p>
        </w:tc>
      </w:tr>
      <w:tr w:rsidR="00C55547" w:rsidRPr="004B0EC7" w14:paraId="1113CFCE" w14:textId="77777777" w:rsidTr="00E10B85">
        <w:tc>
          <w:tcPr>
            <w:tcW w:w="1008" w:type="dxa"/>
          </w:tcPr>
          <w:p w14:paraId="045998CB"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0050–0070</w:t>
            </w:r>
          </w:p>
        </w:tc>
        <w:tc>
          <w:tcPr>
            <w:tcW w:w="8204" w:type="dxa"/>
          </w:tcPr>
          <w:p w14:paraId="7C4743F6"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INVESTITOR</w:t>
            </w:r>
          </w:p>
          <w:p w14:paraId="5507389D" w14:textId="77777777" w:rsidR="00C55547" w:rsidRPr="004B0EC7" w:rsidRDefault="00C55547">
            <w:pPr>
              <w:rPr>
                <w:rFonts w:ascii="Times New Roman" w:hAnsi="Times New Roman"/>
                <w:sz w:val="24"/>
              </w:rPr>
            </w:pPr>
            <w:r>
              <w:rPr>
                <w:rFonts w:ascii="Times New Roman" w:hAnsi="Times New Roman"/>
                <w:sz w:val="24"/>
              </w:rPr>
              <w:t>Kreditna institucija, ki ima pozicijo v listinjenju v poslu listinjenja, pri katerem ni originator, sponzor ali prvotni kreditodajalec.</w:t>
            </w:r>
          </w:p>
        </w:tc>
      </w:tr>
      <w:tr w:rsidR="00C55547" w:rsidRPr="004B0EC7" w14:paraId="3AE4557E" w14:textId="77777777" w:rsidTr="00E10B85">
        <w:tc>
          <w:tcPr>
            <w:tcW w:w="1008" w:type="dxa"/>
          </w:tcPr>
          <w:p w14:paraId="4017D379"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0080–0100</w:t>
            </w:r>
          </w:p>
        </w:tc>
        <w:tc>
          <w:tcPr>
            <w:tcW w:w="8204" w:type="dxa"/>
          </w:tcPr>
          <w:p w14:paraId="6D18A74A"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SPONZOR</w:t>
            </w:r>
          </w:p>
          <w:p w14:paraId="65D6B605" w14:textId="002B3FBA" w:rsidR="005C14B0" w:rsidRPr="004B0EC7" w:rsidRDefault="00E64BFE" w:rsidP="001E0C80">
            <w:pPr>
              <w:rPr>
                <w:rFonts w:ascii="Times New Roman" w:hAnsi="Times New Roman"/>
                <w:sz w:val="24"/>
              </w:rPr>
            </w:pPr>
            <w:r>
              <w:rPr>
                <w:rFonts w:ascii="Times New Roman" w:hAnsi="Times New Roman"/>
                <w:sz w:val="24"/>
              </w:rPr>
              <w:t xml:space="preserve"> Člen 4(1), točka 14, Uredbe (EU) št. 575/2013. </w:t>
            </w:r>
          </w:p>
          <w:p w14:paraId="7911CCA2" w14:textId="77777777" w:rsidR="00C55547" w:rsidRPr="004B0EC7" w:rsidRDefault="005F3BBE" w:rsidP="005F3BBE">
            <w:pPr>
              <w:rPr>
                <w:rFonts w:ascii="Times New Roman" w:hAnsi="Times New Roman"/>
                <w:sz w:val="24"/>
              </w:rPr>
            </w:pPr>
            <w:r>
              <w:rPr>
                <w:rFonts w:ascii="Times New Roman" w:hAnsi="Times New Roman"/>
                <w:sz w:val="24"/>
              </w:rPr>
              <w:t>Sponzor, ki listini tudi svoja lastna sredstva, v vrsticah originatorja navede informacije glede lastnih listinjenih sredstev.</w:t>
            </w:r>
          </w:p>
        </w:tc>
      </w:tr>
      <w:tr w:rsidR="00C55547" w:rsidRPr="004B0EC7" w14:paraId="5A0251A3" w14:textId="77777777" w:rsidTr="00E10B85">
        <w:tc>
          <w:tcPr>
            <w:tcW w:w="1008" w:type="dxa"/>
          </w:tcPr>
          <w:p w14:paraId="64B09950"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 0060 in 0090</w:t>
            </w:r>
          </w:p>
        </w:tc>
        <w:tc>
          <w:tcPr>
            <w:tcW w:w="8204" w:type="dxa"/>
          </w:tcPr>
          <w:p w14:paraId="65F68A65"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POZICIJE V LISTINJENJU</w:t>
            </w:r>
          </w:p>
          <w:p w14:paraId="3E2839F4" w14:textId="4835C00E" w:rsidR="00C55547" w:rsidRPr="004B0EC7" w:rsidRDefault="00C55547" w:rsidP="00E10B85">
            <w:pPr>
              <w:rPr>
                <w:rFonts w:ascii="Times New Roman" w:hAnsi="Times New Roman"/>
                <w:sz w:val="24"/>
              </w:rPr>
            </w:pPr>
            <w:r>
              <w:rPr>
                <w:rFonts w:ascii="Times New Roman" w:hAnsi="Times New Roman"/>
                <w:sz w:val="24"/>
              </w:rPr>
              <w:t>Trgovalni portfelj s korelacijo zajema listinjenja, kreditne izvedene finančne instrumente na podlagi n-tega neplačila in morebitne druge pozicije varovanja, ki izpolnjujejo merila iz člena 338, odstavka 2 in 3, Uredbe (EU) št. 575/2013.</w:t>
            </w:r>
          </w:p>
          <w:p w14:paraId="284429BF" w14:textId="77777777" w:rsidR="00C55547" w:rsidRPr="004B0EC7" w:rsidRDefault="00C55547" w:rsidP="00E10B85">
            <w:pPr>
              <w:rPr>
                <w:rFonts w:ascii="Times New Roman" w:hAnsi="Times New Roman"/>
                <w:sz w:val="24"/>
              </w:rPr>
            </w:pPr>
            <w:r>
              <w:rPr>
                <w:rFonts w:ascii="Times New Roman" w:hAnsi="Times New Roman"/>
                <w:sz w:val="24"/>
              </w:rPr>
              <w:t>Izvedeni finančni instrumenti za izpostavljenosti v listinjenju, ki zagotavljajo sorazmeren delež, in pozicije, ki varujejo pozicije CTP, so vključeni v vrstico „Druge pozicije CTP“.</w:t>
            </w:r>
          </w:p>
        </w:tc>
      </w:tr>
      <w:tr w:rsidR="00C55547" w:rsidRPr="004B0EC7" w14:paraId="310FE06B" w14:textId="77777777" w:rsidTr="00E10B85">
        <w:tc>
          <w:tcPr>
            <w:tcW w:w="1008" w:type="dxa"/>
          </w:tcPr>
          <w:p w14:paraId="2602BE79"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8204" w:type="dxa"/>
          </w:tcPr>
          <w:p w14:paraId="5251DCC8"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KREDITNI IZVEDENI FINANČNI INSTRUMENTI NA PODLAGI N-TEGA NEPLAČILA</w:t>
            </w:r>
          </w:p>
          <w:p w14:paraId="298FC0AB" w14:textId="5115C116" w:rsidR="00C55547" w:rsidRPr="004B0EC7" w:rsidRDefault="00C55547" w:rsidP="00E10B85">
            <w:pPr>
              <w:rPr>
                <w:rFonts w:ascii="Times New Roman" w:hAnsi="Times New Roman"/>
                <w:sz w:val="24"/>
              </w:rPr>
            </w:pPr>
            <w:r>
              <w:rPr>
                <w:rFonts w:ascii="Times New Roman" w:hAnsi="Times New Roman"/>
                <w:sz w:val="24"/>
              </w:rPr>
              <w:t>Tu se poročajo kreditni izvedeni finančni instrumenti na podlagi n-tega neplačila, ki so zavarovani s kreditnimi izvedenimi finančnimi instrumenti na podlagi n-tega neplačila v skladu s členom 347 Uredbe (EU) št. 575/2013.</w:t>
            </w:r>
          </w:p>
          <w:p w14:paraId="0ADF3C10" w14:textId="77777777" w:rsidR="00C55547" w:rsidRPr="004B0EC7" w:rsidRDefault="00C55547" w:rsidP="00E10B85">
            <w:pPr>
              <w:rPr>
                <w:rFonts w:ascii="Times New Roman" w:hAnsi="Times New Roman"/>
                <w:sz w:val="24"/>
              </w:rPr>
            </w:pPr>
            <w:r>
              <w:rPr>
                <w:rFonts w:ascii="Times New Roman" w:hAnsi="Times New Roman"/>
                <w:sz w:val="24"/>
              </w:rPr>
              <w:t>Originator, investitor in sponzor pozicije ne ustrezajo kreditnim izvedenim finančnim instrumentom na podlagi n-tega neplačila. Zato za kreditne izvedene finančne instrumente na podlagi n-tega neplačila ni mogoče zagotoviti razčlenitve kot za pozicije v listinjenju.</w:t>
            </w:r>
          </w:p>
        </w:tc>
      </w:tr>
      <w:tr w:rsidR="00C55547" w:rsidRPr="004B0EC7" w14:paraId="3804EA7A" w14:textId="77777777" w:rsidTr="00E10B85">
        <w:tc>
          <w:tcPr>
            <w:tcW w:w="1008" w:type="dxa"/>
          </w:tcPr>
          <w:p w14:paraId="492141F6"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0040, 0070, 0100 in 0120</w:t>
            </w:r>
          </w:p>
        </w:tc>
        <w:tc>
          <w:tcPr>
            <w:tcW w:w="8204" w:type="dxa"/>
          </w:tcPr>
          <w:p w14:paraId="1BEC5316"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DRUGE POZICIJE CTP</w:t>
            </w:r>
          </w:p>
          <w:p w14:paraId="543C28DD" w14:textId="77777777" w:rsidR="00C55547" w:rsidRPr="004B0EC7" w:rsidRDefault="00C55547" w:rsidP="00E10B85">
            <w:pPr>
              <w:rPr>
                <w:rFonts w:ascii="Times New Roman" w:hAnsi="Times New Roman"/>
                <w:sz w:val="24"/>
              </w:rPr>
            </w:pPr>
            <w:r>
              <w:rPr>
                <w:rFonts w:ascii="Times New Roman" w:hAnsi="Times New Roman"/>
                <w:sz w:val="24"/>
              </w:rPr>
              <w:t xml:space="preserve">Vključene so naslednje pozicije: </w:t>
            </w:r>
          </w:p>
          <w:p w14:paraId="22F89721" w14:textId="77777777" w:rsidR="00C55547" w:rsidRPr="004B0EC7"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izvedeni finančni instrumenti za izpostavljenosti v listinjenju, ki zagotavljajo sorazmeren delež, in pozicije, ki varujejo pozicije CTP;</w:t>
            </w:r>
          </w:p>
          <w:p w14:paraId="35CA9598" w14:textId="4A9D4754" w:rsidR="00C55547" w:rsidRPr="004B0EC7"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pozicije CTP, ki so zavarovane s kreditnimi izvedenimi finančnimi instrumenti v skladu s členom 346 Uredbe (EU) št. 575/2013;</w:t>
            </w:r>
          </w:p>
          <w:p w14:paraId="37D9C26F" w14:textId="0EC62F4B" w:rsidR="00C55547" w:rsidRPr="004B0EC7" w:rsidRDefault="00C55547" w:rsidP="005F3BBE">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druge pozicije, ki izpolnjujejo člen 338(3) Uredbe (EU) št. 575/2013.</w:t>
            </w:r>
          </w:p>
        </w:tc>
      </w:tr>
    </w:tbl>
    <w:p w14:paraId="2FA40F1B"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43E44EE8" w14:textId="3D00D7C6"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82" w:name="_Toc262566429"/>
      <w:bookmarkStart w:id="83" w:name="_Toc295830005"/>
      <w:bookmarkStart w:id="84" w:name="_Toc308426682"/>
      <w:bookmarkStart w:id="85" w:name="_Toc310415066"/>
      <w:bookmarkStart w:id="86" w:name="_Toc360188401"/>
      <w:bookmarkStart w:id="87" w:name="_Toc473561041"/>
      <w:bookmarkStart w:id="88" w:name="_Toc151714495"/>
      <w:r>
        <w:rPr>
          <w:rFonts w:ascii="Times New Roman" w:hAnsi="Times New Roman"/>
          <w:sz w:val="24"/>
          <w:u w:val="none"/>
        </w:rPr>
        <w:lastRenderedPageBreak/>
        <w:t>5.4</w:t>
      </w:r>
      <w:r w:rsidRPr="009D6B65">
        <w:rPr>
          <w:u w:val="none"/>
        </w:rPr>
        <w:tab/>
      </w:r>
      <w:r>
        <w:rPr>
          <w:rFonts w:ascii="Times New Roman" w:hAnsi="Times New Roman"/>
          <w:sz w:val="24"/>
        </w:rPr>
        <w:t>C 21.01 – Tržno tveganje: poenostavljeni standardizirani pristop za pozicijsko tveganje v lastniških finančnih instrumentih</w:t>
      </w:r>
      <w:bookmarkEnd w:id="82"/>
      <w:bookmarkEnd w:id="83"/>
      <w:bookmarkEnd w:id="84"/>
      <w:bookmarkEnd w:id="85"/>
      <w:bookmarkEnd w:id="86"/>
      <w:r>
        <w:rPr>
          <w:rFonts w:ascii="Times New Roman" w:hAnsi="Times New Roman"/>
          <w:sz w:val="24"/>
        </w:rPr>
        <w:t xml:space="preserve"> (MKR SSA EQU)</w:t>
      </w:r>
      <w:bookmarkEnd w:id="87"/>
      <w:bookmarkEnd w:id="88"/>
    </w:p>
    <w:p w14:paraId="28B3FACA"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89" w:name="_Toc262566430"/>
      <w:bookmarkStart w:id="90" w:name="_Toc295830006"/>
      <w:bookmarkStart w:id="91" w:name="_Toc308426683"/>
      <w:bookmarkStart w:id="92" w:name="_Toc310415067"/>
      <w:bookmarkStart w:id="93" w:name="_Toc360188402"/>
      <w:bookmarkStart w:id="94" w:name="_Toc473561042"/>
      <w:bookmarkStart w:id="95" w:name="_Toc151714496"/>
      <w:r>
        <w:rPr>
          <w:rFonts w:ascii="Times New Roman" w:hAnsi="Times New Roman"/>
          <w:sz w:val="24"/>
          <w:u w:val="none"/>
        </w:rPr>
        <w:t>5.4.1</w:t>
      </w:r>
      <w:r w:rsidRPr="009D6B65">
        <w:rPr>
          <w:u w:val="none"/>
        </w:rPr>
        <w:tab/>
      </w:r>
      <w:r>
        <w:rPr>
          <w:rFonts w:ascii="Times New Roman" w:hAnsi="Times New Roman"/>
          <w:sz w:val="24"/>
        </w:rPr>
        <w:t>Splošne opombe</w:t>
      </w:r>
      <w:bookmarkEnd w:id="89"/>
      <w:bookmarkEnd w:id="90"/>
      <w:bookmarkEnd w:id="91"/>
      <w:bookmarkEnd w:id="92"/>
      <w:bookmarkEnd w:id="93"/>
      <w:bookmarkEnd w:id="94"/>
      <w:bookmarkEnd w:id="95"/>
    </w:p>
    <w:p w14:paraId="1BA8EF6D" w14:textId="171A3E6F" w:rsidR="000B0B09" w:rsidRPr="004B0EC7" w:rsidRDefault="008F3052" w:rsidP="00660845">
      <w:pPr>
        <w:pStyle w:val="InstructionsText2"/>
        <w:numPr>
          <w:ilvl w:val="0"/>
          <w:numId w:val="0"/>
        </w:numPr>
        <w:ind w:left="993"/>
      </w:pPr>
      <w:r>
        <w:fldChar w:fldCharType="begin"/>
      </w:r>
      <w:r>
        <w:instrText>seq paragraphs</w:instrText>
      </w:r>
      <w:r>
        <w:fldChar w:fldCharType="separate"/>
      </w:r>
      <w:r>
        <w:t>169</w:t>
      </w:r>
      <w:r>
        <w:fldChar w:fldCharType="end"/>
      </w:r>
      <w:r>
        <w:t>.</w:t>
      </w:r>
      <w:r>
        <w:tab/>
        <w:t xml:space="preserve"> V tej predlogi se navedejo informacije o pozicijah in ustreznih kapitalskih zahtevah za pozicijsko tveganje v lastniškem kapitalu v trgovalni knjigi, obravnavano v okviru standardiziranega pristopa.</w:t>
      </w:r>
    </w:p>
    <w:p w14:paraId="3AF5EC7C" w14:textId="2604BD99" w:rsidR="00B828CC" w:rsidRPr="004B0EC7" w:rsidRDefault="008F3052" w:rsidP="00660845">
      <w:pPr>
        <w:pStyle w:val="InstructionsText2"/>
        <w:numPr>
          <w:ilvl w:val="0"/>
          <w:numId w:val="0"/>
        </w:numPr>
        <w:ind w:left="993"/>
      </w:pPr>
      <w:r>
        <w:fldChar w:fldCharType="begin"/>
      </w:r>
      <w:r>
        <w:instrText>seq paragraphs</w:instrText>
      </w:r>
      <w:r>
        <w:fldChar w:fldCharType="separate"/>
      </w:r>
      <w:r>
        <w:t>170</w:t>
      </w:r>
      <w:r>
        <w:fldChar w:fldCharType="end"/>
      </w:r>
      <w:r>
        <w:t>.</w:t>
      </w:r>
      <w:r>
        <w:tab/>
        <w:t xml:space="preserve"> Predlogo je treba izpolniti ločeno za „Skupaj“ s statičnim, vnaprej določenim seznamom naslednjih trgov: Bolgarija, Češka republika, Danska, Egipt, Madžarska, Islandija, Lihtenštajn, Norveška, Poljska, Romunija, Švedska, Združeno kraljestvo, Albanija, Japonska, Nekdanja jugoslovanska republika Makedonija, Ruska federacija, Srbija, Švica, Turčija, Ukrajina, Združene države Amerike, euroobmočje, vključno s še eno predlogo za vse druge trge. Za namen te zahteve glede poročanja se izraz „trg“ razume kot „država“ (razen za države, ki spadajo v euroobmočje, glej Delegirano uredbo Komisije (EU) št. 525/2014</w:t>
      </w:r>
      <w:r>
        <w:rPr>
          <w:rStyle w:val="FootnoteReference"/>
        </w:rPr>
        <w:footnoteReference w:id="2"/>
      </w:r>
      <w:r>
        <w:t>).</w:t>
      </w:r>
    </w:p>
    <w:p w14:paraId="077E1A41" w14:textId="0A87F23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96" w:name="_Toc262566431"/>
      <w:bookmarkStart w:id="97" w:name="_Toc295830007"/>
      <w:bookmarkStart w:id="98" w:name="_Toc308426684"/>
      <w:bookmarkStart w:id="99" w:name="_Toc310415068"/>
      <w:bookmarkStart w:id="100" w:name="_Toc360188403"/>
      <w:bookmarkStart w:id="101" w:name="_Toc473561043"/>
      <w:bookmarkStart w:id="102" w:name="_Toc151714497"/>
      <w:r>
        <w:rPr>
          <w:rFonts w:ascii="Times New Roman" w:hAnsi="Times New Roman"/>
          <w:sz w:val="24"/>
          <w:u w:val="none"/>
        </w:rPr>
        <w:t>5.4.2</w:t>
      </w:r>
      <w:r w:rsidRPr="009D6B65">
        <w:rPr>
          <w:u w:val="none"/>
        </w:rPr>
        <w:tab/>
      </w:r>
      <w:r>
        <w:rPr>
          <w:rFonts w:ascii="Times New Roman" w:hAnsi="Times New Roman"/>
          <w:sz w:val="24"/>
        </w:rPr>
        <w:t>Navodila za posamezne pozicije</w:t>
      </w:r>
      <w:bookmarkEnd w:id="96"/>
      <w:bookmarkEnd w:id="97"/>
      <w:bookmarkEnd w:id="98"/>
      <w:bookmarkEnd w:id="99"/>
      <w:bookmarkEnd w:id="100"/>
      <w:bookmarkEnd w:id="101"/>
      <w:bookmarkEnd w:id="10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4B0EC7" w14:paraId="2ADAFC61" w14:textId="77777777" w:rsidTr="00672D2A">
        <w:trPr>
          <w:trHeight w:val="626"/>
        </w:trPr>
        <w:tc>
          <w:tcPr>
            <w:tcW w:w="8862" w:type="dxa"/>
            <w:gridSpan w:val="2"/>
            <w:shd w:val="clear" w:color="auto" w:fill="CCCCCC"/>
          </w:tcPr>
          <w:p w14:paraId="0BC1F4DA"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Stolpci</w:t>
            </w:r>
          </w:p>
        </w:tc>
      </w:tr>
      <w:tr w:rsidR="000B0B09" w:rsidRPr="004B0EC7" w14:paraId="1B6DCA2D" w14:textId="77777777" w:rsidTr="00672D2A">
        <w:tc>
          <w:tcPr>
            <w:tcW w:w="988" w:type="dxa"/>
          </w:tcPr>
          <w:p w14:paraId="2E10DD05"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7FBE31B" w14:textId="77777777" w:rsidR="000B0B09" w:rsidRPr="004B0EC7" w:rsidRDefault="000B0B09" w:rsidP="005F3BBE">
            <w:pPr>
              <w:autoSpaceDE w:val="0"/>
              <w:autoSpaceDN w:val="0"/>
              <w:adjustRightInd w:val="0"/>
              <w:rPr>
                <w:rFonts w:ascii="Times New Roman" w:hAnsi="Times New Roman"/>
                <w:b/>
                <w:bCs/>
                <w:sz w:val="24"/>
                <w:u w:val="single"/>
              </w:rPr>
            </w:pPr>
            <w:r>
              <w:rPr>
                <w:rFonts w:ascii="Times New Roman" w:hAnsi="Times New Roman"/>
                <w:b/>
                <w:sz w:val="24"/>
                <w:u w:val="single"/>
              </w:rPr>
              <w:t>VSE POZICIJE (DOLGE IN KRATKE)</w:t>
            </w:r>
          </w:p>
          <w:p w14:paraId="754457ED" w14:textId="6411188D" w:rsidR="005C14B0" w:rsidRPr="004B0EC7" w:rsidRDefault="000B0B09" w:rsidP="005F3BBE">
            <w:pPr>
              <w:autoSpaceDE w:val="0"/>
              <w:autoSpaceDN w:val="0"/>
              <w:adjustRightInd w:val="0"/>
              <w:spacing w:before="0"/>
              <w:rPr>
                <w:rFonts w:ascii="Times New Roman" w:hAnsi="Times New Roman"/>
                <w:sz w:val="24"/>
              </w:rPr>
            </w:pPr>
            <w:r>
              <w:rPr>
                <w:rFonts w:ascii="Times New Roman" w:hAnsi="Times New Roman"/>
                <w:sz w:val="24"/>
              </w:rPr>
              <w:t xml:space="preserve">Člen 102 in člen 105(1) Uredbe (EU) št. 575/2013. </w:t>
            </w:r>
          </w:p>
          <w:p w14:paraId="59EE061F" w14:textId="7EE7BDEC" w:rsidR="000B0B09" w:rsidRPr="004B0EC7" w:rsidRDefault="000B0B09" w:rsidP="00E64BFE">
            <w:pPr>
              <w:autoSpaceDE w:val="0"/>
              <w:autoSpaceDN w:val="0"/>
              <w:adjustRightInd w:val="0"/>
              <w:spacing w:before="0"/>
              <w:rPr>
                <w:rFonts w:ascii="Times New Roman" w:hAnsi="Times New Roman"/>
                <w:sz w:val="24"/>
              </w:rPr>
            </w:pPr>
            <w:r>
              <w:rPr>
                <w:rFonts w:ascii="Times New Roman" w:hAnsi="Times New Roman"/>
                <w:sz w:val="24"/>
              </w:rPr>
              <w:t xml:space="preserve">To so bruto pozicije, ki niso pobotane z instrumenti in ki ne zajemajo pozicij, ki so bile že prenesene na tretje osebe ali so se te zavezale k njihovemu odkupu, iz drugega stavka prvega pododstavka člena 345(1) Uredbe (EU) št. 575/2013. </w:t>
            </w:r>
          </w:p>
        </w:tc>
      </w:tr>
      <w:tr w:rsidR="000B0B09" w:rsidRPr="004B0EC7" w14:paraId="518A8218" w14:textId="77777777" w:rsidTr="00672D2A">
        <w:tc>
          <w:tcPr>
            <w:tcW w:w="988" w:type="dxa"/>
          </w:tcPr>
          <w:p w14:paraId="5DF1DDF0"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4" w:type="dxa"/>
          </w:tcPr>
          <w:p w14:paraId="22DC25DE"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NETO POZICIJE (DOLGE IN KRATKE)</w:t>
            </w:r>
          </w:p>
          <w:p w14:paraId="72A57BC7" w14:textId="1B6E0BBC" w:rsidR="000B0B09" w:rsidRPr="004B0EC7" w:rsidRDefault="000B0B09" w:rsidP="005F3BBE">
            <w:pPr>
              <w:autoSpaceDE w:val="0"/>
              <w:autoSpaceDN w:val="0"/>
              <w:adjustRightInd w:val="0"/>
              <w:rPr>
                <w:rFonts w:ascii="Times New Roman" w:hAnsi="Times New Roman"/>
                <w:sz w:val="24"/>
              </w:rPr>
            </w:pPr>
            <w:r>
              <w:rPr>
                <w:rFonts w:ascii="Times New Roman" w:hAnsi="Times New Roman"/>
                <w:sz w:val="24"/>
              </w:rPr>
              <w:t xml:space="preserve">Členi 327, 329, 332, 341 in 345 Uredbe (EU) št. 575/2013. </w:t>
            </w:r>
          </w:p>
        </w:tc>
      </w:tr>
      <w:tr w:rsidR="000B0B09" w:rsidRPr="004B0EC7" w14:paraId="1ED40A34" w14:textId="77777777" w:rsidTr="00672D2A">
        <w:tc>
          <w:tcPr>
            <w:tcW w:w="988" w:type="dxa"/>
          </w:tcPr>
          <w:p w14:paraId="49ADB5D9"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262B96" w14:textId="77777777" w:rsidR="000B0B09" w:rsidRPr="004B0EC7" w:rsidRDefault="000B0B09" w:rsidP="000B0B09">
            <w:pPr>
              <w:tabs>
                <w:tab w:val="left" w:pos="579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POZICIJE, KI SO PREDMET KAPITALSKE ZAHTEVE</w:t>
            </w:r>
          </w:p>
          <w:p w14:paraId="5B62E698" w14:textId="56A23293" w:rsidR="000B0B09" w:rsidRPr="004B0EC7" w:rsidRDefault="000B0B09" w:rsidP="005F3BBE">
            <w:pPr>
              <w:autoSpaceDE w:val="0"/>
              <w:autoSpaceDN w:val="0"/>
              <w:adjustRightInd w:val="0"/>
              <w:spacing w:after="0"/>
              <w:rPr>
                <w:rFonts w:ascii="Times New Roman" w:hAnsi="Times New Roman"/>
                <w:sz w:val="24"/>
              </w:rPr>
            </w:pPr>
            <w:r>
              <w:rPr>
                <w:rFonts w:ascii="Times New Roman" w:hAnsi="Times New Roman"/>
                <w:sz w:val="24"/>
              </w:rPr>
              <w:t>Tiste neto pozicije, ki v skladu z različnimi pristopi iz dela 3, naslov IV, poglavje 2, Uredbe (EU) št. 575/2013 prejmejo kapitalsko zahtevo. Kapitalsko zahtevo je treba izračunati za vsak nacionalni trg ločeno. Pozicije v terminskih pogodbah na delniške indekse iz drugega stavka člena 344(4) Uredbe (EU) št. 575/2013 se ne vključijo v ta stolpec.</w:t>
            </w:r>
          </w:p>
          <w:p w14:paraId="7C352B88"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57DD60D2" w14:textId="77777777" w:rsidTr="00672D2A">
        <w:tc>
          <w:tcPr>
            <w:tcW w:w="988" w:type="dxa"/>
          </w:tcPr>
          <w:p w14:paraId="479821DD"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3258053C" w14:textId="679461BC"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KAPITALSKE ZAHTEVE PRED UPORABO FAKTORJEV POVEČANJA</w:t>
            </w:r>
          </w:p>
          <w:p w14:paraId="75CDA27D" w14:textId="1AD90BE9" w:rsidR="000B0B09" w:rsidRPr="004B0EC7" w:rsidRDefault="000B0B09" w:rsidP="005F3BBE">
            <w:pPr>
              <w:autoSpaceDE w:val="0"/>
              <w:autoSpaceDN w:val="0"/>
              <w:adjustRightInd w:val="0"/>
              <w:spacing w:after="0"/>
              <w:rPr>
                <w:rFonts w:ascii="Times New Roman" w:hAnsi="Times New Roman"/>
                <w:sz w:val="24"/>
              </w:rPr>
            </w:pPr>
            <w:r>
              <w:rPr>
                <w:rFonts w:ascii="Times New Roman" w:hAnsi="Times New Roman"/>
                <w:sz w:val="24"/>
              </w:rPr>
              <w:t>Kapitalska zahteva v skladu z delom 3, naslov IV, poglavje 2, Uredbe (EU) št. 575/2013 za katero koli zadevno pozicijo pred uporabo faktorjev povečanja iz člena 325(2), točka (a)(ii), navedene uredbe.</w:t>
            </w:r>
          </w:p>
          <w:p w14:paraId="6CDF917D"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4B0EC7" w14:paraId="62F4C373" w14:textId="77777777" w:rsidTr="00672D2A">
        <w:tc>
          <w:tcPr>
            <w:tcW w:w="988" w:type="dxa"/>
          </w:tcPr>
          <w:p w14:paraId="62D82E3B" w14:textId="1C5268CF"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1A727463"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ZNESEK SKUPNE IZPOSTAVLJENOSTI TVEGANJU</w:t>
            </w:r>
          </w:p>
          <w:p w14:paraId="33E7C378" w14:textId="2CD315CB" w:rsidR="00E64BFE" w:rsidRPr="004B0EC7" w:rsidRDefault="000B0B09" w:rsidP="005F3BBE">
            <w:pPr>
              <w:tabs>
                <w:tab w:val="left" w:pos="1665"/>
              </w:tabs>
              <w:autoSpaceDE w:val="0"/>
              <w:autoSpaceDN w:val="0"/>
              <w:adjustRightInd w:val="0"/>
              <w:spacing w:after="0"/>
              <w:rPr>
                <w:rFonts w:ascii="Times New Roman" w:hAnsi="Times New Roman"/>
                <w:sz w:val="24"/>
              </w:rPr>
            </w:pPr>
            <w:r>
              <w:rPr>
                <w:rFonts w:ascii="Times New Roman" w:hAnsi="Times New Roman"/>
                <w:sz w:val="24"/>
              </w:rPr>
              <w:lastRenderedPageBreak/>
              <w:t xml:space="preserve">Člen 92(4), točka (b)(i), Uredbe (EU) št. 575/2013. </w:t>
            </w:r>
          </w:p>
          <w:p w14:paraId="5D42B3B3" w14:textId="746A8766" w:rsidR="000B0B09" w:rsidRPr="004B0EC7"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Rezultat množenja kapitalskih zahtev z 12,5 v skladu s členom 92(6), točka (b), Uredbe (EU) št. 575/2013 in s faktorjem povečanja v skladu s členom 325(2), točka (a)(ii), navedene uredbe.</w:t>
            </w:r>
          </w:p>
        </w:tc>
      </w:tr>
    </w:tbl>
    <w:p w14:paraId="62FB026B"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4"/>
        <w:gridCol w:w="8058"/>
      </w:tblGrid>
      <w:tr w:rsidR="000B0B09" w:rsidRPr="004B0EC7" w14:paraId="4775591D" w14:textId="77777777" w:rsidTr="00672D2A">
        <w:trPr>
          <w:trHeight w:val="662"/>
        </w:trPr>
        <w:tc>
          <w:tcPr>
            <w:tcW w:w="9212" w:type="dxa"/>
            <w:gridSpan w:val="2"/>
            <w:shd w:val="clear" w:color="auto" w:fill="CCCCCC"/>
          </w:tcPr>
          <w:p w14:paraId="5298B570"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Vrstice</w:t>
            </w:r>
          </w:p>
        </w:tc>
      </w:tr>
      <w:tr w:rsidR="000B0B09" w:rsidRPr="004B0EC7" w14:paraId="7546B05C" w14:textId="77777777" w:rsidTr="00672D2A">
        <w:tc>
          <w:tcPr>
            <w:tcW w:w="1008" w:type="dxa"/>
          </w:tcPr>
          <w:p w14:paraId="7BE875B0"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0010–0130</w:t>
            </w:r>
          </w:p>
        </w:tc>
        <w:tc>
          <w:tcPr>
            <w:tcW w:w="8204" w:type="dxa"/>
          </w:tcPr>
          <w:p w14:paraId="1FF7DE12"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LASTNIŠKI INSTRUMENTI V TRGOVALNI KNJIGI</w:t>
            </w:r>
          </w:p>
          <w:p w14:paraId="030F1935" w14:textId="5FC6F493" w:rsidR="000B0B09" w:rsidRPr="004B0EC7" w:rsidRDefault="000B0B09" w:rsidP="007062FD">
            <w:pPr>
              <w:tabs>
                <w:tab w:val="left" w:pos="1665"/>
              </w:tabs>
              <w:autoSpaceDE w:val="0"/>
              <w:autoSpaceDN w:val="0"/>
              <w:adjustRightInd w:val="0"/>
              <w:rPr>
                <w:rFonts w:ascii="Times New Roman" w:hAnsi="Times New Roman"/>
                <w:sz w:val="24"/>
              </w:rPr>
            </w:pPr>
            <w:r>
              <w:rPr>
                <w:rFonts w:ascii="Times New Roman" w:hAnsi="Times New Roman"/>
                <w:sz w:val="24"/>
              </w:rPr>
              <w:t>Kapitalske zahteve za pozicijsko tveganje iz člena 92(4), točka (b)(i), Uredbe (EU) št. 575/2013 in dela 3, naslov IV, poglavje 2, oddelek 3, navedene uredbe.</w:t>
            </w:r>
          </w:p>
        </w:tc>
      </w:tr>
      <w:tr w:rsidR="000B0B09" w:rsidRPr="004B0EC7" w14:paraId="06FCC7F1" w14:textId="77777777" w:rsidTr="00672D2A">
        <w:tc>
          <w:tcPr>
            <w:tcW w:w="1008" w:type="dxa"/>
          </w:tcPr>
          <w:p w14:paraId="33E8BCC6"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029ED25F"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SPLOŠNO TVEGANJE</w:t>
            </w:r>
          </w:p>
          <w:p w14:paraId="21F94335" w14:textId="276AABDB" w:rsidR="000B0B09" w:rsidRPr="004B0EC7" w:rsidRDefault="000B0B09" w:rsidP="005F3BBE">
            <w:pPr>
              <w:autoSpaceDE w:val="0"/>
              <w:autoSpaceDN w:val="0"/>
              <w:adjustRightInd w:val="0"/>
              <w:rPr>
                <w:rFonts w:ascii="Times New Roman" w:hAnsi="Times New Roman"/>
                <w:sz w:val="24"/>
              </w:rPr>
            </w:pPr>
            <w:r>
              <w:rPr>
                <w:rFonts w:ascii="Times New Roman" w:hAnsi="Times New Roman"/>
                <w:sz w:val="24"/>
              </w:rPr>
              <w:t xml:space="preserve">Pozicije v lastniških instrumentih, ki so predmet splošnega tveganja (člen 343 Uredbe (EU) št. 575/2013), in ustrezne kapitalske zahteve v skladu z delom 3, naslov IV, poglavje 2, oddelek 3, navedene uredbe. </w:t>
            </w:r>
          </w:p>
          <w:p w14:paraId="729400AD" w14:textId="77777777" w:rsidR="001E0C80" w:rsidRPr="004B0EC7" w:rsidRDefault="000B0B09" w:rsidP="005F3BBE">
            <w:pPr>
              <w:autoSpaceDE w:val="0"/>
              <w:autoSpaceDN w:val="0"/>
              <w:adjustRightInd w:val="0"/>
              <w:spacing w:before="0"/>
              <w:rPr>
                <w:rFonts w:ascii="Times New Roman" w:hAnsi="Times New Roman"/>
                <w:sz w:val="24"/>
              </w:rPr>
            </w:pPr>
            <w:r>
              <w:rPr>
                <w:rFonts w:ascii="Times New Roman" w:hAnsi="Times New Roman"/>
                <w:sz w:val="24"/>
              </w:rPr>
              <w:t>Obe razčlenitvi (vrstici 0021/0022 in vrstici 0030/0040) sta razčlenitvi v zvezi z vsemi pozicijami, ki so predmet splošnega tveganja.</w:t>
            </w:r>
          </w:p>
          <w:p w14:paraId="32EAD513" w14:textId="77777777" w:rsidR="004E2725" w:rsidRPr="004B0EC7" w:rsidRDefault="000B0B09">
            <w:pPr>
              <w:autoSpaceDE w:val="0"/>
              <w:autoSpaceDN w:val="0"/>
              <w:adjustRightInd w:val="0"/>
              <w:spacing w:before="0" w:after="0"/>
              <w:rPr>
                <w:rFonts w:ascii="Times New Roman" w:hAnsi="Times New Roman"/>
                <w:sz w:val="24"/>
              </w:rPr>
            </w:pPr>
            <w:r>
              <w:rPr>
                <w:rFonts w:ascii="Times New Roman" w:hAnsi="Times New Roman"/>
                <w:sz w:val="24"/>
              </w:rPr>
              <w:t xml:space="preserve">V vrsticah 0021 in 0022 je treba navesti informacije o razčlenitvi po instrumentih. </w:t>
            </w:r>
          </w:p>
          <w:p w14:paraId="75FD06DA" w14:textId="77777777" w:rsidR="000B0B09" w:rsidRPr="004B0EC7"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Le razčlenitev v vrsticah 0030 in 0040 se uporablja kot podlaga za izračun kapitalskih zahtev.</w:t>
            </w:r>
          </w:p>
        </w:tc>
      </w:tr>
      <w:tr w:rsidR="000B0B09" w:rsidRPr="004B0EC7" w14:paraId="7E2E7066" w14:textId="77777777" w:rsidTr="00672D2A">
        <w:tc>
          <w:tcPr>
            <w:tcW w:w="1008" w:type="dxa"/>
          </w:tcPr>
          <w:p w14:paraId="2A8F2E03"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0021</w:t>
            </w:r>
          </w:p>
        </w:tc>
        <w:tc>
          <w:tcPr>
            <w:tcW w:w="8204" w:type="dxa"/>
          </w:tcPr>
          <w:p w14:paraId="51E4EB2D" w14:textId="77777777" w:rsidR="000B0B09" w:rsidRPr="004B0EC7"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Izvedeni finančni instrumenti</w:t>
            </w:r>
          </w:p>
          <w:p w14:paraId="561EFF21" w14:textId="424FAD2D" w:rsidR="000B0B09" w:rsidRPr="004B0EC7"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Izvedeni finančni instrumenti, vključeni v izračun tveganja lastniških finančnih instrumentov pozicij v trgovalni knjigi, pri čemer se po potrebi upoštevata člena 329 in 332 Uredbe (EU) št. 575/2013.</w:t>
            </w:r>
          </w:p>
        </w:tc>
      </w:tr>
      <w:tr w:rsidR="000B0B09" w:rsidRPr="004B0EC7" w14:paraId="70CC2A6A" w14:textId="77777777" w:rsidTr="00672D2A">
        <w:tc>
          <w:tcPr>
            <w:tcW w:w="1008" w:type="dxa"/>
          </w:tcPr>
          <w:p w14:paraId="569AE9F8"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0022</w:t>
            </w:r>
          </w:p>
        </w:tc>
        <w:tc>
          <w:tcPr>
            <w:tcW w:w="8204" w:type="dxa"/>
          </w:tcPr>
          <w:p w14:paraId="100EC51C" w14:textId="77777777" w:rsidR="000B0B09" w:rsidRPr="004B0EC7"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Druga sredstva in obveznosti</w:t>
            </w:r>
          </w:p>
          <w:p w14:paraId="21AC79DF" w14:textId="77777777" w:rsidR="000B0B09" w:rsidRPr="004B0EC7"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 xml:space="preserve">Instrumenti, ki niso izvedeni finančni instrumenti, vključeni v izračun tveganja lastniških finančnih instrumentov pozicij v trgovalni knjigi. </w:t>
            </w:r>
          </w:p>
        </w:tc>
      </w:tr>
      <w:tr w:rsidR="000B0B09" w:rsidRPr="004B0EC7" w14:paraId="2ECBC519" w14:textId="77777777" w:rsidTr="00672D2A">
        <w:tc>
          <w:tcPr>
            <w:tcW w:w="1008" w:type="dxa"/>
          </w:tcPr>
          <w:p w14:paraId="63840C82"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8204" w:type="dxa"/>
          </w:tcPr>
          <w:p w14:paraId="5BE0B58F"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Splošno razpršene terminske pogodbe na delniške indekse, s katerimi se trguje na borzi in so predmet posameznega pristopa</w:t>
            </w:r>
          </w:p>
          <w:p w14:paraId="56A22316" w14:textId="77777777" w:rsidR="005C14B0" w:rsidRPr="004B0EC7"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Splošno razpršene terminske pogodbe na delniške indekse, s katerimi se trguje na borzi in so predmet posameznega pristopa, v skladu z Izvedbeno uredbo Komisije (EU) št. 945/2014.</w:t>
            </w:r>
            <w:r>
              <w:rPr>
                <w:rStyle w:val="FootnoteReference"/>
              </w:rPr>
              <w:footnoteReference w:id="3"/>
            </w:r>
          </w:p>
          <w:p w14:paraId="2528F1AA" w14:textId="77777777" w:rsidR="000B0B09" w:rsidRPr="004B0EC7"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Te pozicije so predmet izključno splošnega tveganja, zato v skladu s tem ne smejo biti poročane v vrstici 0050.</w:t>
            </w:r>
          </w:p>
        </w:tc>
      </w:tr>
      <w:tr w:rsidR="000B0B09" w:rsidRPr="004B0EC7" w14:paraId="132F7A31" w14:textId="77777777" w:rsidTr="00672D2A">
        <w:tc>
          <w:tcPr>
            <w:tcW w:w="1008" w:type="dxa"/>
          </w:tcPr>
          <w:p w14:paraId="5A552EB7"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8204" w:type="dxa"/>
          </w:tcPr>
          <w:p w14:paraId="10EE0C22"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Lastniški instrumenti, ki niso splošno razpršene terminske pogodbe na delniške indekse, s katerimi se trguje na borzi</w:t>
            </w:r>
          </w:p>
          <w:p w14:paraId="17542C2D" w14:textId="0BABB084" w:rsidR="000B0B09" w:rsidRPr="004B0EC7" w:rsidRDefault="000B0B09" w:rsidP="007062FD">
            <w:pPr>
              <w:autoSpaceDE w:val="0"/>
              <w:autoSpaceDN w:val="0"/>
              <w:adjustRightInd w:val="0"/>
              <w:rPr>
                <w:rFonts w:ascii="Times New Roman" w:hAnsi="Times New Roman"/>
                <w:sz w:val="24"/>
              </w:rPr>
            </w:pPr>
            <w:r>
              <w:rPr>
                <w:rFonts w:ascii="Times New Roman" w:hAnsi="Times New Roman"/>
                <w:sz w:val="24"/>
              </w:rPr>
              <w:t xml:space="preserve">Druge pozicije v lastniških instrumentih, ki so predmet posebnega tveganja, in ustrezne kapitalske zahteve v skladu s členom 343 Uredbe (EU) št. 575/2013, </w:t>
            </w:r>
            <w:r>
              <w:rPr>
                <w:rFonts w:ascii="Times New Roman" w:hAnsi="Times New Roman"/>
                <w:sz w:val="24"/>
              </w:rPr>
              <w:lastRenderedPageBreak/>
              <w:t>vključno s pozicijami v terminskih pogodbah na delniške indekse, obravnavanimi v skladu s členom 344(3) navedene uredbe.</w:t>
            </w:r>
          </w:p>
        </w:tc>
      </w:tr>
      <w:tr w:rsidR="000B0B09" w:rsidRPr="004B0EC7" w14:paraId="10C7ACD9" w14:textId="77777777" w:rsidTr="00672D2A">
        <w:tc>
          <w:tcPr>
            <w:tcW w:w="1008" w:type="dxa"/>
          </w:tcPr>
          <w:p w14:paraId="1F6F53FD"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0050 </w:t>
            </w:r>
          </w:p>
        </w:tc>
        <w:tc>
          <w:tcPr>
            <w:tcW w:w="8204" w:type="dxa"/>
          </w:tcPr>
          <w:p w14:paraId="0CF5CE81"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POSEBNO TVEGANJE</w:t>
            </w:r>
          </w:p>
          <w:p w14:paraId="4CFFEA2D" w14:textId="05674FED" w:rsidR="000B0B09" w:rsidRPr="004B0EC7" w:rsidRDefault="000B0B09" w:rsidP="007062FD">
            <w:pPr>
              <w:autoSpaceDE w:val="0"/>
              <w:autoSpaceDN w:val="0"/>
              <w:adjustRightInd w:val="0"/>
              <w:rPr>
                <w:rFonts w:ascii="Times New Roman" w:hAnsi="Times New Roman"/>
                <w:sz w:val="24"/>
              </w:rPr>
            </w:pPr>
            <w:r>
              <w:rPr>
                <w:rFonts w:ascii="Times New Roman" w:hAnsi="Times New Roman"/>
                <w:sz w:val="24"/>
              </w:rPr>
              <w:t xml:space="preserve">Pozicije v lastniških instrumentih, ki so predmet posebnega tveganja, in ustrezne kapitalske zahteve v skladu s členom 342 Uredbe (EU) št. 575/2013, brez pozicij v terminskih pogodbah na delniške indekse, obravnavanih v skladu z drugim stavkom člena 344(4) navedene uredbe. </w:t>
            </w:r>
          </w:p>
        </w:tc>
      </w:tr>
      <w:tr w:rsidR="000B0B09" w:rsidRPr="004B0EC7" w14:paraId="63780725" w14:textId="77777777" w:rsidTr="00672D2A">
        <w:tc>
          <w:tcPr>
            <w:tcW w:w="1008" w:type="dxa"/>
          </w:tcPr>
          <w:p w14:paraId="573EB4E8"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0090–0130</w:t>
            </w:r>
          </w:p>
        </w:tc>
        <w:tc>
          <w:tcPr>
            <w:tcW w:w="8204" w:type="dxa"/>
          </w:tcPr>
          <w:p w14:paraId="1BAF0B57"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DODATNE ZAHTEVE ZA OPCIJE (NE-DELTA TVEGANJA)</w:t>
            </w:r>
          </w:p>
          <w:p w14:paraId="2552C107" w14:textId="2AD28847" w:rsidR="000B0B09" w:rsidRPr="004B0EC7" w:rsidRDefault="00F2521E" w:rsidP="00F2521E">
            <w:pPr>
              <w:autoSpaceDE w:val="0"/>
              <w:autoSpaceDN w:val="0"/>
              <w:adjustRightInd w:val="0"/>
              <w:rPr>
                <w:rFonts w:ascii="Times New Roman" w:hAnsi="Times New Roman"/>
                <w:sz w:val="24"/>
              </w:rPr>
            </w:pPr>
            <w:r>
              <w:rPr>
                <w:rFonts w:ascii="Times New Roman" w:hAnsi="Times New Roman"/>
                <w:sz w:val="24"/>
              </w:rPr>
              <w:t xml:space="preserve">Člen 329, odstavka 2 in 3, Uredbe (EU) št. 575/2013. </w:t>
            </w:r>
          </w:p>
          <w:p w14:paraId="72C3FAC3" w14:textId="77777777" w:rsidR="000B0B09" w:rsidRPr="004B0EC7" w:rsidRDefault="000B0B09">
            <w:pPr>
              <w:autoSpaceDE w:val="0"/>
              <w:autoSpaceDN w:val="0"/>
              <w:adjustRightInd w:val="0"/>
              <w:spacing w:before="0" w:after="0"/>
              <w:rPr>
                <w:rFonts w:ascii="Times New Roman" w:hAnsi="Times New Roman"/>
                <w:sz w:val="24"/>
              </w:rPr>
            </w:pPr>
            <w:r>
              <w:rPr>
                <w:rFonts w:ascii="Times New Roman" w:hAnsi="Times New Roman"/>
                <w:sz w:val="24"/>
              </w:rPr>
              <w:t>Dodatne zahteve za opcije, povezane s tveganji, ki niso delta tveganja, se poročajo po metodi, ki se uporablja za njihov izračun.</w:t>
            </w:r>
          </w:p>
        </w:tc>
      </w:tr>
    </w:tbl>
    <w:p w14:paraId="0EB6FD79" w14:textId="77777777" w:rsidR="000B0B09" w:rsidRPr="004B0EC7" w:rsidRDefault="000B0B09" w:rsidP="000B0B09">
      <w:pPr>
        <w:autoSpaceDE w:val="0"/>
        <w:autoSpaceDN w:val="0"/>
        <w:adjustRightInd w:val="0"/>
        <w:spacing w:before="0" w:after="0"/>
        <w:rPr>
          <w:rFonts w:ascii="Times New Roman" w:hAnsi="Times New Roman"/>
          <w:bCs/>
          <w:sz w:val="24"/>
          <w:lang w:eastAsia="nl-BE"/>
        </w:rPr>
      </w:pPr>
    </w:p>
    <w:p w14:paraId="1D26B512" w14:textId="46B21F7D"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03" w:name="_Toc262566432"/>
      <w:bookmarkStart w:id="104" w:name="_Toc295830008"/>
      <w:bookmarkStart w:id="105" w:name="_Toc308426685"/>
      <w:bookmarkStart w:id="106" w:name="_Toc310415069"/>
      <w:bookmarkStart w:id="107" w:name="_Toc360188404"/>
      <w:bookmarkStart w:id="108" w:name="_Toc473561044"/>
      <w:bookmarkStart w:id="109" w:name="_Toc151714498"/>
      <w:r>
        <w:rPr>
          <w:rFonts w:ascii="Times New Roman" w:hAnsi="Times New Roman"/>
          <w:sz w:val="24"/>
          <w:u w:val="none"/>
        </w:rPr>
        <w:t>5.5</w:t>
      </w:r>
      <w:r w:rsidRPr="009D6B65">
        <w:rPr>
          <w:u w:val="none"/>
        </w:rPr>
        <w:tab/>
      </w:r>
      <w:r>
        <w:rPr>
          <w:rFonts w:ascii="Times New Roman" w:hAnsi="Times New Roman"/>
          <w:sz w:val="24"/>
        </w:rPr>
        <w:t>C 22.01 – Tržno tveganje: poenostavljeni standardizirani pristop za valutno tveganje</w:t>
      </w:r>
      <w:bookmarkEnd w:id="103"/>
      <w:bookmarkEnd w:id="104"/>
      <w:bookmarkEnd w:id="105"/>
      <w:bookmarkEnd w:id="106"/>
      <w:bookmarkEnd w:id="107"/>
      <w:r>
        <w:rPr>
          <w:rFonts w:ascii="Times New Roman" w:hAnsi="Times New Roman"/>
          <w:sz w:val="24"/>
        </w:rPr>
        <w:t xml:space="preserve"> (MKR SSA FX)</w:t>
      </w:r>
      <w:bookmarkEnd w:id="108"/>
      <w:bookmarkEnd w:id="109"/>
    </w:p>
    <w:p w14:paraId="70FD2A29"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10" w:name="_Toc262566433"/>
      <w:bookmarkStart w:id="111" w:name="_Toc295830009"/>
      <w:bookmarkStart w:id="112" w:name="_Toc308426686"/>
      <w:bookmarkStart w:id="113" w:name="_Toc310415070"/>
      <w:bookmarkStart w:id="114" w:name="_Toc360188405"/>
      <w:bookmarkStart w:id="115" w:name="_Toc473561045"/>
      <w:bookmarkStart w:id="116" w:name="_Toc151714499"/>
      <w:r>
        <w:rPr>
          <w:rFonts w:ascii="Times New Roman" w:hAnsi="Times New Roman"/>
          <w:sz w:val="24"/>
          <w:u w:val="none"/>
        </w:rPr>
        <w:t>5.5.1</w:t>
      </w:r>
      <w:r w:rsidRPr="009D6B65">
        <w:rPr>
          <w:u w:val="none"/>
        </w:rPr>
        <w:tab/>
      </w:r>
      <w:r>
        <w:rPr>
          <w:rFonts w:ascii="Times New Roman" w:hAnsi="Times New Roman"/>
          <w:sz w:val="24"/>
        </w:rPr>
        <w:t>Splošne opombe</w:t>
      </w:r>
      <w:bookmarkEnd w:id="110"/>
      <w:bookmarkEnd w:id="111"/>
      <w:bookmarkEnd w:id="112"/>
      <w:bookmarkEnd w:id="113"/>
      <w:bookmarkEnd w:id="114"/>
      <w:bookmarkEnd w:id="115"/>
      <w:bookmarkEnd w:id="116"/>
    </w:p>
    <w:p w14:paraId="3B4750B2" w14:textId="251AD709" w:rsidR="00F71DF2" w:rsidRPr="004B0EC7" w:rsidRDefault="008F3052" w:rsidP="00660845">
      <w:pPr>
        <w:pStyle w:val="InstructionsText2"/>
        <w:numPr>
          <w:ilvl w:val="0"/>
          <w:numId w:val="0"/>
        </w:numPr>
        <w:ind w:left="993"/>
      </w:pPr>
      <w:r>
        <w:fldChar w:fldCharType="begin"/>
      </w:r>
      <w:r>
        <w:instrText>seq paragraphs</w:instrText>
      </w:r>
      <w:r>
        <w:fldChar w:fldCharType="separate"/>
      </w:r>
      <w:r>
        <w:t>171</w:t>
      </w:r>
      <w:r>
        <w:fldChar w:fldCharType="end"/>
      </w:r>
      <w:r>
        <w:t>. Institucije poročajo informacije o pozicijah v vsaki valuti (vključena valuta poročanja) in ustreznih kapitalskih zahtevah za valutno tveganje, obravnavano po standardiziranem pristopu. Pozicija se izračuna za vsako valuto (vključno z EUR), zlato in pozicije v KNP.</w:t>
      </w:r>
    </w:p>
    <w:p w14:paraId="39EF826C" w14:textId="3D244F2F" w:rsidR="000B0B09" w:rsidRPr="004B0EC7" w:rsidRDefault="008F3052" w:rsidP="00660845">
      <w:pPr>
        <w:pStyle w:val="InstructionsText2"/>
        <w:numPr>
          <w:ilvl w:val="0"/>
          <w:numId w:val="0"/>
        </w:numPr>
        <w:ind w:left="993"/>
      </w:pPr>
      <w:r>
        <w:fldChar w:fldCharType="begin"/>
      </w:r>
      <w:r>
        <w:instrText>seq paragraphs</w:instrText>
      </w:r>
      <w:r>
        <w:fldChar w:fldCharType="separate"/>
      </w:r>
      <w:r>
        <w:t>172</w:t>
      </w:r>
      <w:r>
        <w:fldChar w:fldCharType="end"/>
      </w:r>
      <w:r>
        <w:t>.</w:t>
      </w:r>
      <w:r>
        <w:tab/>
        <w:t xml:space="preserve"> Vrstice 0100 do 0480 te predloge se poročajo tudi, če institucijam ni treba izračunati kapitalskih zahtev za valutno tveganje v skladu s členom 351 Uredbe (EU) št. 575/2013. V teh pojasnjevalnih postavkah so vključene vse pozicije v valuti poročanja, ne glede na to, ali se upoštevajo za namene člena 354 Uredbe (EU) št. 575/2013. Vrstice 0130 do 0480 pojasnjevalnih postavk predloge se izpolnijo ločeno za vse valute držav članic Unije, valute GBP, USD, CHF, JPY, RUB, TRY, AUD, CAD, RSD, ALL, UAH, MKD, EGP, ARS, BRL, MXN, HKD, ICK, TWD, NZD, NOK, SGD, KRW in CNY ter vse druge valute.</w:t>
      </w:r>
    </w:p>
    <w:p w14:paraId="346B4732" w14:textId="273354B2"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17" w:name="_Toc262566434"/>
      <w:bookmarkStart w:id="118" w:name="_Toc295830010"/>
      <w:bookmarkStart w:id="119" w:name="_Toc308426687"/>
      <w:bookmarkStart w:id="120" w:name="_Toc310415071"/>
      <w:bookmarkStart w:id="121" w:name="_Toc360188406"/>
      <w:bookmarkStart w:id="122" w:name="_Toc473561046"/>
      <w:bookmarkStart w:id="123" w:name="_Toc151714500"/>
      <w:r>
        <w:rPr>
          <w:rFonts w:ascii="Times New Roman" w:hAnsi="Times New Roman"/>
          <w:sz w:val="24"/>
          <w:u w:val="none"/>
        </w:rPr>
        <w:t>5.5.2</w:t>
      </w:r>
      <w:r w:rsidRPr="009D6B65">
        <w:rPr>
          <w:u w:val="none"/>
        </w:rPr>
        <w:tab/>
      </w:r>
      <w:r>
        <w:rPr>
          <w:rFonts w:ascii="Times New Roman" w:hAnsi="Times New Roman"/>
          <w:sz w:val="24"/>
        </w:rPr>
        <w:t>Navodila za posamezne pozicije</w:t>
      </w:r>
      <w:bookmarkEnd w:id="117"/>
      <w:bookmarkEnd w:id="118"/>
      <w:bookmarkEnd w:id="119"/>
      <w:bookmarkEnd w:id="120"/>
      <w:bookmarkEnd w:id="121"/>
      <w:bookmarkEnd w:id="122"/>
      <w:bookmarkEnd w:id="1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4B0EC7" w14:paraId="49DEFDC7" w14:textId="77777777" w:rsidTr="00672D2A">
        <w:trPr>
          <w:trHeight w:val="595"/>
        </w:trPr>
        <w:tc>
          <w:tcPr>
            <w:tcW w:w="8862" w:type="dxa"/>
            <w:gridSpan w:val="2"/>
            <w:shd w:val="clear" w:color="auto" w:fill="CCCCCC"/>
          </w:tcPr>
          <w:p w14:paraId="12971A77"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Stolpci</w:t>
            </w:r>
          </w:p>
        </w:tc>
      </w:tr>
      <w:tr w:rsidR="000B0B09" w:rsidRPr="004B0EC7" w14:paraId="159B4B41" w14:textId="77777777" w:rsidTr="00672D2A">
        <w:tc>
          <w:tcPr>
            <w:tcW w:w="988" w:type="dxa"/>
          </w:tcPr>
          <w:p w14:paraId="0ABA9E21"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0020–0030</w:t>
            </w:r>
          </w:p>
        </w:tc>
        <w:tc>
          <w:tcPr>
            <w:tcW w:w="7874" w:type="dxa"/>
          </w:tcPr>
          <w:p w14:paraId="3450FB81"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VSE POZICIJE (DOLGE IN KRATKE)</w:t>
            </w:r>
          </w:p>
          <w:p w14:paraId="21CD6173" w14:textId="77777777" w:rsidR="000B0B09" w:rsidRPr="004B0EC7" w:rsidRDefault="000B0B09" w:rsidP="00283B5F">
            <w:pPr>
              <w:autoSpaceDE w:val="0"/>
              <w:autoSpaceDN w:val="0"/>
              <w:adjustRightInd w:val="0"/>
              <w:spacing w:before="0" w:after="0"/>
              <w:rPr>
                <w:rFonts w:ascii="Times New Roman" w:hAnsi="Times New Roman"/>
                <w:sz w:val="24"/>
                <w:lang w:eastAsia="nl-BE"/>
              </w:rPr>
            </w:pPr>
          </w:p>
          <w:p w14:paraId="5F204D98" w14:textId="7206E339" w:rsidR="005C14B0" w:rsidRPr="004B0EC7" w:rsidRDefault="000B0B09" w:rsidP="00F2521E">
            <w:pPr>
              <w:autoSpaceDE w:val="0"/>
              <w:autoSpaceDN w:val="0"/>
              <w:adjustRightInd w:val="0"/>
              <w:spacing w:before="0"/>
              <w:rPr>
                <w:rFonts w:ascii="Times New Roman" w:hAnsi="Times New Roman"/>
                <w:sz w:val="24"/>
              </w:rPr>
            </w:pPr>
            <w:r>
              <w:rPr>
                <w:rFonts w:ascii="Times New Roman" w:hAnsi="Times New Roman"/>
                <w:sz w:val="24"/>
              </w:rPr>
              <w:t>Bruto pozicije zaradi sredstev, zneskov, ki se prejmejo, in podobnih postavk iz člena 352(1) Uredbe (EU) št. 575/2013.</w:t>
            </w:r>
          </w:p>
          <w:p w14:paraId="754DB1BB" w14:textId="2FEAA29E" w:rsidR="000B0B09" w:rsidRPr="004B0EC7" w:rsidRDefault="00BB22D4" w:rsidP="00D1690D">
            <w:pPr>
              <w:autoSpaceDE w:val="0"/>
              <w:autoSpaceDN w:val="0"/>
              <w:adjustRightInd w:val="0"/>
              <w:spacing w:before="0" w:after="0"/>
              <w:rPr>
                <w:rFonts w:ascii="Times New Roman" w:hAnsi="Times New Roman"/>
                <w:sz w:val="24"/>
              </w:rPr>
            </w:pPr>
            <w:r>
              <w:rPr>
                <w:rFonts w:ascii="Times New Roman" w:hAnsi="Times New Roman"/>
                <w:sz w:val="24"/>
              </w:rPr>
              <w:t>V skladu s členom 352(2) Uredbe (EU) št. 575/2013 in ob dovoljenju pristojnih organov se pozicije, prevzete za varovanje pred negativnim učinkom deviznega tečaja na njihove količnike v skladu s členom 92(1) navedene uredbe, in pozicije, povezane s postavkami, ki so pri izračunu kapitala že odbite, ne poročajo.</w:t>
            </w:r>
          </w:p>
          <w:p w14:paraId="40A85A41"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5B6C2519" w14:textId="77777777" w:rsidTr="00672D2A">
        <w:tc>
          <w:tcPr>
            <w:tcW w:w="988" w:type="dxa"/>
          </w:tcPr>
          <w:p w14:paraId="01A2B5B6"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0040–0050</w:t>
            </w:r>
          </w:p>
        </w:tc>
        <w:tc>
          <w:tcPr>
            <w:tcW w:w="7874" w:type="dxa"/>
          </w:tcPr>
          <w:p w14:paraId="5A21CA54"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NETO POZICIJE (DOLGE IN KRATKE)</w:t>
            </w:r>
          </w:p>
          <w:p w14:paraId="5D5BCFBB"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263D2EB9" w14:textId="4D60A7B0" w:rsidR="00283B5F" w:rsidRPr="004B0EC7" w:rsidRDefault="000B0B09" w:rsidP="00F2521E">
            <w:pPr>
              <w:autoSpaceDE w:val="0"/>
              <w:autoSpaceDN w:val="0"/>
              <w:adjustRightInd w:val="0"/>
              <w:spacing w:before="0"/>
              <w:rPr>
                <w:rFonts w:ascii="Times New Roman" w:hAnsi="Times New Roman"/>
                <w:sz w:val="24"/>
              </w:rPr>
            </w:pPr>
            <w:r>
              <w:rPr>
                <w:rFonts w:ascii="Times New Roman" w:hAnsi="Times New Roman"/>
                <w:sz w:val="24"/>
              </w:rPr>
              <w:lastRenderedPageBreak/>
              <w:t>Člen 352(3), člen 352(4), prva dva stavka, in člen 353 Uredbe (EU) št. 575/2013.</w:t>
            </w:r>
          </w:p>
          <w:p w14:paraId="1436375E" w14:textId="100DFA36"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Neto pozicije se izračunajo za vsako valuto v skladu s členom 352(1) Uredbe (EU) št. 575/2013. Posledično se lahko hkrati poročajo tako dolge kot kratke pozicije.</w:t>
            </w:r>
          </w:p>
          <w:p w14:paraId="7EF6C18C"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1DBF3F98" w14:textId="77777777" w:rsidTr="00672D2A">
        <w:tc>
          <w:tcPr>
            <w:tcW w:w="988" w:type="dxa"/>
          </w:tcPr>
          <w:p w14:paraId="5ED8190E"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0060–0080</w:t>
            </w:r>
          </w:p>
        </w:tc>
        <w:tc>
          <w:tcPr>
            <w:tcW w:w="7874" w:type="dxa"/>
          </w:tcPr>
          <w:p w14:paraId="23461A49"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POZICIJE, KI SO PREDMET KAPITALSKE ZAHTEVE</w:t>
            </w:r>
          </w:p>
          <w:p w14:paraId="536B2115"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4FE1162B" w14:textId="78C764D9"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Člen 352(4), tretji stavek, ter člena 353 in 354 Uredbe (EU) št. 575/2013. </w:t>
            </w:r>
          </w:p>
          <w:p w14:paraId="091C4CE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52E36B34" w14:textId="77777777" w:rsidTr="00672D2A">
        <w:tc>
          <w:tcPr>
            <w:tcW w:w="988" w:type="dxa"/>
          </w:tcPr>
          <w:p w14:paraId="4CF75F7E"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0060–0070</w:t>
            </w:r>
          </w:p>
        </w:tc>
        <w:tc>
          <w:tcPr>
            <w:tcW w:w="7874" w:type="dxa"/>
          </w:tcPr>
          <w:p w14:paraId="4917443B"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POZICIJE, KI SO PREDMET KAPITALSKE ZAHTEVE (DOLGE IN KRATKE)</w:t>
            </w:r>
          </w:p>
          <w:p w14:paraId="1CA17503" w14:textId="77777777" w:rsidR="000B0B09" w:rsidRPr="004B0EC7" w:rsidRDefault="000B0B09" w:rsidP="00F2521E">
            <w:pPr>
              <w:autoSpaceDE w:val="0"/>
              <w:autoSpaceDN w:val="0"/>
              <w:adjustRightInd w:val="0"/>
              <w:spacing w:after="0"/>
              <w:rPr>
                <w:rFonts w:ascii="Times New Roman" w:hAnsi="Times New Roman"/>
                <w:sz w:val="24"/>
              </w:rPr>
            </w:pPr>
            <w:r>
              <w:rPr>
                <w:rFonts w:ascii="Times New Roman" w:hAnsi="Times New Roman"/>
                <w:sz w:val="24"/>
              </w:rPr>
              <w:t>Dolge in kratke neto pozicije za vsako valuto se izračunajo z odštetjem vsote kratkih pozicij od vsote dolgih pozicij.</w:t>
            </w:r>
          </w:p>
          <w:p w14:paraId="7912A4F1" w14:textId="77777777" w:rsidR="000B0B09" w:rsidRPr="004B0EC7" w:rsidRDefault="000B0B09" w:rsidP="00F2521E">
            <w:pPr>
              <w:autoSpaceDE w:val="0"/>
              <w:autoSpaceDN w:val="0"/>
              <w:adjustRightInd w:val="0"/>
              <w:spacing w:after="0"/>
              <w:rPr>
                <w:rFonts w:ascii="Times New Roman" w:hAnsi="Times New Roman"/>
                <w:sz w:val="24"/>
              </w:rPr>
            </w:pPr>
            <w:r>
              <w:rPr>
                <w:rFonts w:ascii="Times New Roman" w:hAnsi="Times New Roman"/>
                <w:sz w:val="24"/>
              </w:rPr>
              <w:t>Prištejejo se dolge neto pozicije za vsako dejavnost v valuti, da se dobi dolga neto pozicija v tej valuti.</w:t>
            </w:r>
          </w:p>
          <w:p w14:paraId="5B4E9BDF" w14:textId="77777777" w:rsidR="000B0B09" w:rsidRPr="004B0EC7" w:rsidRDefault="000B0B09" w:rsidP="00F2521E">
            <w:pPr>
              <w:autoSpaceDE w:val="0"/>
              <w:autoSpaceDN w:val="0"/>
              <w:adjustRightInd w:val="0"/>
              <w:spacing w:after="0"/>
              <w:rPr>
                <w:rFonts w:ascii="Times New Roman" w:hAnsi="Times New Roman"/>
                <w:sz w:val="24"/>
              </w:rPr>
            </w:pPr>
            <w:r>
              <w:rPr>
                <w:rFonts w:ascii="Times New Roman" w:hAnsi="Times New Roman"/>
                <w:sz w:val="24"/>
              </w:rPr>
              <w:t>Prištejejo se kratke neto pozicije za vsako dejavnost v valuti, da se dobi kratka neto pozicija v tej valuti.</w:t>
            </w:r>
          </w:p>
          <w:p w14:paraId="71BEB09F" w14:textId="77777777" w:rsidR="000B0B09" w:rsidRPr="004B0EC7" w:rsidRDefault="000B0B09" w:rsidP="00F2521E">
            <w:pPr>
              <w:autoSpaceDE w:val="0"/>
              <w:autoSpaceDN w:val="0"/>
              <w:adjustRightInd w:val="0"/>
              <w:spacing w:after="0"/>
              <w:rPr>
                <w:rFonts w:ascii="Times New Roman" w:hAnsi="Times New Roman"/>
                <w:sz w:val="24"/>
              </w:rPr>
            </w:pPr>
            <w:r>
              <w:rPr>
                <w:rFonts w:ascii="Times New Roman" w:hAnsi="Times New Roman"/>
                <w:sz w:val="24"/>
              </w:rPr>
              <w:t>Neizravnane pozicije v valutah, v katerih se ne poroča, se prištejejo pozicijam, ki so predmet kapitalskih zahtev za druge valute (vrstica 030) v stolpcu 060 ali 070, odvisno od njihove kratke ali dolge ureditve.</w:t>
            </w:r>
          </w:p>
          <w:p w14:paraId="3B8AB235" w14:textId="77777777" w:rsidR="00DE48EF" w:rsidRPr="004B0EC7"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4B0EC7" w14:paraId="153E3368" w14:textId="77777777" w:rsidTr="00672D2A">
        <w:tc>
          <w:tcPr>
            <w:tcW w:w="988" w:type="dxa"/>
          </w:tcPr>
          <w:p w14:paraId="79947C75"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4" w:type="dxa"/>
          </w:tcPr>
          <w:p w14:paraId="50779B26"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POZICIJE, KI SO PREDMET KAPITALSKE ZAHTEVE (IZRAVNANE)</w:t>
            </w:r>
          </w:p>
          <w:p w14:paraId="1787EA62"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54376274"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Izravnane pozicije za tesno korelirane valute.</w:t>
            </w:r>
          </w:p>
          <w:p w14:paraId="6BC8E676"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E3750E4" w14:textId="77777777" w:rsidTr="00672D2A">
        <w:tc>
          <w:tcPr>
            <w:tcW w:w="988" w:type="dxa"/>
          </w:tcPr>
          <w:p w14:paraId="0E46DE0C"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4" w:type="dxa"/>
          </w:tcPr>
          <w:p w14:paraId="4FC12DDA" w14:textId="7F464E56"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KAPITALSKE ZAHTEVE PRED UPORABO FAKTORJEV POVEČANJA</w:t>
            </w:r>
          </w:p>
          <w:p w14:paraId="4108E694"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0D828234" w14:textId="6DCB9C10"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Kapitalska zahteva za katero koli zadevno pozicijo v skladu z delom 3, naslov IV, poglavje 3, Uredbe (EU) št. 575/2013 pred uporabo faktorja povečanja v skladu s členom 325(2), točka (b), navedene uredbe. </w:t>
            </w:r>
          </w:p>
          <w:p w14:paraId="62C9AE7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75A4CD35" w14:textId="77777777" w:rsidTr="00672D2A">
        <w:tc>
          <w:tcPr>
            <w:tcW w:w="988" w:type="dxa"/>
          </w:tcPr>
          <w:p w14:paraId="5B271B1C" w14:textId="16F42514"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4" w:type="dxa"/>
          </w:tcPr>
          <w:p w14:paraId="0647EAC0"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ZNESEK SKUPNE IZPOSTAVLJENOSTI TVEGANJU</w:t>
            </w:r>
          </w:p>
          <w:p w14:paraId="1005789B"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3CF09645" w14:textId="20CDB811" w:rsidR="005C14B0" w:rsidRPr="004B0EC7" w:rsidRDefault="000B0B09" w:rsidP="00F2521E">
            <w:pPr>
              <w:tabs>
                <w:tab w:val="left" w:pos="1665"/>
              </w:tabs>
              <w:autoSpaceDE w:val="0"/>
              <w:autoSpaceDN w:val="0"/>
              <w:adjustRightInd w:val="0"/>
              <w:spacing w:before="0"/>
              <w:rPr>
                <w:rFonts w:ascii="Times New Roman" w:hAnsi="Times New Roman"/>
                <w:sz w:val="24"/>
              </w:rPr>
            </w:pPr>
            <w:r>
              <w:rPr>
                <w:rFonts w:ascii="Times New Roman" w:hAnsi="Times New Roman"/>
                <w:sz w:val="24"/>
              </w:rPr>
              <w:t>Člen 92(4), točka (c), Uredbe (EU) št. 575/2013.</w:t>
            </w:r>
          </w:p>
          <w:p w14:paraId="74C1A53D" w14:textId="0F1B212C" w:rsidR="000B0B09" w:rsidRPr="004B0EC7" w:rsidRDefault="000B0B09" w:rsidP="000B0B09">
            <w:pPr>
              <w:tabs>
                <w:tab w:val="left" w:pos="1665"/>
              </w:tabs>
              <w:autoSpaceDE w:val="0"/>
              <w:autoSpaceDN w:val="0"/>
              <w:adjustRightInd w:val="0"/>
              <w:spacing w:before="0" w:after="0"/>
              <w:rPr>
                <w:rFonts w:ascii="Times New Roman" w:hAnsi="Times New Roman"/>
                <w:sz w:val="24"/>
              </w:rPr>
            </w:pPr>
            <w:r>
              <w:rPr>
                <w:rFonts w:ascii="Times New Roman" w:hAnsi="Times New Roman"/>
                <w:sz w:val="24"/>
              </w:rPr>
              <w:t xml:space="preserve">Rezultat množenja kapitalskih zahtev z 12,5 v skladu s členom 92(6), točka (b), Uredbe (EU) št. 575/2013 in s faktorjem povečanja v skladu s členom 325(2), točka (b), navedene uredbe. </w:t>
            </w:r>
          </w:p>
          <w:p w14:paraId="43ECFCA3" w14:textId="77777777" w:rsidR="00DE48EF" w:rsidRPr="004B0EC7"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4B0EC7"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4B0EC7" w14:paraId="0291DB10" w14:textId="77777777" w:rsidTr="00672D2A">
        <w:trPr>
          <w:trHeight w:val="497"/>
        </w:trPr>
        <w:tc>
          <w:tcPr>
            <w:tcW w:w="8862" w:type="dxa"/>
            <w:gridSpan w:val="2"/>
            <w:shd w:val="clear" w:color="auto" w:fill="CCCCCC"/>
          </w:tcPr>
          <w:p w14:paraId="080D5566"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Vrstice</w:t>
            </w:r>
          </w:p>
        </w:tc>
      </w:tr>
      <w:tr w:rsidR="000B0B09" w:rsidRPr="004B0EC7" w14:paraId="7E8F93AD" w14:textId="77777777" w:rsidTr="00672D2A">
        <w:tc>
          <w:tcPr>
            <w:tcW w:w="991" w:type="dxa"/>
          </w:tcPr>
          <w:p w14:paraId="308DA059"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1" w:type="dxa"/>
          </w:tcPr>
          <w:p w14:paraId="444D3E44"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SKUPAJ POZICIJE</w:t>
            </w:r>
          </w:p>
          <w:p w14:paraId="625A8F91"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474297D9" w14:textId="1621A6E7" w:rsidR="000B0B09" w:rsidRPr="004B0EC7"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Vse pozicije v valutah, v katerih se ne poroča, in tiste pozicije v valutah poročanja, ki se upoštevajo za namene člena 354 Uredbe (EU) št. 575/2013, kot tudi </w:t>
            </w:r>
            <w:r>
              <w:rPr>
                <w:rFonts w:ascii="Times New Roman" w:hAnsi="Times New Roman"/>
                <w:sz w:val="24"/>
              </w:rPr>
              <w:lastRenderedPageBreak/>
              <w:t>njihove ustrezne kapitalske zahteve za valutno tveganje iz člena 92(4), točka (c), ob upoštevanju člena 352(2) in (4) Uredbe (EU) št. 575/2013 (za pretvorbo v valuto poročanja).</w:t>
            </w:r>
          </w:p>
          <w:p w14:paraId="60C8486E"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467D9D0D" w14:textId="77777777" w:rsidTr="00672D2A">
        <w:tc>
          <w:tcPr>
            <w:tcW w:w="991" w:type="dxa"/>
          </w:tcPr>
          <w:p w14:paraId="65214D61"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0020</w:t>
            </w:r>
          </w:p>
        </w:tc>
        <w:tc>
          <w:tcPr>
            <w:tcW w:w="7871" w:type="dxa"/>
          </w:tcPr>
          <w:p w14:paraId="49A2740E"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TESNO KORELIRANE VALUTE</w:t>
            </w:r>
          </w:p>
          <w:p w14:paraId="784B138D"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7339F996" w14:textId="4E8E103C"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Pozicije in njihove ustrezne kapitalske zahteve za tesno povezane valute iz člena 354 Uredbe (EU) št. 575/2013.</w:t>
            </w:r>
          </w:p>
          <w:p w14:paraId="1228E8F4"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491F4D" w:rsidRPr="004B0EC7" w14:paraId="6BD5BA15" w14:textId="77777777" w:rsidTr="00672D2A">
        <w:tc>
          <w:tcPr>
            <w:tcW w:w="991" w:type="dxa"/>
          </w:tcPr>
          <w:p w14:paraId="5BFECF57" w14:textId="77777777" w:rsidR="00491F4D"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0025</w:t>
            </w:r>
          </w:p>
        </w:tc>
        <w:tc>
          <w:tcPr>
            <w:tcW w:w="7871" w:type="dxa"/>
          </w:tcPr>
          <w:p w14:paraId="596531B8" w14:textId="77777777" w:rsidR="00491F4D" w:rsidRPr="004B0EC7" w:rsidRDefault="00491F4D"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Tesno korelirane valute: </w:t>
            </w:r>
            <w:r>
              <w:rPr>
                <w:rFonts w:ascii="Times New Roman" w:hAnsi="Times New Roman"/>
                <w:b/>
                <w:i/>
                <w:sz w:val="24"/>
                <w:u w:val="single"/>
              </w:rPr>
              <w:t>od tega</w:t>
            </w:r>
            <w:r>
              <w:rPr>
                <w:rFonts w:ascii="Times New Roman" w:hAnsi="Times New Roman"/>
                <w:b/>
                <w:sz w:val="24"/>
                <w:u w:val="single"/>
              </w:rPr>
              <w:t>: valuta poročanja</w:t>
            </w:r>
          </w:p>
          <w:p w14:paraId="1A313604" w14:textId="77777777" w:rsidR="00491F4D" w:rsidRPr="004B0EC7" w:rsidRDefault="00491F4D" w:rsidP="000B0B09">
            <w:pPr>
              <w:autoSpaceDE w:val="0"/>
              <w:autoSpaceDN w:val="0"/>
              <w:adjustRightInd w:val="0"/>
              <w:spacing w:before="0" w:after="0"/>
              <w:rPr>
                <w:rFonts w:ascii="Times New Roman" w:hAnsi="Times New Roman"/>
                <w:sz w:val="24"/>
              </w:rPr>
            </w:pPr>
          </w:p>
          <w:p w14:paraId="6CF1E695" w14:textId="3B11B1C0" w:rsidR="00491F4D" w:rsidRPr="004B0EC7"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Pozicije v valutah poročanja, ki prispevajo k izračunu kapitalskih zahtev v skladu s členom 354 Uredbe (EU) št. 575/2013.</w:t>
            </w:r>
          </w:p>
          <w:p w14:paraId="1727C5A3" w14:textId="77777777" w:rsidR="00491F4D" w:rsidRPr="004B0EC7"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52A3FAA7" w14:textId="77777777" w:rsidTr="00672D2A">
        <w:tc>
          <w:tcPr>
            <w:tcW w:w="991" w:type="dxa"/>
          </w:tcPr>
          <w:p w14:paraId="0150967E"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71" w:type="dxa"/>
          </w:tcPr>
          <w:p w14:paraId="0BAA11C1"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VSE DRUGE VALUTE (vključno s pozicijami v KNP v tujih valutah, obravnavanimi kot druge valute)</w:t>
            </w:r>
          </w:p>
          <w:p w14:paraId="1677D283"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0DD3AFD1" w14:textId="05872348"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Pozicije in njihove ustrezne kapitalske zahteve za valute, ki so predmet splošnega postopka, iz člena 351 ter člena 352, odstavka 2 in 4, Uredbe (EU) št. 575/2013.</w:t>
            </w:r>
          </w:p>
          <w:p w14:paraId="0D0C93F2"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369470C9" w14:textId="2C612C05" w:rsidR="000B0B09" w:rsidRPr="004B0EC7"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t>Poročanje o KNP, obravnavanih kot ločene valute, v skladu s členom 353</w:t>
            </w:r>
            <w:r>
              <w:rPr>
                <w:rFonts w:ascii="Times New Roman" w:hAnsi="Times New Roman"/>
                <w:sz w:val="24"/>
              </w:rPr>
              <w:t xml:space="preserve"> Uredbe (EU) št. 575/2013</w:t>
            </w:r>
            <w:r>
              <w:rPr>
                <w:rFonts w:ascii="Times New Roman" w:hAnsi="Times New Roman"/>
                <w:sz w:val="24"/>
                <w:u w:val="single"/>
              </w:rPr>
              <w:t>:</w:t>
            </w:r>
          </w:p>
          <w:p w14:paraId="77B7A43F" w14:textId="77777777" w:rsidR="000B0B09" w:rsidRPr="004B0EC7"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Na voljo sta dve različni obravnavi KNP, obravnavanih kot ločene valute za izračun kapitalskih zahtev:</w:t>
            </w:r>
          </w:p>
          <w:p w14:paraId="5B250982" w14:textId="77777777" w:rsidR="000B0B09" w:rsidRPr="004B0EC7"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1.</w:t>
            </w:r>
            <w:r>
              <w:tab/>
            </w:r>
            <w:r>
              <w:rPr>
                <w:rFonts w:ascii="Times New Roman" w:hAnsi="Times New Roman"/>
                <w:sz w:val="24"/>
              </w:rPr>
              <w:t>spremenjena zlata metoda, če smer naložbe KNP ni na voljo (ti KNP se dodajo skupni neto poziciji institucije v tuji valuti);</w:t>
            </w:r>
          </w:p>
          <w:p w14:paraId="36EAAD8C" w14:textId="77777777" w:rsidR="000B0B09" w:rsidRPr="004B0EC7"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2.</w:t>
            </w:r>
            <w:r>
              <w:tab/>
            </w:r>
            <w:r>
              <w:rPr>
                <w:rFonts w:ascii="Times New Roman" w:hAnsi="Times New Roman"/>
                <w:sz w:val="24"/>
              </w:rPr>
              <w:t>če je smer naložbe KNP na voljo, se KNP dodajo skupni odprti poziciji v tuji valuti (dolga ali kratka, odvisno od smeri KNP).</w:t>
            </w:r>
          </w:p>
          <w:p w14:paraId="6410AE39" w14:textId="77777777" w:rsidR="000B0B09" w:rsidRPr="004B0EC7"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rPr>
              <w:t>Pri poročanju o teh KNP se upošteva izračun kapitalskih zahtev.</w:t>
            </w:r>
          </w:p>
          <w:p w14:paraId="6EF89CCB" w14:textId="77777777" w:rsidR="00DE48EF" w:rsidRPr="004B0EC7"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3074F2FD" w14:textId="77777777" w:rsidTr="00672D2A">
        <w:tc>
          <w:tcPr>
            <w:tcW w:w="991" w:type="dxa"/>
          </w:tcPr>
          <w:p w14:paraId="77D3A983"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871" w:type="dxa"/>
          </w:tcPr>
          <w:p w14:paraId="0E1B066C"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ZLATO</w:t>
            </w:r>
          </w:p>
          <w:p w14:paraId="3DD20C37"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3E2B6F8D" w14:textId="6CE20A0D"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Pozicije in njihove ustrezne kapitalske zahteve za valute, ki so predmet splošnega postopka, iz člena 351 ter člena 352, odstavka 2 in 4, Uredbe (EU) št. 575/2013. </w:t>
            </w:r>
          </w:p>
          <w:p w14:paraId="23633856"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76FC5B51" w14:textId="77777777" w:rsidTr="00672D2A">
        <w:tc>
          <w:tcPr>
            <w:tcW w:w="991" w:type="dxa"/>
          </w:tcPr>
          <w:p w14:paraId="119AB326"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0050–0090</w:t>
            </w:r>
          </w:p>
        </w:tc>
        <w:tc>
          <w:tcPr>
            <w:tcW w:w="7871" w:type="dxa"/>
          </w:tcPr>
          <w:p w14:paraId="76D7671B"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DODATNE ZAHTEVE ZA OPCIJE (NE-DELTA TVEGANJA)</w:t>
            </w:r>
          </w:p>
          <w:p w14:paraId="409B80C0" w14:textId="56A2BE80" w:rsidR="000B0B09" w:rsidRPr="004B0EC7" w:rsidRDefault="000B0B09" w:rsidP="001A0143">
            <w:pPr>
              <w:autoSpaceDE w:val="0"/>
              <w:autoSpaceDN w:val="0"/>
              <w:adjustRightInd w:val="0"/>
              <w:spacing w:after="0"/>
              <w:rPr>
                <w:rFonts w:ascii="Times New Roman" w:hAnsi="Times New Roman"/>
                <w:sz w:val="24"/>
              </w:rPr>
            </w:pPr>
            <w:r>
              <w:rPr>
                <w:rFonts w:ascii="Times New Roman" w:hAnsi="Times New Roman"/>
                <w:sz w:val="24"/>
              </w:rPr>
              <w:t xml:space="preserve">Člen 352, odstavka 5 in 6, Uredbe (EU) št. 575/2013. </w:t>
            </w:r>
          </w:p>
          <w:p w14:paraId="28A72F07"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30C3DAE3"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Dodatne zahteve za opcije, povezane s tveganji, ki niso delta tveganja, se poročajo razčlenjene po metodi, ki se uporablja za njihov izračun. </w:t>
            </w:r>
          </w:p>
          <w:p w14:paraId="64B10AE8" w14:textId="77777777" w:rsidR="000B0B09" w:rsidRPr="004B0EC7"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4B0EC7" w14:paraId="4FB6CAB6" w14:textId="77777777" w:rsidTr="00672D2A">
        <w:tc>
          <w:tcPr>
            <w:tcW w:w="991" w:type="dxa"/>
          </w:tcPr>
          <w:p w14:paraId="4A4827FD"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0100–0120</w:t>
            </w:r>
          </w:p>
        </w:tc>
        <w:tc>
          <w:tcPr>
            <w:tcW w:w="7871" w:type="dxa"/>
          </w:tcPr>
          <w:p w14:paraId="4D32EE99"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Razčlenitev skupnih pozicij (vključena valuta poročanja) glede na vrste izpostavljenosti</w:t>
            </w:r>
          </w:p>
          <w:p w14:paraId="35F84DAE"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11C8EDD8"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Skupne pozicije se razčlenijo na izvedene finančne instrumente, druga sredstva in obveznosti ter zunajbilančne postavke.</w:t>
            </w:r>
          </w:p>
          <w:p w14:paraId="645944F1" w14:textId="77777777" w:rsidR="00DE48EF" w:rsidRPr="004B0EC7"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12C3A573" w14:textId="77777777" w:rsidTr="00672D2A">
        <w:tc>
          <w:tcPr>
            <w:tcW w:w="991" w:type="dxa"/>
          </w:tcPr>
          <w:p w14:paraId="328B76F1"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0100</w:t>
            </w:r>
          </w:p>
        </w:tc>
        <w:tc>
          <w:tcPr>
            <w:tcW w:w="7871" w:type="dxa"/>
          </w:tcPr>
          <w:p w14:paraId="2B5ED8B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Druga sredstva in obveznosti razen zunajbilančnih postavk in izvedenih finančnih instrumentov</w:t>
            </w:r>
          </w:p>
          <w:p w14:paraId="70ABA94F"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048B1F95" w14:textId="77777777" w:rsidR="00DE48EF"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Pozicije, ki niso vključene v vrstico 0110 ali 0120, se vključijo v to vrstico. </w:t>
            </w:r>
          </w:p>
          <w:p w14:paraId="68474F8C"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4B0EC7" w14:paraId="68F25686" w14:textId="77777777" w:rsidTr="00672D2A">
        <w:tc>
          <w:tcPr>
            <w:tcW w:w="991" w:type="dxa"/>
          </w:tcPr>
          <w:p w14:paraId="76AEDC5B"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71" w:type="dxa"/>
          </w:tcPr>
          <w:p w14:paraId="2D487603"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Zunajbilančne postavke</w:t>
            </w:r>
          </w:p>
          <w:p w14:paraId="4FE41ABE"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7CE2DA10" w14:textId="2927412B"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Postavke iz področja uporabe člena 352 Uredbe (EU) št. 575/2013 ne glede na valuto, v kateri so denominirane, vključene v Prilogo I k navedeni uredbi, razen postavk, vključenih kot posli financiranja z vrednostnimi papirji in posli z dolgim rokom poravnave ali iz pogodbenega pobota med različnimi kategorijami produktov.</w:t>
            </w:r>
          </w:p>
          <w:p w14:paraId="25D49F5C" w14:textId="77777777" w:rsidR="00DE48EF" w:rsidRPr="004B0EC7"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C61B439" w14:textId="77777777" w:rsidTr="00672D2A">
        <w:tc>
          <w:tcPr>
            <w:tcW w:w="991" w:type="dxa"/>
          </w:tcPr>
          <w:p w14:paraId="33EE452C" w14:textId="77777777" w:rsidR="000B0B09" w:rsidRPr="004B0EC7"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71" w:type="dxa"/>
          </w:tcPr>
          <w:p w14:paraId="56E0717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Izvedeni finančni instrumenti</w:t>
            </w:r>
          </w:p>
          <w:p w14:paraId="7B6CC853"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174E14E9" w14:textId="61FBE982"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Dodatne prilagoditve vrednosti za koncentracije pozicij, izračunane v skladu s členom 352 Uredbe (EU) št. 575/2013.</w:t>
            </w:r>
          </w:p>
          <w:p w14:paraId="2984F2C2" w14:textId="77777777" w:rsidR="00902EFC" w:rsidRPr="004B0EC7"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0D32A9CF" w14:textId="77777777" w:rsidTr="00672D2A">
        <w:tc>
          <w:tcPr>
            <w:tcW w:w="991" w:type="dxa"/>
          </w:tcPr>
          <w:p w14:paraId="7B4BCDF0" w14:textId="77777777" w:rsidR="000B0B09" w:rsidRPr="004B0EC7"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0130–0480</w:t>
            </w:r>
          </w:p>
        </w:tc>
        <w:tc>
          <w:tcPr>
            <w:tcW w:w="7871" w:type="dxa"/>
          </w:tcPr>
          <w:p w14:paraId="26286B4C" w14:textId="38433819"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POJASNJEVALNE POSTAVKE: VALUTNE POZICIJE</w:t>
            </w:r>
          </w:p>
          <w:p w14:paraId="77A906DE" w14:textId="77777777" w:rsidR="000B0B09" w:rsidRPr="004B0EC7" w:rsidRDefault="000B0B09" w:rsidP="000B0B09">
            <w:pPr>
              <w:autoSpaceDE w:val="0"/>
              <w:autoSpaceDN w:val="0"/>
              <w:adjustRightInd w:val="0"/>
              <w:spacing w:before="0" w:after="0"/>
              <w:rPr>
                <w:rFonts w:ascii="Times New Roman" w:hAnsi="Times New Roman"/>
                <w:b/>
                <w:bCs/>
                <w:sz w:val="24"/>
                <w:lang w:eastAsia="de-DE"/>
              </w:rPr>
            </w:pPr>
          </w:p>
          <w:p w14:paraId="31EAE6A1" w14:textId="77777777" w:rsidR="000B0B09" w:rsidRPr="004B0EC7" w:rsidRDefault="000B0B09" w:rsidP="00A2757B">
            <w:pPr>
              <w:autoSpaceDE w:val="0"/>
              <w:autoSpaceDN w:val="0"/>
              <w:adjustRightInd w:val="0"/>
              <w:spacing w:before="0" w:after="0"/>
              <w:rPr>
                <w:rFonts w:ascii="Times New Roman" w:hAnsi="Times New Roman"/>
                <w:sz w:val="24"/>
              </w:rPr>
            </w:pPr>
            <w:r>
              <w:rPr>
                <w:rFonts w:ascii="Times New Roman" w:hAnsi="Times New Roman"/>
                <w:sz w:val="24"/>
              </w:rPr>
              <w:t xml:space="preserve">Pojasnjevalne postavke predloge se izpolnijo ločeno za vse valute držav članic Unije in za GBP, USD, CHF, JPY, RUB, TRY, AUD, CAD, RSD, ALL, UAH, MKD, EGP, ARS, BRL, MXN, HKD, ICK, TWD, NZD, NOK, SGD, KRW, CNY ter vse druge valute. </w:t>
            </w:r>
          </w:p>
          <w:p w14:paraId="2A795EB2" w14:textId="3FA18151" w:rsidR="0055144E" w:rsidRPr="004B0EC7" w:rsidRDefault="0055144E" w:rsidP="00A2757B">
            <w:pPr>
              <w:autoSpaceDE w:val="0"/>
              <w:autoSpaceDN w:val="0"/>
              <w:adjustRightInd w:val="0"/>
              <w:spacing w:before="0" w:after="0"/>
              <w:rPr>
                <w:rStyle w:val="InstructionsTabelleText"/>
                <w:rFonts w:ascii="Times New Roman" w:hAnsi="Times New Roman"/>
                <w:sz w:val="24"/>
              </w:rPr>
            </w:pPr>
          </w:p>
        </w:tc>
      </w:tr>
      <w:tr w:rsidR="00DB1114" w:rsidRPr="004B0EC7" w14:paraId="0E22FBA2" w14:textId="77777777" w:rsidTr="00E40F04">
        <w:tc>
          <w:tcPr>
            <w:tcW w:w="991" w:type="dxa"/>
          </w:tcPr>
          <w:p w14:paraId="70BD8900" w14:textId="77777777" w:rsidR="00DB1114" w:rsidRPr="004B0EC7" w:rsidRDefault="00DB1114" w:rsidP="00E40F04">
            <w:pPr>
              <w:autoSpaceDE w:val="0"/>
              <w:autoSpaceDN w:val="0"/>
              <w:adjustRightInd w:val="0"/>
              <w:spacing w:before="0" w:after="0"/>
              <w:rPr>
                <w:rFonts w:ascii="Times New Roman" w:hAnsi="Times New Roman"/>
                <w:sz w:val="24"/>
              </w:rPr>
            </w:pPr>
            <w:r>
              <w:rPr>
                <w:rFonts w:ascii="Times New Roman" w:hAnsi="Times New Roman"/>
                <w:sz w:val="24"/>
              </w:rPr>
              <w:t>0470</w:t>
            </w:r>
          </w:p>
        </w:tc>
        <w:tc>
          <w:tcPr>
            <w:tcW w:w="7871" w:type="dxa"/>
          </w:tcPr>
          <w:p w14:paraId="323DC607" w14:textId="77777777" w:rsidR="00DB1114" w:rsidRPr="004B0EC7" w:rsidRDefault="00DB1114" w:rsidP="00E40F04">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Drugo</w:t>
            </w:r>
          </w:p>
          <w:p w14:paraId="06E2CC4B" w14:textId="77777777" w:rsidR="00DB1114" w:rsidRPr="004B0EC7" w:rsidRDefault="00DB1114" w:rsidP="00E40F04">
            <w:pPr>
              <w:autoSpaceDE w:val="0"/>
              <w:autoSpaceDN w:val="0"/>
              <w:adjustRightInd w:val="0"/>
              <w:spacing w:before="0" w:after="0"/>
              <w:rPr>
                <w:rFonts w:ascii="Times New Roman" w:hAnsi="Times New Roman"/>
                <w:b/>
                <w:bCs/>
                <w:sz w:val="24"/>
                <w:u w:val="single"/>
                <w:lang w:eastAsia="nl-BE"/>
              </w:rPr>
            </w:pPr>
          </w:p>
          <w:p w14:paraId="45C4133E" w14:textId="77777777" w:rsidR="00DB1114" w:rsidRPr="004B0EC7" w:rsidRDefault="00DB1114" w:rsidP="00E40F04">
            <w:pPr>
              <w:autoSpaceDE w:val="0"/>
              <w:autoSpaceDN w:val="0"/>
              <w:adjustRightInd w:val="0"/>
              <w:spacing w:before="0" w:after="0"/>
              <w:rPr>
                <w:rFonts w:ascii="Times New Roman" w:hAnsi="Times New Roman"/>
                <w:b/>
                <w:bCs/>
                <w:sz w:val="24"/>
                <w:u w:val="single"/>
              </w:rPr>
            </w:pPr>
            <w:r>
              <w:rPr>
                <w:rFonts w:ascii="Times New Roman" w:hAnsi="Times New Roman"/>
                <w:sz w:val="24"/>
              </w:rPr>
              <w:t>V to vrstico se vključijo pozicije v zlatu in pozicije v KNP, obravnavane kot ločena valuta v skladu s členom 353(3) Uredbe (EU) št. 575/2013.</w:t>
            </w:r>
          </w:p>
        </w:tc>
      </w:tr>
    </w:tbl>
    <w:p w14:paraId="6BA92730" w14:textId="77777777" w:rsidR="000B0B09" w:rsidRPr="004B0EC7" w:rsidRDefault="000B0B09" w:rsidP="000B0B09">
      <w:pPr>
        <w:rPr>
          <w:rFonts w:ascii="Times New Roman" w:hAnsi="Times New Roman"/>
          <w:sz w:val="24"/>
        </w:rPr>
      </w:pPr>
    </w:p>
    <w:p w14:paraId="53515718" w14:textId="15BE5B2C"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24" w:name="_Toc262566435"/>
      <w:bookmarkStart w:id="125" w:name="_Toc295830011"/>
      <w:bookmarkStart w:id="126" w:name="_Toc308426688"/>
      <w:bookmarkStart w:id="127" w:name="_Toc310415072"/>
      <w:bookmarkStart w:id="128" w:name="_Toc360188407"/>
      <w:bookmarkStart w:id="129" w:name="_Toc473561047"/>
      <w:bookmarkStart w:id="130" w:name="_Toc151714501"/>
      <w:r>
        <w:rPr>
          <w:rFonts w:ascii="Times New Roman" w:hAnsi="Times New Roman"/>
          <w:sz w:val="24"/>
          <w:u w:val="none"/>
        </w:rPr>
        <w:t>5.6</w:t>
      </w:r>
      <w:r w:rsidRPr="009D6B65">
        <w:rPr>
          <w:u w:val="none"/>
        </w:rPr>
        <w:tab/>
      </w:r>
      <w:r>
        <w:rPr>
          <w:rFonts w:ascii="Times New Roman" w:hAnsi="Times New Roman"/>
          <w:sz w:val="24"/>
        </w:rPr>
        <w:t xml:space="preserve">C 23.01 – Tržno tveganje: poenostavljeni standardizirani pristop za blagovno tveganje </w:t>
      </w:r>
      <w:bookmarkEnd w:id="124"/>
      <w:bookmarkEnd w:id="125"/>
      <w:bookmarkEnd w:id="126"/>
      <w:bookmarkEnd w:id="127"/>
      <w:bookmarkEnd w:id="128"/>
      <w:r>
        <w:rPr>
          <w:rFonts w:ascii="Times New Roman" w:hAnsi="Times New Roman"/>
          <w:sz w:val="24"/>
        </w:rPr>
        <w:t>(MKR SSA COM)</w:t>
      </w:r>
      <w:bookmarkEnd w:id="129"/>
      <w:bookmarkEnd w:id="130"/>
    </w:p>
    <w:p w14:paraId="72871AE4"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31" w:name="_Toc262566436"/>
      <w:bookmarkStart w:id="132" w:name="_Toc295830012"/>
      <w:bookmarkStart w:id="133" w:name="_Toc308426689"/>
      <w:bookmarkStart w:id="134" w:name="_Toc310415073"/>
      <w:bookmarkStart w:id="135" w:name="_Toc360188408"/>
      <w:bookmarkStart w:id="136" w:name="_Toc473561048"/>
      <w:bookmarkStart w:id="137" w:name="_Toc151714502"/>
      <w:r>
        <w:rPr>
          <w:rFonts w:ascii="Times New Roman" w:hAnsi="Times New Roman"/>
          <w:sz w:val="24"/>
          <w:u w:val="none"/>
        </w:rPr>
        <w:t>5.6.1</w:t>
      </w:r>
      <w:r w:rsidRPr="009D6B65">
        <w:rPr>
          <w:u w:val="none"/>
        </w:rPr>
        <w:tab/>
      </w:r>
      <w:r>
        <w:rPr>
          <w:rFonts w:ascii="Times New Roman" w:hAnsi="Times New Roman"/>
          <w:sz w:val="24"/>
        </w:rPr>
        <w:t>Splošne opombe</w:t>
      </w:r>
      <w:bookmarkEnd w:id="131"/>
      <w:bookmarkEnd w:id="132"/>
      <w:bookmarkEnd w:id="133"/>
      <w:bookmarkEnd w:id="134"/>
      <w:bookmarkEnd w:id="135"/>
      <w:bookmarkEnd w:id="136"/>
      <w:bookmarkEnd w:id="137"/>
    </w:p>
    <w:p w14:paraId="441FA19A" w14:textId="38802150" w:rsidR="000B0B09" w:rsidRPr="004B0EC7" w:rsidRDefault="008F3052" w:rsidP="00660845">
      <w:pPr>
        <w:pStyle w:val="InstructionsText2"/>
        <w:numPr>
          <w:ilvl w:val="0"/>
          <w:numId w:val="0"/>
        </w:numPr>
        <w:ind w:left="993"/>
      </w:pPr>
      <w:r>
        <w:fldChar w:fldCharType="begin"/>
      </w:r>
      <w:r>
        <w:instrText>seq paragraphs</w:instrText>
      </w:r>
      <w:r>
        <w:fldChar w:fldCharType="separate"/>
      </w:r>
      <w:r>
        <w:t>173</w:t>
      </w:r>
      <w:r>
        <w:fldChar w:fldCharType="end"/>
      </w:r>
      <w:r>
        <w:t>.</w:t>
      </w:r>
      <w:r>
        <w:tab/>
        <w:t xml:space="preserve"> V tej predlogi se navedejo informacije o pozicijah v blagu in ustreznih kapitalskih zahtevah, obravnavanih v okviru standardiziranega pristopa.</w:t>
      </w:r>
    </w:p>
    <w:p w14:paraId="0C8765B1" w14:textId="16F4CE7F"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38" w:name="_Toc262566437"/>
      <w:bookmarkStart w:id="139" w:name="_Toc295830013"/>
      <w:bookmarkStart w:id="140" w:name="_Toc308426690"/>
      <w:bookmarkStart w:id="141" w:name="_Toc310415074"/>
      <w:bookmarkStart w:id="142" w:name="_Toc360188409"/>
      <w:bookmarkStart w:id="143" w:name="_Toc473561049"/>
      <w:bookmarkStart w:id="144" w:name="_Toc151714503"/>
      <w:r>
        <w:rPr>
          <w:rFonts w:ascii="Times New Roman" w:hAnsi="Times New Roman"/>
          <w:sz w:val="24"/>
          <w:u w:val="none"/>
        </w:rPr>
        <w:t>5.6.2</w:t>
      </w:r>
      <w:r w:rsidRPr="009D6B65">
        <w:rPr>
          <w:u w:val="none"/>
        </w:rPr>
        <w:tab/>
      </w:r>
      <w:r>
        <w:rPr>
          <w:rFonts w:ascii="Times New Roman" w:hAnsi="Times New Roman"/>
          <w:sz w:val="24"/>
        </w:rPr>
        <w:t>Navodila za posamezne pozicije</w:t>
      </w:r>
      <w:bookmarkEnd w:id="138"/>
      <w:bookmarkEnd w:id="139"/>
      <w:bookmarkEnd w:id="140"/>
      <w:bookmarkEnd w:id="141"/>
      <w:bookmarkEnd w:id="142"/>
      <w:bookmarkEnd w:id="143"/>
      <w:bookmarkEnd w:id="1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4B0EC7" w14:paraId="7440A91F" w14:textId="77777777" w:rsidTr="00672D2A">
        <w:trPr>
          <w:trHeight w:val="591"/>
        </w:trPr>
        <w:tc>
          <w:tcPr>
            <w:tcW w:w="8862" w:type="dxa"/>
            <w:gridSpan w:val="2"/>
            <w:shd w:val="clear" w:color="auto" w:fill="CCCCCC"/>
          </w:tcPr>
          <w:p w14:paraId="4154FB7C"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Stolpci</w:t>
            </w:r>
          </w:p>
        </w:tc>
      </w:tr>
      <w:tr w:rsidR="000B0B09" w:rsidRPr="004B0EC7" w14:paraId="12CECACA" w14:textId="77777777" w:rsidTr="00672D2A">
        <w:tc>
          <w:tcPr>
            <w:tcW w:w="986" w:type="dxa"/>
          </w:tcPr>
          <w:p w14:paraId="6FA50BBC"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6" w:type="dxa"/>
          </w:tcPr>
          <w:p w14:paraId="29C026B5"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VSE POZICIJE (DOLGE IN KRATKE)</w:t>
            </w:r>
          </w:p>
          <w:p w14:paraId="4B99A786"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60BC9B3E" w14:textId="0520F9FF"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Bruto dolge/kratke pozicije, ki so obravnavane kot pozicije v enakem blagu, v skladu s členom 357(4) Uredbe (EU) št. 575/2013 (glej tudi člen 359(1) Uredbe (EU) št. 575/2013).</w:t>
            </w:r>
          </w:p>
          <w:p w14:paraId="3E9C7204"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4B0EC7" w14:paraId="4AB4396B" w14:textId="77777777" w:rsidTr="00672D2A">
        <w:tc>
          <w:tcPr>
            <w:tcW w:w="986" w:type="dxa"/>
          </w:tcPr>
          <w:p w14:paraId="224657DD"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0030–0040 </w:t>
            </w:r>
          </w:p>
        </w:tc>
        <w:tc>
          <w:tcPr>
            <w:tcW w:w="7876" w:type="dxa"/>
          </w:tcPr>
          <w:p w14:paraId="7FA580C3"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NETO POZICIJE (DOLGE IN KRATKE)</w:t>
            </w:r>
          </w:p>
          <w:p w14:paraId="0B49C3FC"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27F059DD" w14:textId="5D2358BE" w:rsidR="000B0B09" w:rsidRPr="004B0EC7" w:rsidRDefault="000B0B09" w:rsidP="001A0143">
            <w:pPr>
              <w:autoSpaceDE w:val="0"/>
              <w:autoSpaceDN w:val="0"/>
              <w:adjustRightInd w:val="0"/>
              <w:spacing w:before="0"/>
              <w:rPr>
                <w:rFonts w:ascii="Times New Roman" w:hAnsi="Times New Roman"/>
                <w:sz w:val="24"/>
              </w:rPr>
            </w:pPr>
            <w:r>
              <w:rPr>
                <w:rFonts w:ascii="Times New Roman" w:hAnsi="Times New Roman"/>
                <w:sz w:val="24"/>
              </w:rPr>
              <w:t xml:space="preserve">Vloge na drobno, kot so opredeljene v členu 357(3) Uredbe (EU) št. 575/2013. </w:t>
            </w:r>
          </w:p>
        </w:tc>
      </w:tr>
      <w:tr w:rsidR="000B0B09" w:rsidRPr="004B0EC7" w14:paraId="0A46320C" w14:textId="77777777" w:rsidTr="00672D2A">
        <w:tc>
          <w:tcPr>
            <w:tcW w:w="986" w:type="dxa"/>
          </w:tcPr>
          <w:p w14:paraId="7F0B984E"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6" w:type="dxa"/>
          </w:tcPr>
          <w:p w14:paraId="7ADEF1C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POZICIJE, KI SO PREDMET KAPITALSKE ZAHTEVE</w:t>
            </w:r>
          </w:p>
          <w:p w14:paraId="55ED580C"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0D57A399" w14:textId="09B8F7C1"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Tiste neto pozicije, ki v skladu z različnimi pristopi iz dela 3, naslov IV, poglavje 4, Uredbe (EU) št. 575/2013 prejmejo kapitalsko zahtevo.</w:t>
            </w:r>
          </w:p>
          <w:p w14:paraId="762BD2E2"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37B5E6C" w14:textId="77777777" w:rsidTr="00672D2A">
        <w:tc>
          <w:tcPr>
            <w:tcW w:w="986" w:type="dxa"/>
          </w:tcPr>
          <w:p w14:paraId="41FAB945"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6" w:type="dxa"/>
          </w:tcPr>
          <w:p w14:paraId="4AA26DC6" w14:textId="579AC514"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KAPITALSKE ZAHTEVE PRED UPORABO FAKTORJEV POVEČANJA</w:t>
            </w:r>
          </w:p>
          <w:p w14:paraId="545A195F"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1F8C468D" w14:textId="605A5C51" w:rsidR="000B0B09" w:rsidRPr="004B0EC7" w:rsidRDefault="000B0B09" w:rsidP="00A2757B">
            <w:pPr>
              <w:autoSpaceDE w:val="0"/>
              <w:autoSpaceDN w:val="0"/>
              <w:adjustRightInd w:val="0"/>
              <w:spacing w:before="0"/>
              <w:rPr>
                <w:rFonts w:ascii="Times New Roman" w:hAnsi="Times New Roman"/>
                <w:b/>
                <w:bCs/>
                <w:sz w:val="24"/>
                <w:u w:val="single"/>
              </w:rPr>
            </w:pPr>
            <w:r>
              <w:rPr>
                <w:rFonts w:ascii="Times New Roman" w:hAnsi="Times New Roman"/>
                <w:sz w:val="24"/>
              </w:rPr>
              <w:t>Kapitalska zahteva, izračunana v skladu z delom 3, naslov IV, poglavje 4, Uredbe (EU) št. 575/2013, za katero koli zadevno pozicijo pred uporabo faktorja povečanja v skladu s členom 325(2) navedene uredbe.</w:t>
            </w:r>
          </w:p>
        </w:tc>
      </w:tr>
      <w:tr w:rsidR="000B0B09" w:rsidRPr="004B0EC7" w14:paraId="380AB4E0" w14:textId="77777777" w:rsidTr="00672D2A">
        <w:tc>
          <w:tcPr>
            <w:tcW w:w="986" w:type="dxa"/>
          </w:tcPr>
          <w:p w14:paraId="0EE22EDA" w14:textId="671C9C7F"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6" w:type="dxa"/>
          </w:tcPr>
          <w:p w14:paraId="162C1DF7"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ZNESEK SKUPNE IZPOSTAVLJENOSTI TVEGANJU</w:t>
            </w:r>
          </w:p>
          <w:p w14:paraId="35864C1F"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7C230E5C" w14:textId="173EE7A5" w:rsidR="00A2757B" w:rsidRPr="004B0EC7" w:rsidRDefault="000B0B09" w:rsidP="001A0143">
            <w:pPr>
              <w:tabs>
                <w:tab w:val="left" w:pos="1665"/>
              </w:tabs>
              <w:autoSpaceDE w:val="0"/>
              <w:autoSpaceDN w:val="0"/>
              <w:adjustRightInd w:val="0"/>
              <w:spacing w:before="0"/>
              <w:rPr>
                <w:rFonts w:ascii="Times New Roman" w:hAnsi="Times New Roman"/>
                <w:sz w:val="24"/>
              </w:rPr>
            </w:pPr>
            <w:r>
              <w:rPr>
                <w:rFonts w:ascii="Times New Roman" w:hAnsi="Times New Roman"/>
                <w:sz w:val="24"/>
              </w:rPr>
              <w:t xml:space="preserve">Člen 92(4), točka (c), Uredbe (EU) št. 575/2013. </w:t>
            </w:r>
          </w:p>
          <w:p w14:paraId="67EADC1A" w14:textId="634950C6" w:rsidR="000B0B09" w:rsidRPr="004B0EC7" w:rsidRDefault="000B0B09" w:rsidP="001A0143">
            <w:pPr>
              <w:tabs>
                <w:tab w:val="left" w:pos="1665"/>
              </w:tabs>
              <w:autoSpaceDE w:val="0"/>
              <w:autoSpaceDN w:val="0"/>
              <w:adjustRightInd w:val="0"/>
              <w:spacing w:before="0"/>
              <w:rPr>
                <w:rFonts w:ascii="Times New Roman" w:hAnsi="Times New Roman"/>
                <w:b/>
                <w:bCs/>
                <w:sz w:val="24"/>
                <w:u w:val="single"/>
              </w:rPr>
            </w:pPr>
            <w:r>
              <w:rPr>
                <w:rFonts w:ascii="Times New Roman" w:hAnsi="Times New Roman"/>
                <w:sz w:val="24"/>
              </w:rPr>
              <w:t>Rezultat množenja kapitalskih zahtev z 12,5 v skladu s členom 92(6), točka (b), Uredbe (EU) št. 575/2013 in s faktorjem povečanja v skladu s členom 325(2), točka (c), navedene uredbe.</w:t>
            </w:r>
          </w:p>
        </w:tc>
      </w:tr>
    </w:tbl>
    <w:p w14:paraId="0DC9D0A4" w14:textId="77777777" w:rsidR="000B0B09" w:rsidRPr="004B0EC7"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4B0EC7" w14:paraId="0386B5FC" w14:textId="77777777" w:rsidTr="00672D2A">
        <w:trPr>
          <w:trHeight w:val="483"/>
        </w:trPr>
        <w:tc>
          <w:tcPr>
            <w:tcW w:w="8862" w:type="dxa"/>
            <w:gridSpan w:val="2"/>
            <w:shd w:val="clear" w:color="auto" w:fill="CCCCCC"/>
          </w:tcPr>
          <w:p w14:paraId="1255E033"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Vrstice</w:t>
            </w:r>
          </w:p>
        </w:tc>
      </w:tr>
      <w:tr w:rsidR="000B0B09" w:rsidRPr="004B0EC7" w14:paraId="3F19FB75" w14:textId="77777777" w:rsidTr="00672D2A">
        <w:tc>
          <w:tcPr>
            <w:tcW w:w="987" w:type="dxa"/>
          </w:tcPr>
          <w:p w14:paraId="62003386"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5" w:type="dxa"/>
          </w:tcPr>
          <w:p w14:paraId="3CC5979D"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SKUPAJ POZICIJE V BLAGU</w:t>
            </w:r>
          </w:p>
          <w:p w14:paraId="03562626" w14:textId="77777777" w:rsidR="000B0B09" w:rsidRPr="004B0EC7" w:rsidRDefault="000B0B09" w:rsidP="000B0B09">
            <w:pPr>
              <w:autoSpaceDE w:val="0"/>
              <w:autoSpaceDN w:val="0"/>
              <w:adjustRightInd w:val="0"/>
              <w:spacing w:before="0" w:after="0"/>
              <w:rPr>
                <w:rFonts w:ascii="Times New Roman" w:hAnsi="Times New Roman"/>
                <w:sz w:val="24"/>
              </w:rPr>
            </w:pPr>
          </w:p>
          <w:p w14:paraId="1B02378E" w14:textId="27789902" w:rsidR="000B0B09" w:rsidRPr="004B0EC7" w:rsidRDefault="000B0B09" w:rsidP="00070113">
            <w:pPr>
              <w:autoSpaceDE w:val="0"/>
              <w:autoSpaceDN w:val="0"/>
              <w:adjustRightInd w:val="0"/>
              <w:spacing w:before="0"/>
              <w:rPr>
                <w:rFonts w:ascii="Times New Roman" w:hAnsi="Times New Roman"/>
                <w:sz w:val="24"/>
              </w:rPr>
            </w:pPr>
            <w:r>
              <w:rPr>
                <w:rFonts w:ascii="Times New Roman" w:hAnsi="Times New Roman"/>
                <w:sz w:val="24"/>
              </w:rPr>
              <w:t xml:space="preserve">Pozicije v blagu in njihove ustrezne kapitalske zahteve za tržno tveganje, izračunane v skladu s členom 92(4), točka (c), Uredbe (EU) št. 575/2013 ter delom 3, naslov IV, poglavje 4, navedene uredbe. </w:t>
            </w:r>
          </w:p>
        </w:tc>
      </w:tr>
      <w:tr w:rsidR="000B0B09" w:rsidRPr="004B0EC7" w14:paraId="216F1AEE" w14:textId="77777777" w:rsidTr="00672D2A">
        <w:tc>
          <w:tcPr>
            <w:tcW w:w="987" w:type="dxa"/>
          </w:tcPr>
          <w:p w14:paraId="62D08C2C"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0020–0060</w:t>
            </w:r>
          </w:p>
        </w:tc>
        <w:tc>
          <w:tcPr>
            <w:tcW w:w="7875" w:type="dxa"/>
          </w:tcPr>
          <w:p w14:paraId="759E579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POZICIJE GLEDE NA KATEGORIJO BLAGA</w:t>
            </w:r>
          </w:p>
          <w:p w14:paraId="56921883"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3DC33454" w14:textId="05CBF891"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Za namene poročanja se blago združi v štiri skupine blaga iz člena 361, razpredelnica 2, Uredbe (EU) št. 575/2013.</w:t>
            </w:r>
          </w:p>
          <w:p w14:paraId="04BB5316"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4B0EC7" w14:paraId="50CBB22D" w14:textId="77777777" w:rsidTr="00672D2A">
        <w:tc>
          <w:tcPr>
            <w:tcW w:w="987" w:type="dxa"/>
          </w:tcPr>
          <w:p w14:paraId="3E68EF2F"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5" w:type="dxa"/>
          </w:tcPr>
          <w:p w14:paraId="5AACA5EE"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PRISTOP LESTVICE ZAPADLOSTI</w:t>
            </w:r>
          </w:p>
          <w:p w14:paraId="2C667CB8"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72CB6FD7" w14:textId="0EBD6A78"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Pozicije v blagu, ki so predmet pristopa lestvice zapadlosti iz člena 359 Uredbe (EU) št. 575/2013.</w:t>
            </w:r>
          </w:p>
          <w:p w14:paraId="018E7283"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1D4187B0" w14:textId="77777777" w:rsidTr="00672D2A">
        <w:tc>
          <w:tcPr>
            <w:tcW w:w="987" w:type="dxa"/>
          </w:tcPr>
          <w:p w14:paraId="317F5718"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5" w:type="dxa"/>
          </w:tcPr>
          <w:p w14:paraId="7D3D047D"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RAZŠIRJENI PRISTOP LESTVICE ZAPADLOSTI</w:t>
            </w:r>
          </w:p>
          <w:p w14:paraId="28E22845"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072FB876" w14:textId="13AA387E"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Pozicije v blagu, ki so predmet razširjenega pristopa lestvice zapadlosti iz člena 361 Uredbe (EU) št. 575/2013.</w:t>
            </w:r>
          </w:p>
          <w:p w14:paraId="4CC42EBB"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08D8BBC0" w14:textId="77777777" w:rsidTr="00672D2A">
        <w:tc>
          <w:tcPr>
            <w:tcW w:w="987" w:type="dxa"/>
          </w:tcPr>
          <w:p w14:paraId="75FF36E9"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5" w:type="dxa"/>
          </w:tcPr>
          <w:p w14:paraId="5AEA8FE4"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POENOSTAVLJENI PRISTOP</w:t>
            </w:r>
          </w:p>
          <w:p w14:paraId="739EF26B"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33C6F5D9" w14:textId="7485AEDA"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Pozicije v blagu, ki so predmet poenostavljenega pristopa iz člena 360 Uredbe (EU) št. 575/2013. </w:t>
            </w:r>
          </w:p>
          <w:p w14:paraId="72D24CC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46AF081D" w14:textId="77777777" w:rsidTr="00672D2A">
        <w:tc>
          <w:tcPr>
            <w:tcW w:w="987" w:type="dxa"/>
          </w:tcPr>
          <w:p w14:paraId="7DA76A9F"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0100–0140</w:t>
            </w:r>
          </w:p>
        </w:tc>
        <w:tc>
          <w:tcPr>
            <w:tcW w:w="7875" w:type="dxa"/>
          </w:tcPr>
          <w:p w14:paraId="1AB2469B"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DODATNE ZAHTEVE ZA OPCIJE (NE-DELTA TVEGANJA)</w:t>
            </w:r>
          </w:p>
          <w:p w14:paraId="444B7110" w14:textId="08585130" w:rsidR="000B0B09" w:rsidRPr="004B0EC7" w:rsidRDefault="000B0B09" w:rsidP="001A0143">
            <w:pPr>
              <w:autoSpaceDE w:val="0"/>
              <w:autoSpaceDN w:val="0"/>
              <w:adjustRightInd w:val="0"/>
              <w:rPr>
                <w:rFonts w:ascii="Times New Roman" w:hAnsi="Times New Roman"/>
                <w:sz w:val="24"/>
              </w:rPr>
            </w:pPr>
            <w:r>
              <w:rPr>
                <w:rFonts w:ascii="Times New Roman" w:hAnsi="Times New Roman"/>
                <w:sz w:val="24"/>
              </w:rPr>
              <w:t xml:space="preserve">Člen 358(4) Uredbe (EU) št. 575/2013. </w:t>
            </w:r>
          </w:p>
          <w:p w14:paraId="1D3D5AF7"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Dodatne zahteve za opcije, povezane s tveganji, ki niso delta tveganja, se poročajo po metodi, ki se uporablja za njihov izračun.</w:t>
            </w:r>
          </w:p>
          <w:p w14:paraId="55D77BA3"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tc>
      </w:tr>
    </w:tbl>
    <w:p w14:paraId="43D70997" w14:textId="77777777" w:rsidR="000B0B09" w:rsidRPr="004B0EC7" w:rsidRDefault="000B0B09" w:rsidP="000B0B09">
      <w:pPr>
        <w:rPr>
          <w:rFonts w:ascii="Times New Roman" w:hAnsi="Times New Roman"/>
          <w:sz w:val="24"/>
        </w:rPr>
      </w:pPr>
    </w:p>
    <w:p w14:paraId="2B97C384" w14:textId="77777777" w:rsidR="000B0B09" w:rsidRPr="004B0EC7" w:rsidRDefault="00125707" w:rsidP="0023700C">
      <w:pPr>
        <w:pStyle w:val="Instructionsberschrift2"/>
        <w:numPr>
          <w:ilvl w:val="0"/>
          <w:numId w:val="0"/>
        </w:numPr>
        <w:ind w:left="357" w:hanging="357"/>
        <w:rPr>
          <w:rFonts w:ascii="Times New Roman" w:hAnsi="Times New Roman"/>
          <w:sz w:val="24"/>
        </w:rPr>
      </w:pPr>
      <w:bookmarkStart w:id="145" w:name="_Toc262566438"/>
      <w:bookmarkStart w:id="146" w:name="_Toc295830014"/>
      <w:bookmarkStart w:id="147" w:name="_Toc308426691"/>
      <w:bookmarkStart w:id="148" w:name="_Toc310415075"/>
      <w:bookmarkStart w:id="149" w:name="_Toc360188410"/>
      <w:bookmarkStart w:id="150" w:name="_Toc473561050"/>
      <w:bookmarkStart w:id="151" w:name="_Toc151714504"/>
      <w:r>
        <w:rPr>
          <w:rFonts w:ascii="Times New Roman" w:hAnsi="Times New Roman"/>
          <w:sz w:val="24"/>
          <w:u w:val="none"/>
        </w:rPr>
        <w:t>5.7</w:t>
      </w:r>
      <w:r w:rsidRPr="009D6B65">
        <w:rPr>
          <w:u w:val="none"/>
        </w:rPr>
        <w:tab/>
      </w:r>
      <w:r>
        <w:rPr>
          <w:rFonts w:ascii="Times New Roman" w:hAnsi="Times New Roman"/>
          <w:sz w:val="24"/>
        </w:rPr>
        <w:t>C 24.00 – Notranji modeli za tržna tveganja</w:t>
      </w:r>
      <w:bookmarkEnd w:id="145"/>
      <w:bookmarkEnd w:id="146"/>
      <w:bookmarkEnd w:id="147"/>
      <w:bookmarkEnd w:id="148"/>
      <w:bookmarkEnd w:id="149"/>
      <w:r>
        <w:rPr>
          <w:rFonts w:ascii="Times New Roman" w:hAnsi="Times New Roman"/>
          <w:sz w:val="24"/>
        </w:rPr>
        <w:t xml:space="preserve"> (MKR IM)</w:t>
      </w:r>
      <w:bookmarkEnd w:id="150"/>
      <w:bookmarkEnd w:id="151"/>
    </w:p>
    <w:p w14:paraId="78347ABD"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52" w:name="_Toc262566439"/>
      <w:bookmarkStart w:id="153" w:name="_Toc295830015"/>
      <w:bookmarkStart w:id="154" w:name="_Toc308426692"/>
      <w:bookmarkStart w:id="155" w:name="_Toc310415076"/>
      <w:bookmarkStart w:id="156" w:name="_Toc360188411"/>
      <w:bookmarkStart w:id="157" w:name="_Toc473561051"/>
      <w:bookmarkStart w:id="158" w:name="_Toc151714505"/>
      <w:r>
        <w:rPr>
          <w:rFonts w:ascii="Times New Roman" w:hAnsi="Times New Roman"/>
          <w:sz w:val="24"/>
          <w:u w:val="none"/>
        </w:rPr>
        <w:t>5.7.1</w:t>
      </w:r>
      <w:r w:rsidRPr="009D6B65">
        <w:rPr>
          <w:u w:val="none"/>
        </w:rPr>
        <w:tab/>
      </w:r>
      <w:r>
        <w:rPr>
          <w:rFonts w:ascii="Times New Roman" w:hAnsi="Times New Roman"/>
          <w:sz w:val="24"/>
        </w:rPr>
        <w:t>Splošne opombe</w:t>
      </w:r>
      <w:bookmarkEnd w:id="152"/>
      <w:bookmarkEnd w:id="153"/>
      <w:bookmarkEnd w:id="154"/>
      <w:bookmarkEnd w:id="155"/>
      <w:bookmarkEnd w:id="156"/>
      <w:bookmarkEnd w:id="157"/>
      <w:bookmarkEnd w:id="158"/>
    </w:p>
    <w:p w14:paraId="1055920F" w14:textId="5CFE289B" w:rsidR="000B0B09" w:rsidRPr="004B0EC7" w:rsidRDefault="00CE7221" w:rsidP="00660845">
      <w:pPr>
        <w:pStyle w:val="InstructionsText2"/>
        <w:numPr>
          <w:ilvl w:val="0"/>
          <w:numId w:val="0"/>
        </w:numPr>
        <w:ind w:left="993"/>
      </w:pPr>
      <w:r>
        <w:fldChar w:fldCharType="begin"/>
      </w:r>
      <w:r>
        <w:instrText xml:space="preserve"> seq paragraphs </w:instrText>
      </w:r>
      <w:r>
        <w:fldChar w:fldCharType="separate"/>
      </w:r>
      <w:r>
        <w:t>174</w:t>
      </w:r>
      <w:r>
        <w:fldChar w:fldCharType="end"/>
      </w:r>
      <w:r>
        <w:t>.</w:t>
      </w:r>
      <w:r>
        <w:tab/>
        <w:t xml:space="preserve"> Ta predloga vsebuje razčlenitev zneskov tvegane vrednosti (</w:t>
      </w:r>
      <w:proofErr w:type="spellStart"/>
      <w:r>
        <w:t>VaR</w:t>
      </w:r>
      <w:proofErr w:type="spellEnd"/>
      <w:r>
        <w:t>) in stresne tvegane vrednosti (</w:t>
      </w:r>
      <w:proofErr w:type="spellStart"/>
      <w:r>
        <w:t>sVaR</w:t>
      </w:r>
      <w:proofErr w:type="spellEnd"/>
      <w:r>
        <w:t>) glede na različna tržna tveganja (dolžniški instrument, lastniški instrument, tuja valuta, blago) in druge informacije, pomembne za izračun kapitalskih zahtev.</w:t>
      </w:r>
    </w:p>
    <w:p w14:paraId="3DD1046B" w14:textId="4AD05ACF" w:rsidR="000B0B09" w:rsidRPr="004B0EC7" w:rsidRDefault="00CE7221" w:rsidP="00660845">
      <w:pPr>
        <w:pStyle w:val="InstructionsText2"/>
        <w:numPr>
          <w:ilvl w:val="0"/>
          <w:numId w:val="0"/>
        </w:numPr>
        <w:ind w:left="993"/>
      </w:pPr>
      <w:r>
        <w:fldChar w:fldCharType="begin"/>
      </w:r>
      <w:r>
        <w:instrText xml:space="preserve"> seq paragraphs </w:instrText>
      </w:r>
      <w:r>
        <w:fldChar w:fldCharType="separate"/>
      </w:r>
      <w:r>
        <w:t>175</w:t>
      </w:r>
      <w:r>
        <w:fldChar w:fldCharType="end"/>
      </w:r>
      <w:r>
        <w:t>.</w:t>
      </w:r>
      <w:r>
        <w:tab/>
        <w:t xml:space="preserve"> Običajno je to, ali se lahko zneske za splošno in posebno tveganje določi in poroča ločeno ali samo kot skupen znesek, odvisno od strukture modela institucij. To velja tudi za razčlenitev tvegane vrednosti/stresne tvegane vrednosti v kategorije tveganja (obrestno tveganje, tveganje lastniških finančnih instrumentov, valutno tveganje in blagovno tveganje). Instituciji ni treba poročati teh razčlenitev, če dokaže, da bi bilo poročanje teh zneskov pretirano obremenjujoče. </w:t>
      </w:r>
    </w:p>
    <w:p w14:paraId="16A354D7" w14:textId="38B85B55"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59" w:name="_Toc262566440"/>
      <w:bookmarkStart w:id="160" w:name="_Toc295830016"/>
      <w:bookmarkStart w:id="161" w:name="_Toc308426693"/>
      <w:bookmarkStart w:id="162" w:name="_Toc310415077"/>
      <w:bookmarkStart w:id="163" w:name="_Toc360188412"/>
      <w:bookmarkStart w:id="164" w:name="_Toc473561052"/>
      <w:bookmarkStart w:id="165" w:name="_Toc151714506"/>
      <w:r>
        <w:rPr>
          <w:rFonts w:ascii="Times New Roman" w:hAnsi="Times New Roman"/>
          <w:sz w:val="24"/>
          <w:u w:val="none"/>
        </w:rPr>
        <w:t>5.7.2</w:t>
      </w:r>
      <w:r w:rsidRPr="009D6B65">
        <w:rPr>
          <w:u w:val="none"/>
        </w:rPr>
        <w:tab/>
      </w:r>
      <w:r>
        <w:rPr>
          <w:rFonts w:ascii="Times New Roman" w:hAnsi="Times New Roman"/>
          <w:sz w:val="24"/>
        </w:rPr>
        <w:t>Navodila za posamezne pozicije</w:t>
      </w:r>
      <w:bookmarkEnd w:id="159"/>
      <w:bookmarkEnd w:id="160"/>
      <w:bookmarkEnd w:id="161"/>
      <w:bookmarkEnd w:id="162"/>
      <w:bookmarkEnd w:id="163"/>
      <w:bookmarkEnd w:id="164"/>
      <w:bookmarkEnd w:id="1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4B0EC7" w14:paraId="2E01A882" w14:textId="77777777" w:rsidTr="00672D2A">
        <w:tc>
          <w:tcPr>
            <w:tcW w:w="8862" w:type="dxa"/>
            <w:gridSpan w:val="2"/>
            <w:shd w:val="clear" w:color="auto" w:fill="BFBFBF"/>
          </w:tcPr>
          <w:p w14:paraId="12FA7906" w14:textId="77777777" w:rsidR="000B0B09" w:rsidRPr="004B0EC7" w:rsidRDefault="0034786E" w:rsidP="000B0B09">
            <w:pPr>
              <w:autoSpaceDE w:val="0"/>
              <w:autoSpaceDN w:val="0"/>
              <w:adjustRightInd w:val="0"/>
              <w:spacing w:before="0" w:after="0"/>
              <w:rPr>
                <w:rFonts w:ascii="Times New Roman" w:hAnsi="Times New Roman"/>
                <w:sz w:val="24"/>
              </w:rPr>
            </w:pPr>
            <w:r>
              <w:rPr>
                <w:rFonts w:ascii="Times New Roman" w:hAnsi="Times New Roman"/>
                <w:sz w:val="24"/>
              </w:rPr>
              <w:t>Stolpci</w:t>
            </w:r>
          </w:p>
        </w:tc>
      </w:tr>
      <w:tr w:rsidR="000B0B09" w:rsidRPr="004B0EC7" w14:paraId="27C19C3C" w14:textId="77777777" w:rsidTr="00672D2A">
        <w:tc>
          <w:tcPr>
            <w:tcW w:w="993" w:type="dxa"/>
          </w:tcPr>
          <w:p w14:paraId="10AA4817"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69" w:type="dxa"/>
          </w:tcPr>
          <w:p w14:paraId="6F9C4B0E" w14:textId="77777777" w:rsidR="000B0B09" w:rsidRPr="004B0EC7" w:rsidRDefault="0016282F"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Tvegana vrednost (</w:t>
            </w:r>
            <w:proofErr w:type="spellStart"/>
            <w:r>
              <w:rPr>
                <w:rFonts w:ascii="Times New Roman" w:hAnsi="Times New Roman"/>
                <w:b/>
                <w:sz w:val="24"/>
                <w:u w:val="single"/>
              </w:rPr>
              <w:t>VaR</w:t>
            </w:r>
            <w:proofErr w:type="spellEnd"/>
            <w:r>
              <w:rPr>
                <w:rFonts w:ascii="Times New Roman" w:hAnsi="Times New Roman"/>
                <w:b/>
                <w:sz w:val="24"/>
                <w:u w:val="single"/>
              </w:rPr>
              <w:t>)</w:t>
            </w:r>
          </w:p>
          <w:p w14:paraId="59F85AD6" w14:textId="77777777" w:rsidR="000B0B09" w:rsidRPr="004B0EC7" w:rsidRDefault="0016282F" w:rsidP="002300C6">
            <w:pPr>
              <w:autoSpaceDE w:val="0"/>
              <w:autoSpaceDN w:val="0"/>
              <w:adjustRightInd w:val="0"/>
              <w:rPr>
                <w:rFonts w:ascii="Times New Roman" w:hAnsi="Times New Roman"/>
                <w:b/>
                <w:bCs/>
                <w:sz w:val="24"/>
                <w:u w:val="single"/>
              </w:rPr>
            </w:pPr>
            <w:proofErr w:type="spellStart"/>
            <w:r>
              <w:rPr>
                <w:rFonts w:ascii="Times New Roman" w:hAnsi="Times New Roman"/>
                <w:sz w:val="24"/>
              </w:rPr>
              <w:t>VaR</w:t>
            </w:r>
            <w:proofErr w:type="spellEnd"/>
            <w:r>
              <w:rPr>
                <w:rFonts w:ascii="Times New Roman" w:hAnsi="Times New Roman"/>
                <w:sz w:val="24"/>
              </w:rPr>
              <w:t xml:space="preserve"> pomeni največjo možno izgubo, ki bi izhajala iz spremembe cene z določeno verjetnostjo v določenem časovnem obdobju.</w:t>
            </w:r>
          </w:p>
        </w:tc>
      </w:tr>
      <w:tr w:rsidR="000B0B09" w:rsidRPr="004B0EC7" w14:paraId="50B81018" w14:textId="77777777" w:rsidTr="00672D2A">
        <w:tc>
          <w:tcPr>
            <w:tcW w:w="993" w:type="dxa"/>
          </w:tcPr>
          <w:p w14:paraId="49937121"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69" w:type="dxa"/>
          </w:tcPr>
          <w:p w14:paraId="3867D5D5"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proofErr w:type="spellStart"/>
            <w:r>
              <w:rPr>
                <w:rFonts w:ascii="Times New Roman" w:hAnsi="Times New Roman"/>
                <w:b/>
                <w:sz w:val="24"/>
                <w:u w:val="single"/>
              </w:rPr>
              <w:t>Multiplikacijski</w:t>
            </w:r>
            <w:proofErr w:type="spellEnd"/>
            <w:r>
              <w:rPr>
                <w:rFonts w:ascii="Times New Roman" w:hAnsi="Times New Roman"/>
                <w:b/>
                <w:sz w:val="24"/>
                <w:u w:val="single"/>
              </w:rPr>
              <w:t xml:space="preserve"> faktor (mc) x povprečje </w:t>
            </w:r>
            <w:proofErr w:type="spellStart"/>
            <w:r>
              <w:rPr>
                <w:rFonts w:ascii="Times New Roman" w:hAnsi="Times New Roman"/>
                <w:b/>
                <w:sz w:val="24"/>
                <w:u w:val="single"/>
              </w:rPr>
              <w:t>VaR</w:t>
            </w:r>
            <w:proofErr w:type="spellEnd"/>
            <w:r>
              <w:rPr>
                <w:rFonts w:ascii="Times New Roman" w:hAnsi="Times New Roman"/>
                <w:b/>
                <w:sz w:val="24"/>
                <w:u w:val="single"/>
              </w:rPr>
              <w:t xml:space="preserve"> za preteklih 60 delovnih dni (</w:t>
            </w:r>
            <w:proofErr w:type="spellStart"/>
            <w:r>
              <w:rPr>
                <w:rFonts w:ascii="Times New Roman" w:hAnsi="Times New Roman"/>
                <w:b/>
                <w:sz w:val="24"/>
                <w:u w:val="single"/>
              </w:rPr>
              <w:t>VaRavg</w:t>
            </w:r>
            <w:proofErr w:type="spellEnd"/>
            <w:r>
              <w:rPr>
                <w:rFonts w:ascii="Times New Roman" w:hAnsi="Times New Roman"/>
                <w:b/>
                <w:sz w:val="24"/>
                <w:u w:val="single"/>
              </w:rPr>
              <w:t>)</w:t>
            </w:r>
          </w:p>
          <w:p w14:paraId="028313DD"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fr-FR"/>
              </w:rPr>
            </w:pPr>
          </w:p>
          <w:p w14:paraId="799DC3B2" w14:textId="66672724" w:rsidR="000B0B09" w:rsidRPr="004B0EC7" w:rsidRDefault="00705025" w:rsidP="005F1095">
            <w:pPr>
              <w:autoSpaceDE w:val="0"/>
              <w:autoSpaceDN w:val="0"/>
              <w:adjustRightInd w:val="0"/>
              <w:spacing w:before="0" w:after="0"/>
              <w:rPr>
                <w:rFonts w:ascii="Times New Roman" w:hAnsi="Times New Roman"/>
                <w:sz w:val="24"/>
              </w:rPr>
            </w:pPr>
            <w:r>
              <w:rPr>
                <w:rFonts w:ascii="Times New Roman" w:hAnsi="Times New Roman"/>
                <w:sz w:val="24"/>
              </w:rPr>
              <w:t xml:space="preserve"> Člen 364(1), točka (a)(ii), in člen 365(1) Uredbe (EU) št. 575/2013. </w:t>
            </w:r>
          </w:p>
          <w:p w14:paraId="34698FA2"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50DDBD1E" w14:textId="77777777" w:rsidTr="00672D2A">
        <w:tc>
          <w:tcPr>
            <w:tcW w:w="993" w:type="dxa"/>
          </w:tcPr>
          <w:p w14:paraId="404E452E"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869" w:type="dxa"/>
          </w:tcPr>
          <w:p w14:paraId="15C0D519"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proofErr w:type="spellStart"/>
            <w:r>
              <w:rPr>
                <w:rFonts w:ascii="Times New Roman" w:hAnsi="Times New Roman"/>
                <w:b/>
                <w:sz w:val="24"/>
                <w:u w:val="single"/>
              </w:rPr>
              <w:t>VaR</w:t>
            </w:r>
            <w:proofErr w:type="spellEnd"/>
            <w:r>
              <w:rPr>
                <w:rFonts w:ascii="Times New Roman" w:hAnsi="Times New Roman"/>
                <w:b/>
                <w:sz w:val="24"/>
                <w:u w:val="single"/>
              </w:rPr>
              <w:t xml:space="preserve"> prejšnjega dne (</w:t>
            </w:r>
            <w:proofErr w:type="spellStart"/>
            <w:r>
              <w:rPr>
                <w:rFonts w:ascii="Times New Roman" w:hAnsi="Times New Roman"/>
                <w:b/>
                <w:sz w:val="24"/>
                <w:u w:val="single"/>
              </w:rPr>
              <w:t>VaRt</w:t>
            </w:r>
            <w:proofErr w:type="spellEnd"/>
            <w:r>
              <w:rPr>
                <w:rFonts w:ascii="Times New Roman" w:hAnsi="Times New Roman"/>
                <w:b/>
                <w:sz w:val="24"/>
                <w:u w:val="single"/>
              </w:rPr>
              <w:t>–1)</w:t>
            </w:r>
          </w:p>
          <w:p w14:paraId="21BBDC54"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fr-FR"/>
              </w:rPr>
            </w:pPr>
          </w:p>
          <w:p w14:paraId="3F00377E" w14:textId="605D93C8" w:rsidR="000B0B09" w:rsidRPr="004B0EC7" w:rsidRDefault="00070113"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Člen 364(1), točka (a)(i), in člen 365(1) Uredbe (EU) št. 575/2013. </w:t>
            </w:r>
          </w:p>
          <w:p w14:paraId="065DA05D"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1FD77FB5" w14:textId="77777777" w:rsidTr="00672D2A">
        <w:tc>
          <w:tcPr>
            <w:tcW w:w="993" w:type="dxa"/>
          </w:tcPr>
          <w:p w14:paraId="65ACFD9D"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69" w:type="dxa"/>
          </w:tcPr>
          <w:p w14:paraId="388A6872"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Stresna tvegana vrednost (</w:t>
            </w:r>
            <w:proofErr w:type="spellStart"/>
            <w:r>
              <w:rPr>
                <w:rFonts w:ascii="Times New Roman" w:hAnsi="Times New Roman"/>
                <w:b/>
                <w:sz w:val="24"/>
                <w:u w:val="single"/>
              </w:rPr>
              <w:t>SVaR</w:t>
            </w:r>
            <w:proofErr w:type="spellEnd"/>
            <w:r>
              <w:rPr>
                <w:rFonts w:ascii="Times New Roman" w:hAnsi="Times New Roman"/>
                <w:b/>
                <w:sz w:val="24"/>
                <w:u w:val="single"/>
              </w:rPr>
              <w:t>)</w:t>
            </w:r>
          </w:p>
          <w:p w14:paraId="30D5B348"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114BB124" w14:textId="77777777" w:rsidR="000B0B09" w:rsidRPr="004B0EC7" w:rsidRDefault="0016282F" w:rsidP="002300C6">
            <w:pPr>
              <w:autoSpaceDE w:val="0"/>
              <w:autoSpaceDN w:val="0"/>
              <w:adjustRightInd w:val="0"/>
              <w:spacing w:before="0"/>
              <w:rPr>
                <w:rFonts w:ascii="Times New Roman" w:hAnsi="Times New Roman"/>
                <w:sz w:val="24"/>
              </w:rPr>
            </w:pPr>
            <w:proofErr w:type="spellStart"/>
            <w:r>
              <w:rPr>
                <w:rFonts w:ascii="Times New Roman" w:hAnsi="Times New Roman"/>
                <w:sz w:val="24"/>
              </w:rPr>
              <w:t>SVaR</w:t>
            </w:r>
            <w:proofErr w:type="spellEnd"/>
            <w:r>
              <w:rPr>
                <w:rFonts w:ascii="Times New Roman" w:hAnsi="Times New Roman"/>
                <w:sz w:val="24"/>
              </w:rPr>
              <w:t xml:space="preserve"> pomeni največjo možno izgubo, ki bi izhajala iz spremembe cene z določeno verjetnostjo v določenem časovnem obdobju, pri čemer se pridobi z uporabo vhodnih podatkov, umerjenih na pretekle podatke iz neprekinjenega 12-mesečnega obdobja finančnega stresa, ki zadeva portfelj institucije.</w:t>
            </w:r>
          </w:p>
        </w:tc>
      </w:tr>
      <w:tr w:rsidR="000B0B09" w:rsidRPr="004B0EC7" w14:paraId="006F4906" w14:textId="77777777" w:rsidTr="00672D2A">
        <w:tc>
          <w:tcPr>
            <w:tcW w:w="993" w:type="dxa"/>
          </w:tcPr>
          <w:p w14:paraId="294AFD20"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69" w:type="dxa"/>
          </w:tcPr>
          <w:p w14:paraId="3CDD7B35"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proofErr w:type="spellStart"/>
            <w:r>
              <w:rPr>
                <w:rFonts w:ascii="Times New Roman" w:hAnsi="Times New Roman"/>
                <w:b/>
                <w:sz w:val="24"/>
                <w:u w:val="single"/>
              </w:rPr>
              <w:t>Multiplikacijski</w:t>
            </w:r>
            <w:proofErr w:type="spellEnd"/>
            <w:r>
              <w:rPr>
                <w:rFonts w:ascii="Times New Roman" w:hAnsi="Times New Roman"/>
                <w:b/>
                <w:sz w:val="24"/>
                <w:u w:val="single"/>
              </w:rPr>
              <w:t xml:space="preserve"> faktor (ms) x povprečje </w:t>
            </w:r>
            <w:proofErr w:type="spellStart"/>
            <w:r>
              <w:rPr>
                <w:rFonts w:ascii="Times New Roman" w:hAnsi="Times New Roman"/>
                <w:b/>
                <w:sz w:val="24"/>
                <w:u w:val="single"/>
              </w:rPr>
              <w:t>SVaR</w:t>
            </w:r>
            <w:proofErr w:type="spellEnd"/>
            <w:r>
              <w:rPr>
                <w:rFonts w:ascii="Times New Roman" w:hAnsi="Times New Roman"/>
                <w:b/>
                <w:sz w:val="24"/>
                <w:u w:val="single"/>
              </w:rPr>
              <w:t xml:space="preserve"> za preteklih 60 delovnih dni (</w:t>
            </w:r>
            <w:proofErr w:type="spellStart"/>
            <w:r>
              <w:rPr>
                <w:rFonts w:ascii="Times New Roman" w:hAnsi="Times New Roman"/>
                <w:b/>
                <w:sz w:val="24"/>
                <w:u w:val="single"/>
              </w:rPr>
              <w:t>SVaRavg</w:t>
            </w:r>
            <w:proofErr w:type="spellEnd"/>
            <w:r>
              <w:rPr>
                <w:rFonts w:ascii="Times New Roman" w:hAnsi="Times New Roman"/>
                <w:b/>
                <w:sz w:val="24"/>
                <w:u w:val="single"/>
              </w:rPr>
              <w:t>)</w:t>
            </w:r>
          </w:p>
          <w:p w14:paraId="17CC7E24" w14:textId="77777777" w:rsidR="000B0B09" w:rsidRPr="004B0EC7" w:rsidRDefault="000B0B09" w:rsidP="000B0B09">
            <w:pPr>
              <w:autoSpaceDE w:val="0"/>
              <w:autoSpaceDN w:val="0"/>
              <w:adjustRightInd w:val="0"/>
              <w:spacing w:before="0" w:after="0"/>
              <w:rPr>
                <w:rStyle w:val="InstructionsTabelleberschrift"/>
                <w:rFonts w:ascii="Times New Roman" w:hAnsi="Times New Roman"/>
                <w:sz w:val="24"/>
              </w:rPr>
            </w:pPr>
          </w:p>
          <w:p w14:paraId="1B0FF569" w14:textId="518AE671" w:rsidR="000B0B09" w:rsidRPr="004B0EC7" w:rsidRDefault="000B0B09" w:rsidP="000B0B09">
            <w:pPr>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lastRenderedPageBreak/>
              <w:t>Člen 364(1), točka (b)(ii), in člen 365(1) Uredbe (EU) št. 575/2013.</w:t>
            </w:r>
            <w:r>
              <w:rPr>
                <w:rStyle w:val="InstructionsTabelleberschrift"/>
                <w:rFonts w:ascii="Times New Roman" w:hAnsi="Times New Roman"/>
                <w:sz w:val="24"/>
              </w:rPr>
              <w:t xml:space="preserve"> </w:t>
            </w:r>
          </w:p>
          <w:p w14:paraId="4E4677D0" w14:textId="77777777" w:rsidR="000B0B09" w:rsidRPr="004B0EC7"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4B0EC7" w14:paraId="67754317" w14:textId="77777777" w:rsidTr="00672D2A">
        <w:tc>
          <w:tcPr>
            <w:tcW w:w="993" w:type="dxa"/>
          </w:tcPr>
          <w:p w14:paraId="48511238"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0060</w:t>
            </w:r>
          </w:p>
        </w:tc>
        <w:tc>
          <w:tcPr>
            <w:tcW w:w="7869" w:type="dxa"/>
          </w:tcPr>
          <w:p w14:paraId="6934BA2C"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Zadnji razpoložljivi </w:t>
            </w:r>
            <w:proofErr w:type="spellStart"/>
            <w:r>
              <w:rPr>
                <w:rFonts w:ascii="Times New Roman" w:hAnsi="Times New Roman"/>
                <w:b/>
                <w:sz w:val="24"/>
                <w:u w:val="single"/>
              </w:rPr>
              <w:t>SVaR</w:t>
            </w:r>
            <w:proofErr w:type="spellEnd"/>
            <w:r>
              <w:rPr>
                <w:rFonts w:ascii="Times New Roman" w:hAnsi="Times New Roman"/>
                <w:b/>
                <w:sz w:val="24"/>
                <w:u w:val="single"/>
              </w:rPr>
              <w:t xml:space="preserve"> (SVaRt-1)</w:t>
            </w:r>
          </w:p>
          <w:p w14:paraId="26D70865" w14:textId="77777777" w:rsidR="000B0B09" w:rsidRPr="004B0EC7" w:rsidRDefault="000B0B09" w:rsidP="000B0B09">
            <w:pPr>
              <w:autoSpaceDE w:val="0"/>
              <w:autoSpaceDN w:val="0"/>
              <w:adjustRightInd w:val="0"/>
              <w:spacing w:before="0" w:after="0"/>
              <w:rPr>
                <w:rFonts w:ascii="Times New Roman" w:hAnsi="Times New Roman"/>
                <w:sz w:val="24"/>
              </w:rPr>
            </w:pPr>
          </w:p>
          <w:p w14:paraId="2269DF70" w14:textId="67B7CAF8" w:rsidR="000B0B09" w:rsidRPr="004B0EC7" w:rsidRDefault="001B17E6"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Člen 364(1), točka (b)(i), in člen 365(1) Uredbe (EU) št. 575/2013. </w:t>
            </w:r>
          </w:p>
          <w:p w14:paraId="52AD8FDF"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4B0EC7" w14:paraId="7AFDCF05" w14:textId="77777777" w:rsidTr="00672D2A">
        <w:tc>
          <w:tcPr>
            <w:tcW w:w="993" w:type="dxa"/>
          </w:tcPr>
          <w:p w14:paraId="189BA479"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0070–0080</w:t>
            </w:r>
          </w:p>
        </w:tc>
        <w:tc>
          <w:tcPr>
            <w:tcW w:w="7869" w:type="dxa"/>
          </w:tcPr>
          <w:p w14:paraId="260164A4"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KAPITALSKE ZAHTEVE ZA PRESEŽNO TVEGANJE NEPLAČILA IN MIGRACIJE</w:t>
            </w:r>
          </w:p>
          <w:p w14:paraId="1E7EA146" w14:textId="62573725" w:rsidR="000B0B09" w:rsidRPr="004B0EC7" w:rsidRDefault="0016282F" w:rsidP="001B17E6">
            <w:pPr>
              <w:rPr>
                <w:rFonts w:ascii="Times New Roman" w:hAnsi="Times New Roman"/>
                <w:b/>
                <w:bCs/>
                <w:sz w:val="24"/>
                <w:u w:val="single"/>
              </w:rPr>
            </w:pPr>
            <w:r>
              <w:rPr>
                <w:rFonts w:ascii="Times New Roman" w:hAnsi="Times New Roman"/>
                <w:sz w:val="24"/>
              </w:rPr>
              <w:t xml:space="preserve">Kapitalske zahteve za presežno tveganje neplačila in migracije pomenijo največjo možno izgubo, ki bi izhajala iz spremembe cene, povezane s tveganji neplačila in migracije, izračunanimi v skladu s členom 364(2), točka (b), v povezavi z delom 3, naslov IV, poglavje 5, oddelek 4, Uredbe (EU) št. 575/2013. </w:t>
            </w:r>
          </w:p>
        </w:tc>
      </w:tr>
      <w:tr w:rsidR="000B0B09" w:rsidRPr="004B0EC7" w14:paraId="0A8D9874" w14:textId="77777777" w:rsidTr="00672D2A">
        <w:tc>
          <w:tcPr>
            <w:tcW w:w="993" w:type="dxa"/>
          </w:tcPr>
          <w:p w14:paraId="75FBF5CA"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69" w:type="dxa"/>
          </w:tcPr>
          <w:p w14:paraId="5E1133B4"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Povprečna vrednost 12-ih tednov</w:t>
            </w:r>
          </w:p>
          <w:p w14:paraId="54F95AD4" w14:textId="77777777" w:rsidR="005C14B0" w:rsidRPr="004B0EC7" w:rsidRDefault="005C14B0">
            <w:pPr>
              <w:autoSpaceDE w:val="0"/>
              <w:autoSpaceDN w:val="0"/>
              <w:adjustRightInd w:val="0"/>
              <w:spacing w:before="0" w:after="0"/>
              <w:rPr>
                <w:rFonts w:ascii="Times New Roman" w:hAnsi="Times New Roman"/>
                <w:sz w:val="24"/>
              </w:rPr>
            </w:pPr>
          </w:p>
          <w:p w14:paraId="7D1E5A11" w14:textId="2D0D518D" w:rsidR="005C14B0" w:rsidRPr="004B0EC7" w:rsidRDefault="000B0B09">
            <w:pPr>
              <w:autoSpaceDE w:val="0"/>
              <w:autoSpaceDN w:val="0"/>
              <w:adjustRightInd w:val="0"/>
              <w:spacing w:before="0" w:after="0"/>
              <w:rPr>
                <w:rFonts w:ascii="Times New Roman" w:hAnsi="Times New Roman"/>
                <w:sz w:val="24"/>
              </w:rPr>
            </w:pPr>
            <w:r>
              <w:rPr>
                <w:rFonts w:ascii="Times New Roman" w:hAnsi="Times New Roman"/>
                <w:sz w:val="24"/>
              </w:rPr>
              <w:t>Člen 364(2), točka (b)(ii), v povezavi z delom 3, naslov IV, poglavje 5, oddelek 4, Uredbe (EU) št. 575/2013.</w:t>
            </w:r>
          </w:p>
          <w:p w14:paraId="10724354" w14:textId="77777777" w:rsidR="000B0B09" w:rsidRPr="004B0EC7" w:rsidRDefault="000B0B09">
            <w:pPr>
              <w:autoSpaceDE w:val="0"/>
              <w:autoSpaceDN w:val="0"/>
              <w:adjustRightInd w:val="0"/>
              <w:spacing w:before="0" w:after="0"/>
              <w:rPr>
                <w:rFonts w:ascii="Times New Roman" w:hAnsi="Times New Roman"/>
                <w:b/>
                <w:bCs/>
                <w:sz w:val="24"/>
                <w:u w:val="single"/>
                <w:lang w:eastAsia="nl-BE"/>
              </w:rPr>
            </w:pPr>
          </w:p>
        </w:tc>
      </w:tr>
      <w:tr w:rsidR="000B0B09" w:rsidRPr="004B0EC7" w14:paraId="067ADFA6" w14:textId="77777777" w:rsidTr="00672D2A">
        <w:tc>
          <w:tcPr>
            <w:tcW w:w="993" w:type="dxa"/>
          </w:tcPr>
          <w:p w14:paraId="751E50AF"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69" w:type="dxa"/>
          </w:tcPr>
          <w:p w14:paraId="270A52C5"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Zadnja vrednost</w:t>
            </w:r>
          </w:p>
          <w:p w14:paraId="52161985"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34DDE7DF" w14:textId="1A98AC14" w:rsidR="000B0B09" w:rsidRPr="004B0EC7"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Člen 364(2), točka (b)(i), v povezavi z delom 3, naslov IV, poglavje 5, oddelek 4, Uredbe (EU) št. 575/2013.</w:t>
            </w:r>
          </w:p>
          <w:p w14:paraId="401526B6"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1F8D773E" w14:textId="77777777" w:rsidTr="00672D2A">
        <w:tc>
          <w:tcPr>
            <w:tcW w:w="993" w:type="dxa"/>
          </w:tcPr>
          <w:p w14:paraId="32E29A61"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869" w:type="dxa"/>
          </w:tcPr>
          <w:p w14:paraId="3A49421F"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KAPITALSKA ZAHTEVA ZA VSA CENOVNA TVEGANJA V TRGOVALNEM PORTFELJU S KORELACIJO</w:t>
            </w:r>
          </w:p>
          <w:p w14:paraId="277A72A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2170B3A" w14:textId="77777777" w:rsidTr="00672D2A">
        <w:tc>
          <w:tcPr>
            <w:tcW w:w="993" w:type="dxa"/>
          </w:tcPr>
          <w:p w14:paraId="112441B2"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69" w:type="dxa"/>
          </w:tcPr>
          <w:p w14:paraId="36F8F7AC"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MINIMALNA KAPITALSKA ZAHTEVA</w:t>
            </w:r>
          </w:p>
          <w:p w14:paraId="08424932" w14:textId="6F00A60B" w:rsidR="000B0B09" w:rsidRPr="004B0EC7" w:rsidRDefault="000B0B09" w:rsidP="000B0B09">
            <w:pPr>
              <w:rPr>
                <w:rFonts w:ascii="Times New Roman" w:hAnsi="Times New Roman"/>
                <w:sz w:val="24"/>
              </w:rPr>
            </w:pPr>
            <w:r>
              <w:rPr>
                <w:rFonts w:ascii="Times New Roman" w:hAnsi="Times New Roman"/>
                <w:sz w:val="24"/>
              </w:rPr>
              <w:t>Člen 364(3), točka (c), Uredbe (EU) št. 575/2013.</w:t>
            </w:r>
          </w:p>
          <w:p w14:paraId="71FEB01E" w14:textId="7D0B9236"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8 % kapitalske zahteve, ki bi se izračunala v skladu s členom 338(1) Uredbe (EU) št. 575/2013 za vse pozicije v kapitalski zahtevi „za vsa cenovna tveganja“.</w:t>
            </w:r>
            <w:r>
              <w:rPr>
                <w:rFonts w:ascii="Times New Roman" w:hAnsi="Times New Roman"/>
                <w:b/>
                <w:sz w:val="24"/>
                <w:u w:val="single"/>
              </w:rPr>
              <w:t xml:space="preserve"> </w:t>
            </w:r>
          </w:p>
          <w:p w14:paraId="52B76E80"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2A444375" w14:textId="77777777" w:rsidTr="00672D2A">
        <w:tc>
          <w:tcPr>
            <w:tcW w:w="993" w:type="dxa"/>
          </w:tcPr>
          <w:p w14:paraId="29168B09"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0100–0110</w:t>
            </w:r>
          </w:p>
        </w:tc>
        <w:tc>
          <w:tcPr>
            <w:tcW w:w="7869" w:type="dxa"/>
          </w:tcPr>
          <w:p w14:paraId="60E09F6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POVPREČNA VREDNOST 12-IH TEDNOV IN ZADNJA VREDNOST</w:t>
            </w:r>
          </w:p>
          <w:p w14:paraId="244F0E2D" w14:textId="75367C4C" w:rsidR="000B0B09" w:rsidRPr="004B0EC7" w:rsidRDefault="00587E96" w:rsidP="0016282F">
            <w:pPr>
              <w:autoSpaceDE w:val="0"/>
              <w:autoSpaceDN w:val="0"/>
              <w:adjustRightInd w:val="0"/>
              <w:spacing w:after="0"/>
              <w:rPr>
                <w:rFonts w:ascii="Times New Roman" w:hAnsi="Times New Roman"/>
                <w:bCs/>
                <w:sz w:val="24"/>
              </w:rPr>
            </w:pPr>
            <w:r>
              <w:rPr>
                <w:rFonts w:ascii="Times New Roman" w:hAnsi="Times New Roman"/>
                <w:sz w:val="24"/>
              </w:rPr>
              <w:t>Člen 364(3), točka (b), Uredbe (EU) št. 575/2013.</w:t>
            </w:r>
          </w:p>
          <w:p w14:paraId="07DFA832" w14:textId="4544A338" w:rsidR="000B0B09" w:rsidRPr="004B0EC7"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4B0EC7" w14:paraId="76A5FE93" w14:textId="77777777" w:rsidTr="00672D2A">
        <w:tc>
          <w:tcPr>
            <w:tcW w:w="993" w:type="dxa"/>
          </w:tcPr>
          <w:p w14:paraId="17DCA950"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69" w:type="dxa"/>
          </w:tcPr>
          <w:p w14:paraId="07581252" w14:textId="77777777" w:rsidR="000B0B09" w:rsidRPr="004B0EC7"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ZADNJA VREDNOST</w:t>
            </w:r>
          </w:p>
          <w:p w14:paraId="58C3865D" w14:textId="7EBBD50E" w:rsidR="005C14B0" w:rsidRPr="004B0EC7" w:rsidRDefault="00587E96" w:rsidP="000B0B09">
            <w:pPr>
              <w:autoSpaceDE w:val="0"/>
              <w:autoSpaceDN w:val="0"/>
              <w:adjustRightInd w:val="0"/>
              <w:spacing w:before="0" w:after="0"/>
              <w:rPr>
                <w:rFonts w:ascii="Times New Roman" w:hAnsi="Times New Roman"/>
                <w:bCs/>
                <w:sz w:val="24"/>
              </w:rPr>
            </w:pPr>
            <w:r>
              <w:rPr>
                <w:rFonts w:ascii="Times New Roman" w:hAnsi="Times New Roman"/>
                <w:sz w:val="24"/>
              </w:rPr>
              <w:t>Člen 364(3), točka (a), Uredbe (EU) št. 575/2013.</w:t>
            </w:r>
          </w:p>
          <w:p w14:paraId="60068EED"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62D7C08" w14:textId="77777777" w:rsidTr="00672D2A">
        <w:tc>
          <w:tcPr>
            <w:tcW w:w="993" w:type="dxa"/>
          </w:tcPr>
          <w:p w14:paraId="59243D7E"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69" w:type="dxa"/>
          </w:tcPr>
          <w:p w14:paraId="5E5800C9"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KAPITALSKE ZAHTEVE</w:t>
            </w:r>
          </w:p>
          <w:p w14:paraId="7122FC14" w14:textId="52CC637D" w:rsidR="000B0B09" w:rsidRPr="004B0EC7" w:rsidRDefault="00BE0363" w:rsidP="0016282F">
            <w:pPr>
              <w:autoSpaceDE w:val="0"/>
              <w:autoSpaceDN w:val="0"/>
              <w:adjustRightInd w:val="0"/>
              <w:rPr>
                <w:rFonts w:ascii="Times New Roman" w:hAnsi="Times New Roman"/>
                <w:b/>
                <w:bCs/>
                <w:sz w:val="24"/>
                <w:u w:val="single"/>
              </w:rPr>
            </w:pPr>
            <w:r>
              <w:rPr>
                <w:rFonts w:ascii="Times New Roman" w:hAnsi="Times New Roman"/>
                <w:sz w:val="24"/>
              </w:rPr>
              <w:t xml:space="preserve">Kapitalske zahteve iz člena 364 Uredbe (EU) št. 575/2013 o vseh dejavnikih tveganja ob upoštevanju učinka korelacije, če je to ustrezno, s presežnim tveganjem neplačila in migracije ter vsemi cenovnimi tveganji za CTP, vendar brez kapitalskih zahtev listinjenja za listinjenje in kreditni izvedeni finančni instrument na podlagi n-tega neplačila v skladu s členom 364(2) Uredbe (EU) št. 575/2013. </w:t>
            </w:r>
          </w:p>
        </w:tc>
      </w:tr>
      <w:tr w:rsidR="000B0B09" w:rsidRPr="004B0EC7" w14:paraId="52312031" w14:textId="77777777" w:rsidTr="00672D2A">
        <w:tc>
          <w:tcPr>
            <w:tcW w:w="993" w:type="dxa"/>
          </w:tcPr>
          <w:p w14:paraId="79FC26FA"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0130</w:t>
            </w:r>
          </w:p>
        </w:tc>
        <w:tc>
          <w:tcPr>
            <w:tcW w:w="7869" w:type="dxa"/>
          </w:tcPr>
          <w:p w14:paraId="5970507C"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ZNESEK SKUPNE IZPOSTAVLJENOSTI TVEGANJU</w:t>
            </w:r>
          </w:p>
          <w:p w14:paraId="44CC9511"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777F75DA" w14:textId="5892BB6A" w:rsidR="00BE0363"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Člen 92(7), točka (b), Uredbe (EU) št. 575/2013. </w:t>
            </w:r>
          </w:p>
          <w:p w14:paraId="6FD933BD"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Rezultat množenja kapitalskih zahtev z 12,5.</w:t>
            </w:r>
          </w:p>
          <w:p w14:paraId="7AA2CA20"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1A9058AB" w14:textId="77777777" w:rsidTr="00672D2A">
        <w:tc>
          <w:tcPr>
            <w:tcW w:w="993" w:type="dxa"/>
          </w:tcPr>
          <w:p w14:paraId="41ACC74D"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0140</w:t>
            </w:r>
          </w:p>
        </w:tc>
        <w:tc>
          <w:tcPr>
            <w:tcW w:w="7869" w:type="dxa"/>
          </w:tcPr>
          <w:p w14:paraId="1C66A419" w14:textId="77777777" w:rsidR="000B0B09" w:rsidRPr="004B0EC7"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Število preseganj (v zadnjih 250 delovnih dneh)</w:t>
            </w:r>
          </w:p>
          <w:p w14:paraId="28B225BB" w14:textId="3D65F9F7" w:rsidR="00A92CFF" w:rsidRPr="004B0EC7" w:rsidRDefault="000B0B09" w:rsidP="0016282F">
            <w:pPr>
              <w:autoSpaceDE w:val="0"/>
              <w:autoSpaceDN w:val="0"/>
              <w:adjustRightInd w:val="0"/>
              <w:spacing w:before="0"/>
              <w:rPr>
                <w:rFonts w:ascii="Times New Roman" w:hAnsi="Times New Roman"/>
                <w:sz w:val="24"/>
              </w:rPr>
            </w:pPr>
            <w:r>
              <w:rPr>
                <w:rFonts w:ascii="Times New Roman" w:hAnsi="Times New Roman"/>
                <w:sz w:val="24"/>
              </w:rPr>
              <w:t>Iz člena 366 Uredbe (EU) št. 575/2013.</w:t>
            </w:r>
          </w:p>
          <w:p w14:paraId="555E37D2" w14:textId="0C3340E4" w:rsidR="000B0B09" w:rsidRPr="004B0EC7" w:rsidRDefault="00A92CFF" w:rsidP="0016282F">
            <w:pPr>
              <w:autoSpaceDE w:val="0"/>
              <w:autoSpaceDN w:val="0"/>
              <w:adjustRightInd w:val="0"/>
              <w:spacing w:before="0"/>
              <w:rPr>
                <w:rFonts w:ascii="Times New Roman" w:hAnsi="Times New Roman"/>
                <w:b/>
                <w:bCs/>
                <w:sz w:val="24"/>
                <w:u w:val="single"/>
              </w:rPr>
            </w:pPr>
            <w:r>
              <w:rPr>
                <w:rFonts w:ascii="Times New Roman" w:hAnsi="Times New Roman"/>
                <w:sz w:val="24"/>
              </w:rPr>
              <w:t xml:space="preserve">Poroča se število preseganj, na podlagi katerih se določi </w:t>
            </w:r>
            <w:proofErr w:type="spellStart"/>
            <w:r>
              <w:rPr>
                <w:rFonts w:ascii="Times New Roman" w:hAnsi="Times New Roman"/>
                <w:sz w:val="24"/>
              </w:rPr>
              <w:t>prištevek</w:t>
            </w:r>
            <w:proofErr w:type="spellEnd"/>
            <w:r>
              <w:rPr>
                <w:rFonts w:ascii="Times New Roman" w:hAnsi="Times New Roman"/>
                <w:sz w:val="24"/>
              </w:rPr>
              <w:t xml:space="preserve">. Če je institucijam dovoljeno, da iz izračuna </w:t>
            </w:r>
            <w:proofErr w:type="spellStart"/>
            <w:r>
              <w:rPr>
                <w:rFonts w:ascii="Times New Roman" w:hAnsi="Times New Roman"/>
                <w:sz w:val="24"/>
              </w:rPr>
              <w:t>prištevka</w:t>
            </w:r>
            <w:proofErr w:type="spellEnd"/>
            <w:r>
              <w:rPr>
                <w:rFonts w:ascii="Times New Roman" w:hAnsi="Times New Roman"/>
                <w:sz w:val="24"/>
              </w:rPr>
              <w:t xml:space="preserve"> v skladu s členom 500c Uredbe (EU) št. 575/2013 izključijo nekatera preseganja, se od števila preseganj, ki se poročajo v tem stolpcu, odštejejo ta izključena preseganja.</w:t>
            </w:r>
          </w:p>
        </w:tc>
      </w:tr>
      <w:tr w:rsidR="000B0B09" w:rsidRPr="004B0EC7" w14:paraId="6B35F841" w14:textId="77777777" w:rsidTr="00672D2A">
        <w:tc>
          <w:tcPr>
            <w:tcW w:w="993" w:type="dxa"/>
          </w:tcPr>
          <w:p w14:paraId="2EA668BF"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0150–0160</w:t>
            </w:r>
          </w:p>
        </w:tc>
        <w:tc>
          <w:tcPr>
            <w:tcW w:w="7869" w:type="dxa"/>
          </w:tcPr>
          <w:p w14:paraId="410D2BF2" w14:textId="77777777" w:rsidR="000B0B09" w:rsidRPr="004B0EC7" w:rsidRDefault="000B0B09" w:rsidP="0016282F">
            <w:pPr>
              <w:autoSpaceDE w:val="0"/>
              <w:autoSpaceDN w:val="0"/>
              <w:adjustRightInd w:val="0"/>
              <w:spacing w:before="0"/>
              <w:rPr>
                <w:rFonts w:ascii="Times New Roman" w:hAnsi="Times New Roman"/>
                <w:b/>
                <w:bCs/>
                <w:sz w:val="24"/>
                <w:u w:val="single"/>
              </w:rPr>
            </w:pPr>
            <w:proofErr w:type="spellStart"/>
            <w:r>
              <w:rPr>
                <w:rFonts w:ascii="Times New Roman" w:hAnsi="Times New Roman"/>
                <w:b/>
                <w:sz w:val="24"/>
                <w:u w:val="single"/>
              </w:rPr>
              <w:t>Multiplikacijski</w:t>
            </w:r>
            <w:proofErr w:type="spellEnd"/>
            <w:r>
              <w:rPr>
                <w:rFonts w:ascii="Times New Roman" w:hAnsi="Times New Roman"/>
                <w:b/>
                <w:sz w:val="24"/>
                <w:u w:val="single"/>
              </w:rPr>
              <w:t xml:space="preserve"> faktor </w:t>
            </w:r>
            <w:proofErr w:type="spellStart"/>
            <w:r>
              <w:rPr>
                <w:rFonts w:ascii="Times New Roman" w:hAnsi="Times New Roman"/>
                <w:b/>
                <w:sz w:val="24"/>
                <w:u w:val="single"/>
              </w:rPr>
              <w:t>VaR</w:t>
            </w:r>
            <w:proofErr w:type="spellEnd"/>
            <w:r>
              <w:rPr>
                <w:rFonts w:ascii="Times New Roman" w:hAnsi="Times New Roman"/>
                <w:b/>
                <w:sz w:val="24"/>
                <w:u w:val="single"/>
              </w:rPr>
              <w:t xml:space="preserve"> (mc) in </w:t>
            </w:r>
            <w:proofErr w:type="spellStart"/>
            <w:r>
              <w:rPr>
                <w:rFonts w:ascii="Times New Roman" w:hAnsi="Times New Roman"/>
                <w:b/>
                <w:sz w:val="24"/>
                <w:u w:val="single"/>
              </w:rPr>
              <w:t>multiplikacijski</w:t>
            </w:r>
            <w:proofErr w:type="spellEnd"/>
            <w:r>
              <w:rPr>
                <w:rFonts w:ascii="Times New Roman" w:hAnsi="Times New Roman"/>
                <w:b/>
                <w:sz w:val="24"/>
                <w:u w:val="single"/>
              </w:rPr>
              <w:t xml:space="preserve"> faktor </w:t>
            </w:r>
            <w:proofErr w:type="spellStart"/>
            <w:r>
              <w:rPr>
                <w:rFonts w:ascii="Times New Roman" w:hAnsi="Times New Roman"/>
                <w:b/>
                <w:sz w:val="24"/>
                <w:u w:val="single"/>
              </w:rPr>
              <w:t>SVaR</w:t>
            </w:r>
            <w:proofErr w:type="spellEnd"/>
            <w:r>
              <w:rPr>
                <w:rFonts w:ascii="Times New Roman" w:hAnsi="Times New Roman"/>
                <w:b/>
                <w:sz w:val="24"/>
                <w:u w:val="single"/>
              </w:rPr>
              <w:t xml:space="preserve"> (ms)</w:t>
            </w:r>
          </w:p>
          <w:p w14:paraId="315BC479" w14:textId="254D1B3C" w:rsidR="005C14B0" w:rsidRPr="004B0EC7" w:rsidRDefault="000B0B09" w:rsidP="006418A0">
            <w:pPr>
              <w:autoSpaceDE w:val="0"/>
              <w:autoSpaceDN w:val="0"/>
              <w:adjustRightInd w:val="0"/>
              <w:spacing w:before="0"/>
              <w:rPr>
                <w:rFonts w:ascii="Times New Roman" w:hAnsi="Times New Roman"/>
                <w:sz w:val="24"/>
              </w:rPr>
            </w:pPr>
            <w:r>
              <w:rPr>
                <w:rFonts w:ascii="Times New Roman" w:hAnsi="Times New Roman"/>
                <w:sz w:val="24"/>
              </w:rPr>
              <w:t>Kot je navedeno v členu 366 Uredbe (EU) št. 575/2013.</w:t>
            </w:r>
          </w:p>
          <w:p w14:paraId="288D1C77" w14:textId="1A1A8D50" w:rsidR="00011AFA" w:rsidRPr="004B0EC7" w:rsidRDefault="00011AFA">
            <w:pPr>
              <w:autoSpaceDE w:val="0"/>
              <w:autoSpaceDN w:val="0"/>
              <w:adjustRightInd w:val="0"/>
              <w:spacing w:before="0" w:after="0"/>
              <w:rPr>
                <w:rStyle w:val="InstructionsTabelleberschrift"/>
              </w:rPr>
            </w:pPr>
            <w:r>
              <w:rPr>
                <w:rFonts w:ascii="Times New Roman" w:hAnsi="Times New Roman"/>
                <w:sz w:val="24"/>
              </w:rPr>
              <w:t xml:space="preserve">Poročata se </w:t>
            </w:r>
            <w:proofErr w:type="spellStart"/>
            <w:r>
              <w:rPr>
                <w:rFonts w:ascii="Times New Roman" w:hAnsi="Times New Roman"/>
                <w:sz w:val="24"/>
              </w:rPr>
              <w:t>multiplikacijska</w:t>
            </w:r>
            <w:proofErr w:type="spellEnd"/>
            <w:r>
              <w:rPr>
                <w:rFonts w:ascii="Times New Roman" w:hAnsi="Times New Roman"/>
                <w:sz w:val="24"/>
              </w:rPr>
              <w:t xml:space="preserve"> faktorja, ki se dejansko uporabljata za izračun kapitalskih zahtev; kadar je ustrezno, po uporabi člena 500c Uredbe (EU) št. 575/2013.</w:t>
            </w:r>
          </w:p>
          <w:p w14:paraId="4889D826" w14:textId="77777777" w:rsidR="000B0B09" w:rsidRPr="004B0EC7" w:rsidRDefault="000B0B09">
            <w:pPr>
              <w:autoSpaceDE w:val="0"/>
              <w:autoSpaceDN w:val="0"/>
              <w:adjustRightInd w:val="0"/>
              <w:spacing w:before="0" w:after="0"/>
              <w:rPr>
                <w:rFonts w:ascii="Times New Roman" w:hAnsi="Times New Roman"/>
                <w:b/>
                <w:bCs/>
                <w:sz w:val="24"/>
                <w:u w:val="single"/>
                <w:lang w:eastAsia="fr-FR"/>
              </w:rPr>
            </w:pPr>
          </w:p>
        </w:tc>
      </w:tr>
      <w:tr w:rsidR="000B0B09" w:rsidRPr="004B0EC7" w14:paraId="0F119F1A" w14:textId="77777777" w:rsidTr="00672D2A">
        <w:tc>
          <w:tcPr>
            <w:tcW w:w="993" w:type="dxa"/>
          </w:tcPr>
          <w:p w14:paraId="1081B646"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0170–0180</w:t>
            </w:r>
          </w:p>
        </w:tc>
        <w:tc>
          <w:tcPr>
            <w:tcW w:w="7869" w:type="dxa"/>
          </w:tcPr>
          <w:p w14:paraId="5B3A5B31"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PREDVIDENA ZAHTEVA ZA SPODNJI PRAG TRGOVALNEGA POTFELJA S KORELACIJO – TEHTANE NETO DOLGE/KRATKE POZICIJE PO UPORABI OMEJITVE</w:t>
            </w:r>
          </w:p>
          <w:p w14:paraId="68C956BE" w14:textId="3FF52305" w:rsidR="00902EFC" w:rsidRPr="004B0EC7" w:rsidRDefault="000B0B09" w:rsidP="00587E96">
            <w:pPr>
              <w:autoSpaceDE w:val="0"/>
              <w:autoSpaceDN w:val="0"/>
              <w:adjustRightInd w:val="0"/>
              <w:rPr>
                <w:rStyle w:val="InstructionsTabelleberschrift"/>
                <w:rFonts w:ascii="Times New Roman" w:hAnsi="Times New Roman"/>
                <w:sz w:val="24"/>
              </w:rPr>
            </w:pPr>
            <w:r>
              <w:rPr>
                <w:rFonts w:ascii="Times New Roman" w:hAnsi="Times New Roman"/>
                <w:sz w:val="24"/>
              </w:rPr>
              <w:t xml:space="preserve">Pri poročanem znesku, ki se uporablja kot podlaga za izračun kapitalske zahteve za spodnji prag za vsa cenovna tveganja v skladu s členom 364(3), točka (c), Uredbe (EU) št. 575/2013, se upošteva diskrecijska pravica iz člena 335 navedene uredbe, ki določa, da lahko institucija omeji produkt uteži in neto pozicije na raven največje možne izgube, povezane s tveganjem neplačila. </w:t>
            </w:r>
          </w:p>
        </w:tc>
      </w:tr>
    </w:tbl>
    <w:p w14:paraId="32116763" w14:textId="77777777" w:rsidR="000B0B09" w:rsidRPr="004B0EC7"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67367" w:rsidRPr="004B0EC7" w14:paraId="0F7C3E72" w14:textId="77777777" w:rsidTr="00672D2A">
        <w:trPr>
          <w:trHeight w:val="566"/>
        </w:trPr>
        <w:tc>
          <w:tcPr>
            <w:tcW w:w="8896" w:type="dxa"/>
            <w:gridSpan w:val="2"/>
            <w:shd w:val="clear" w:color="auto" w:fill="CCCCCC"/>
          </w:tcPr>
          <w:p w14:paraId="60B80A9E"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Vrstice</w:t>
            </w:r>
          </w:p>
        </w:tc>
      </w:tr>
      <w:tr w:rsidR="00E9314A" w:rsidRPr="004B0EC7" w14:paraId="4DAD8BA6" w14:textId="77777777" w:rsidTr="00672D2A">
        <w:tc>
          <w:tcPr>
            <w:tcW w:w="993" w:type="dxa"/>
          </w:tcPr>
          <w:p w14:paraId="2C74563C"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903" w:type="dxa"/>
          </w:tcPr>
          <w:p w14:paraId="061D05D4"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SKUPAJ POZICIJE</w:t>
            </w:r>
          </w:p>
          <w:p w14:paraId="22755B2D"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0B3799EE" w14:textId="63AC6002" w:rsidR="005C14B0" w:rsidRPr="004B0EC7" w:rsidRDefault="000B0B09" w:rsidP="0016282F">
            <w:pPr>
              <w:autoSpaceDE w:val="0"/>
              <w:autoSpaceDN w:val="0"/>
              <w:adjustRightInd w:val="0"/>
              <w:spacing w:before="0"/>
              <w:rPr>
                <w:rFonts w:ascii="Times New Roman" w:hAnsi="Times New Roman"/>
                <w:sz w:val="24"/>
              </w:rPr>
            </w:pPr>
            <w:r>
              <w:rPr>
                <w:rFonts w:ascii="Times New Roman" w:hAnsi="Times New Roman"/>
                <w:sz w:val="24"/>
              </w:rPr>
              <w:t>Ustreza delu pozicijskega, valutnega in blagovnega tveganja iz člena 363(1) Uredbe (EU) št. 575/2013 v zvezi s faktorji tveganja iz člena 367(2) navedene uredbe.</w:t>
            </w:r>
          </w:p>
          <w:p w14:paraId="6F18E4FF" w14:textId="77777777" w:rsidR="005C14B0" w:rsidRPr="004B0EC7" w:rsidRDefault="000B0B09">
            <w:pPr>
              <w:autoSpaceDE w:val="0"/>
              <w:autoSpaceDN w:val="0"/>
              <w:adjustRightInd w:val="0"/>
              <w:spacing w:before="0" w:after="0"/>
              <w:rPr>
                <w:rFonts w:ascii="Times New Roman" w:hAnsi="Times New Roman"/>
                <w:sz w:val="24"/>
              </w:rPr>
            </w:pPr>
            <w:r>
              <w:rPr>
                <w:rFonts w:ascii="Times New Roman" w:hAnsi="Times New Roman"/>
                <w:sz w:val="24"/>
              </w:rPr>
              <w:t>Pri stolpcih 0030 do 0060 (tvegana vrednost in stresna tvegana vrednost) zneski v vrstici s skupno vrednostjo niso enakovredni razčlenitvi zneskov za tvegano vrednost/stresno tvegano vrednost zadevnih komponent tveganja.</w:t>
            </w:r>
          </w:p>
          <w:p w14:paraId="29160AEA" w14:textId="77777777" w:rsidR="000B0B09" w:rsidRPr="004B0EC7" w:rsidRDefault="000B0B09">
            <w:pPr>
              <w:autoSpaceDE w:val="0"/>
              <w:autoSpaceDN w:val="0"/>
              <w:adjustRightInd w:val="0"/>
              <w:spacing w:before="0" w:after="0"/>
              <w:rPr>
                <w:rFonts w:ascii="Times New Roman" w:hAnsi="Times New Roman"/>
                <w:sz w:val="24"/>
                <w:lang w:eastAsia="fr-FR"/>
              </w:rPr>
            </w:pPr>
          </w:p>
        </w:tc>
      </w:tr>
      <w:tr w:rsidR="00E9314A" w:rsidRPr="004B0EC7" w14:paraId="544224F4" w14:textId="77777777" w:rsidTr="00672D2A">
        <w:tc>
          <w:tcPr>
            <w:tcW w:w="993" w:type="dxa"/>
          </w:tcPr>
          <w:p w14:paraId="15D33493"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0020</w:t>
            </w:r>
          </w:p>
        </w:tc>
        <w:tc>
          <w:tcPr>
            <w:tcW w:w="7903" w:type="dxa"/>
          </w:tcPr>
          <w:p w14:paraId="6294BA0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DOLŽNIŠKI INSTRUMENTI, S KATERIMI SE TRGUJE NA BORZI</w:t>
            </w:r>
          </w:p>
          <w:p w14:paraId="7EB08097" w14:textId="464B7176" w:rsidR="000B0B09" w:rsidRPr="004B0EC7" w:rsidRDefault="000B0B09" w:rsidP="00587E96">
            <w:pPr>
              <w:autoSpaceDE w:val="0"/>
              <w:autoSpaceDN w:val="0"/>
              <w:adjustRightInd w:val="0"/>
              <w:rPr>
                <w:rFonts w:ascii="Times New Roman" w:hAnsi="Times New Roman"/>
                <w:sz w:val="24"/>
              </w:rPr>
            </w:pPr>
            <w:r>
              <w:rPr>
                <w:rFonts w:ascii="Times New Roman" w:hAnsi="Times New Roman"/>
                <w:sz w:val="24"/>
              </w:rPr>
              <w:t>Ustreza delu pozicijskega tveganja iz člena 363(1) Uredbe (EU) št. 575/2013 v zvezi s faktorji obrestnega tveganja iz člena 367(2), točka (a), navedene uredbe.</w:t>
            </w:r>
          </w:p>
        </w:tc>
      </w:tr>
      <w:tr w:rsidR="00E9314A" w:rsidRPr="004B0EC7" w14:paraId="72F66455" w14:textId="77777777" w:rsidTr="00672D2A">
        <w:tc>
          <w:tcPr>
            <w:tcW w:w="993" w:type="dxa"/>
          </w:tcPr>
          <w:p w14:paraId="0890877A"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903" w:type="dxa"/>
          </w:tcPr>
          <w:p w14:paraId="2BA9F6D7"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TDI – SPLOŠNO TVEGANJE</w:t>
            </w:r>
          </w:p>
          <w:p w14:paraId="326F4D54" w14:textId="3D6EBE1B" w:rsidR="000B0B09" w:rsidRPr="004B0EC7" w:rsidRDefault="000B0B09" w:rsidP="0016282F">
            <w:pPr>
              <w:autoSpaceDE w:val="0"/>
              <w:autoSpaceDN w:val="0"/>
              <w:adjustRightInd w:val="0"/>
              <w:rPr>
                <w:rFonts w:ascii="Times New Roman" w:hAnsi="Times New Roman"/>
                <w:sz w:val="24"/>
              </w:rPr>
            </w:pPr>
            <w:r>
              <w:rPr>
                <w:rFonts w:ascii="Times New Roman" w:hAnsi="Times New Roman"/>
                <w:sz w:val="24"/>
              </w:rPr>
              <w:t xml:space="preserve">Sestavni del, ki predstavlja splošno tveganje, iz člena 362 Uredbe (EU) št. 575/2013. </w:t>
            </w:r>
          </w:p>
        </w:tc>
      </w:tr>
      <w:tr w:rsidR="00E9314A" w:rsidRPr="004B0EC7" w14:paraId="7683899C" w14:textId="77777777" w:rsidTr="00672D2A">
        <w:tc>
          <w:tcPr>
            <w:tcW w:w="993" w:type="dxa"/>
          </w:tcPr>
          <w:p w14:paraId="71740265"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903" w:type="dxa"/>
          </w:tcPr>
          <w:p w14:paraId="0A8CBDBA"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TDI – POSEBNO TVEGANJE</w:t>
            </w:r>
          </w:p>
          <w:p w14:paraId="545744BD"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32F4DB08" w14:textId="5C7FE474" w:rsidR="000B0B09" w:rsidRPr="004B0EC7"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Sestavni del, ki predstavlja posebno tveganje, iz člena 362 Uredbe (EU) št. 575/2013. </w:t>
            </w:r>
          </w:p>
        </w:tc>
      </w:tr>
      <w:tr w:rsidR="00E9314A" w:rsidRPr="004B0EC7" w14:paraId="71D5C884" w14:textId="77777777" w:rsidTr="00672D2A">
        <w:tc>
          <w:tcPr>
            <w:tcW w:w="993" w:type="dxa"/>
          </w:tcPr>
          <w:p w14:paraId="2F431F5B"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0050</w:t>
            </w:r>
          </w:p>
        </w:tc>
        <w:tc>
          <w:tcPr>
            <w:tcW w:w="7903" w:type="dxa"/>
          </w:tcPr>
          <w:p w14:paraId="3D16BF4C"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LASTNIŠKI FINANČNI INSTRUMENTI</w:t>
            </w:r>
          </w:p>
          <w:p w14:paraId="2CB5AD43"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50C4B755" w14:textId="16496F3A"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Ustreza delu pozicijskega tveganja iz člena 363(1) Uredbe (EU) št. 575/2013 v zvezi s faktorji tveganja lastniških finančnih instrumentov iz člena 367(2), točka (c), navedene uredbe. </w:t>
            </w:r>
          </w:p>
          <w:p w14:paraId="25BA297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E9314A" w:rsidRPr="004B0EC7" w14:paraId="35DF2979" w14:textId="77777777" w:rsidTr="00672D2A">
        <w:tc>
          <w:tcPr>
            <w:tcW w:w="993" w:type="dxa"/>
          </w:tcPr>
          <w:p w14:paraId="317A6DAF"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903" w:type="dxa"/>
          </w:tcPr>
          <w:p w14:paraId="40CEA49F"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LASTNIŠKI FINANČNI INSTRUMENTI – SPLOŠNO TVEGANJE</w:t>
            </w:r>
          </w:p>
          <w:p w14:paraId="528E3DA1" w14:textId="2D4BA326" w:rsidR="000B0B09" w:rsidRPr="004B0EC7"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Sestavni del, ki predstavlja splošno tveganje, iz člena 362 Uredbe (EU) št. 575/2013.</w:t>
            </w:r>
          </w:p>
        </w:tc>
      </w:tr>
      <w:tr w:rsidR="00E9314A" w:rsidRPr="004B0EC7" w14:paraId="76BBEE88" w14:textId="77777777" w:rsidTr="00672D2A">
        <w:tc>
          <w:tcPr>
            <w:tcW w:w="993" w:type="dxa"/>
          </w:tcPr>
          <w:p w14:paraId="4D46D495"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14:paraId="315638DD"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LASTNIŠKI FINANČNI INSTRUMENTI – POSEBNO TVEGANJE</w:t>
            </w:r>
          </w:p>
          <w:p w14:paraId="53D03CDE" w14:textId="49BEAF03" w:rsidR="000B0B09" w:rsidRPr="004B0EC7"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Sestavni del, ki predstavlja posebno tveganje, iz člena 362 Uredbe (EU) št. 575/2013. </w:t>
            </w:r>
          </w:p>
        </w:tc>
      </w:tr>
      <w:tr w:rsidR="00E9314A" w:rsidRPr="004B0EC7" w14:paraId="572477D3" w14:textId="77777777" w:rsidTr="00672D2A">
        <w:tc>
          <w:tcPr>
            <w:tcW w:w="993" w:type="dxa"/>
          </w:tcPr>
          <w:p w14:paraId="22BAC81A"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903" w:type="dxa"/>
          </w:tcPr>
          <w:p w14:paraId="729B481D"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VALUTNO TVEGANJE</w:t>
            </w:r>
          </w:p>
          <w:p w14:paraId="4A2A62FE" w14:textId="098C8392" w:rsidR="000B0B09" w:rsidRPr="004B0EC7" w:rsidRDefault="000B0B09" w:rsidP="00587E96">
            <w:pPr>
              <w:autoSpaceDE w:val="0"/>
              <w:autoSpaceDN w:val="0"/>
              <w:adjustRightInd w:val="0"/>
              <w:rPr>
                <w:rFonts w:ascii="Times New Roman" w:hAnsi="Times New Roman"/>
                <w:b/>
                <w:bCs/>
                <w:sz w:val="24"/>
                <w:u w:val="single"/>
              </w:rPr>
            </w:pPr>
            <w:r>
              <w:rPr>
                <w:rFonts w:ascii="Times New Roman" w:hAnsi="Times New Roman"/>
                <w:sz w:val="24"/>
              </w:rPr>
              <w:t>Člen 363(1) in člen 367(2), točka (b), Uredbe (EU) št. 575/2013.</w:t>
            </w:r>
          </w:p>
        </w:tc>
      </w:tr>
      <w:tr w:rsidR="00E9314A" w:rsidRPr="004B0EC7" w14:paraId="0161DCDD" w14:textId="77777777" w:rsidTr="00672D2A">
        <w:tc>
          <w:tcPr>
            <w:tcW w:w="993" w:type="dxa"/>
          </w:tcPr>
          <w:p w14:paraId="2D15B36B"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903" w:type="dxa"/>
          </w:tcPr>
          <w:p w14:paraId="3490DA93"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BLAGOVNO TVEGANJE</w:t>
            </w:r>
          </w:p>
          <w:p w14:paraId="341E16EA" w14:textId="56B929B0" w:rsidR="000B0B09" w:rsidRPr="004B0EC7"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 xml:space="preserve">Člen 363(1) in člen 367(2), točka (d), Uredbe (EU) št. 575/2013. </w:t>
            </w:r>
          </w:p>
        </w:tc>
      </w:tr>
      <w:tr w:rsidR="00E9314A" w:rsidRPr="004B0EC7" w14:paraId="5676DEE7" w14:textId="77777777" w:rsidTr="00672D2A">
        <w:tc>
          <w:tcPr>
            <w:tcW w:w="993" w:type="dxa"/>
          </w:tcPr>
          <w:p w14:paraId="2262B333"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903" w:type="dxa"/>
          </w:tcPr>
          <w:p w14:paraId="3F8165C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SKUPNA VREDNOST SPLOŠNEGA TVEGANJA</w:t>
            </w:r>
          </w:p>
          <w:p w14:paraId="62293AE5" w14:textId="77777777" w:rsidR="005C14B0" w:rsidRPr="004B0EC7" w:rsidRDefault="005C14B0" w:rsidP="000B0B09">
            <w:pPr>
              <w:autoSpaceDE w:val="0"/>
              <w:autoSpaceDN w:val="0"/>
              <w:adjustRightInd w:val="0"/>
              <w:spacing w:before="0" w:after="0"/>
              <w:rPr>
                <w:rFonts w:ascii="Times New Roman" w:hAnsi="Times New Roman"/>
                <w:b/>
                <w:bCs/>
                <w:sz w:val="24"/>
                <w:u w:val="single"/>
                <w:lang w:eastAsia="nl-BE"/>
              </w:rPr>
            </w:pPr>
          </w:p>
          <w:p w14:paraId="62C557EE" w14:textId="5C48B345" w:rsidR="000B0B09" w:rsidRPr="004B0EC7" w:rsidRDefault="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 xml:space="preserve">Tržno tveganje, ki ga povzročajo splošna tržna gibanja dolžniških instrumentov, s katerimi se trguje na borzi, lastniških finančnih instrumentov, valut in blaga. Tvegana vrednost za splošno tveganje vseh faktorjev tveganja (po potrebi ob upoštevanju učinkov korelacije). </w:t>
            </w:r>
          </w:p>
          <w:p w14:paraId="47CB1F26" w14:textId="77777777" w:rsidR="005C14B0" w:rsidRPr="004B0EC7" w:rsidRDefault="005C14B0">
            <w:pPr>
              <w:autoSpaceDE w:val="0"/>
              <w:autoSpaceDN w:val="0"/>
              <w:adjustRightInd w:val="0"/>
              <w:spacing w:before="0" w:after="0"/>
              <w:rPr>
                <w:rFonts w:ascii="Times New Roman" w:hAnsi="Times New Roman"/>
                <w:b/>
                <w:bCs/>
                <w:sz w:val="24"/>
                <w:u w:val="single"/>
                <w:lang w:eastAsia="nl-BE"/>
              </w:rPr>
            </w:pPr>
          </w:p>
        </w:tc>
      </w:tr>
      <w:tr w:rsidR="00E9314A" w:rsidRPr="002A677E" w14:paraId="41EDF57A" w14:textId="77777777" w:rsidTr="00672D2A">
        <w:tc>
          <w:tcPr>
            <w:tcW w:w="993" w:type="dxa"/>
          </w:tcPr>
          <w:p w14:paraId="2952258D" w14:textId="77777777" w:rsidR="000B0B09" w:rsidRPr="004B0EC7" w:rsidRDefault="00787733" w:rsidP="000911FE">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903" w:type="dxa"/>
          </w:tcPr>
          <w:p w14:paraId="4F775FB3"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SKUPNA VREDNOST POSEBNEGA TVEGANJA</w:t>
            </w:r>
          </w:p>
          <w:p w14:paraId="319F28D3" w14:textId="77777777" w:rsidR="000B0B09" w:rsidRPr="002A677E" w:rsidRDefault="000B0B09" w:rsidP="0016282F">
            <w:pPr>
              <w:autoSpaceDE w:val="0"/>
              <w:autoSpaceDN w:val="0"/>
              <w:adjustRightInd w:val="0"/>
              <w:rPr>
                <w:rFonts w:ascii="Times New Roman" w:hAnsi="Times New Roman"/>
                <w:b/>
                <w:bCs/>
                <w:sz w:val="24"/>
                <w:u w:val="single"/>
              </w:rPr>
            </w:pPr>
            <w:r>
              <w:rPr>
                <w:rStyle w:val="InstructionsTabelleText"/>
                <w:rFonts w:ascii="Times New Roman" w:hAnsi="Times New Roman"/>
                <w:sz w:val="24"/>
              </w:rPr>
              <w:t>Posebno tveganje dolžniških instrumentov, s katerimi se trguje na borzi, in lastniških finančnih instrumentov. Tvegana vrednost za posebno tveganje lastniških finančnih instrumentov in dolžniških instrumentov, s katerimi se trguje na borzi, v trgovalni knjigi (po potrebi ob upoštevanju učinkov korelacije).</w:t>
            </w:r>
          </w:p>
        </w:tc>
      </w:tr>
    </w:tbl>
    <w:p w14:paraId="23397501" w14:textId="7F83FD65" w:rsidR="00724589" w:rsidRPr="002A677E" w:rsidRDefault="009D6B65">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sectPr w:rsidR="00724589" w:rsidRPr="002A677E" w:rsidSect="00B51F4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B86EA" w14:textId="77777777" w:rsidR="00F72086" w:rsidRDefault="00F72086" w:rsidP="00D946DB">
      <w:pPr>
        <w:spacing w:before="0" w:after="0"/>
      </w:pPr>
      <w:r>
        <w:separator/>
      </w:r>
    </w:p>
  </w:endnote>
  <w:endnote w:type="continuationSeparator" w:id="0">
    <w:p w14:paraId="7E78B2E2" w14:textId="77777777" w:rsidR="00F72086" w:rsidRDefault="00F72086" w:rsidP="00D946DB">
      <w:pPr>
        <w:spacing w:before="0" w:after="0"/>
      </w:pPr>
      <w:r>
        <w:continuationSeparator/>
      </w:r>
    </w:p>
  </w:endnote>
  <w:endnote w:type="continuationNotice" w:id="1">
    <w:p w14:paraId="23302D77" w14:textId="77777777" w:rsidR="00F72086" w:rsidRDefault="00F7208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C3070C"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ED1956" w:rsidRDefault="00C3070C">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Pr>
        <w:rFonts w:ascii="Times New Roman" w:hAnsi="Times New Roman"/>
        <w:sz w:val="20"/>
      </w:rPr>
      <w:t>42</w:t>
    </w:r>
    <w:r>
      <w:rPr>
        <w:rFonts w:ascii="Times New Roman" w:hAnsi="Times New Roman"/>
        <w:sz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00540" w14:textId="77777777" w:rsidR="00F72086" w:rsidRDefault="00F72086" w:rsidP="00D946DB">
      <w:pPr>
        <w:spacing w:before="0" w:after="0"/>
      </w:pPr>
      <w:r>
        <w:separator/>
      </w:r>
    </w:p>
  </w:footnote>
  <w:footnote w:type="continuationSeparator" w:id="0">
    <w:p w14:paraId="6C737719" w14:textId="77777777" w:rsidR="00F72086" w:rsidRDefault="00F72086" w:rsidP="00D946DB">
      <w:pPr>
        <w:spacing w:before="0" w:after="0"/>
      </w:pPr>
      <w:r>
        <w:continuationSeparator/>
      </w:r>
    </w:p>
  </w:footnote>
  <w:footnote w:type="continuationNotice" w:id="1">
    <w:p w14:paraId="190DCB3C" w14:textId="77777777" w:rsidR="00F72086" w:rsidRDefault="00F72086">
      <w:pPr>
        <w:spacing w:before="0" w:after="0"/>
      </w:pPr>
    </w:p>
  </w:footnote>
  <w:footnote w:id="2">
    <w:p w14:paraId="3507A652" w14:textId="78897E61" w:rsidR="00C3070C" w:rsidRPr="00B828CC" w:rsidRDefault="00C3070C">
      <w:pPr>
        <w:pStyle w:val="FootnoteText"/>
      </w:pPr>
      <w:r>
        <w:rPr>
          <w:rStyle w:val="FootnoteReference"/>
        </w:rPr>
        <w:footnoteRef/>
      </w:r>
      <w:r>
        <w:t xml:space="preserve"> </w:t>
      </w:r>
      <w:r>
        <w:rPr>
          <w:rFonts w:ascii="Times New Roman" w:hAnsi="Times New Roman"/>
          <w:sz w:val="20"/>
        </w:rPr>
        <w:t>Delegirana uredba Komisije (EU) št. 525/2014 z dne 12. marca 2014 o dopolnitvi Uredbe (EU) št. 575/2013 Evropskega parlamenta in Sveta v zvezi z regulativnimi tehničnimi standardi za opredelitev trga (UL L 148, 20.5.2014, str. 15)</w:t>
      </w:r>
      <w:r>
        <w:rPr>
          <w:rFonts w:ascii="Times New Roman" w:hAnsi="Times New Roman"/>
          <w:i/>
          <w:sz w:val="20"/>
        </w:rPr>
        <w:t>.</w:t>
      </w:r>
    </w:p>
  </w:footnote>
  <w:footnote w:id="3">
    <w:p w14:paraId="018474C7" w14:textId="77777777" w:rsidR="00C3070C" w:rsidRPr="00A11C6E" w:rsidRDefault="00C3070C">
      <w:pPr>
        <w:pStyle w:val="FootnoteText"/>
      </w:pPr>
      <w:r>
        <w:rPr>
          <w:rStyle w:val="FootnoteReference"/>
        </w:rPr>
        <w:footnoteRef/>
      </w:r>
      <w:r>
        <w:t xml:space="preserve"> Izvedbena uredba Komisije (EU) št. 945/2014 z dne 4. septembra 2014 o določitvi izvedbenih tehničnih standardov v zvezi z zadevnimi ustrezno razpršenimi indeksi v skladu z Uredbo (EU) št. 575/2013 Evropskega parlamenta in Sveta.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Default="00C3070C">
    <w:pPr>
      <w:pStyle w:val="Header"/>
    </w:pPr>
    <w:r>
      <w:rPr>
        <w:noProof/>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AC91A65" id="_x0000_t202" coordsize="21600,21600" o:spt="202" path="m,l,21600r21600,l21600,xe">
              <v:stroke joinstyle="miter"/>
              <v:path gradientshapeok="t" o:connecttype="rect"/>
            </v:shapetype>
            <v:shape id="Text Box 21" o:spid="_x0000_s1026" type="#_x0000_t202" alt="Title:  - Description: EBA Regular Us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color w:val="000000"/>
                        <w:sz w:val="24"/>
                        <w:rFonts w:ascii="Calibri" w:eastAsia="Calibri" w:hAnsi="Calibri" w:cs="Calibri"/>
                      </w:rPr>
                    </w:pPr>
                    <w:r>
                      <w:rPr>
                        <w:color w:val="000000"/>
                        <w:sz w:val="24"/>
                        <w:rFonts w:ascii="Calibri" w:hAnsi="Calibri"/>
                      </w:rPr>
                      <w:t xml:space="preserve">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Default="00C3070C">
    <w:pPr>
      <w:pStyle w:val="Header"/>
    </w:pPr>
    <w:r>
      <w:rPr>
        <w:noProof/>
      </w:rPr>
      <mc:AlternateContent>
        <mc:Choice Requires="wps">
          <w:drawing>
            <wp:anchor distT="0" distB="0" distL="0" distR="0" simplePos="0" relativeHeight="251658243"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7084BAA" id="_x0000_t202" coordsize="21600,21600" o:spt="202" path="m,l,21600r21600,l21600,xe">
              <v:stroke joinstyle="miter"/>
              <v:path gradientshapeok="t" o:connecttype="rect"/>
            </v:shapetype>
            <v:shape id="Text Box 22" o:spid="_x0000_s1027" type="#_x0000_t202" alt="Title:  - Description: EBA Regular Use"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5E526244" w:rsidR="00C3070C" w:rsidRPr="003B6094" w:rsidRDefault="00C3070C">
                    <w:pPr>
                      <w:rPr>
                        <w:color w:val="000000"/>
                        <w:sz w:val="24"/>
                        <w:rFonts w:ascii="Calibri" w:eastAsia="Calibri" w:hAnsi="Calibri" w:cs="Calibri"/>
                      </w:rPr>
                    </w:pPr>
                    <w:r>
                      <w:rPr>
                        <w:color w:val="000000"/>
                        <w:sz w:val="24"/>
                        <w:rFonts w:ascii="Calibri" w:hAnsi="Calibri"/>
                      </w:rPr>
                      <w:t xml:space="preserve">EBA Regular Use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Default="00C3070C">
    <w:pPr>
      <w:rPr>
        <w:rFonts w:ascii="Arial" w:hAnsi="Arial" w:cs="Arial"/>
      </w:rPr>
    </w:pPr>
    <w:r>
      <w:rPr>
        <w:rFonts w:ascii="Arial" w:hAnsi="Arial"/>
        <w:noProof/>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0728D39" id="_x0000_t202" coordsize="21600,21600" o:spt="202" path="m,l,21600r21600,l21600,xe">
              <v:stroke joinstyle="miter"/>
              <v:path gradientshapeok="t" o:connecttype="rect"/>
            </v:shapetype>
            <v:shape id="Text Box 20" o:spid="_x0000_s1028" type="#_x0000_t202" alt="Title:  - Description: 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color w:val="000000"/>
                        <w:sz w:val="24"/>
                        <w:rFonts w:ascii="Calibri" w:eastAsia="Calibri" w:hAnsi="Calibri" w:cs="Calibri"/>
                      </w:rPr>
                    </w:pPr>
                    <w:r>
                      <w:rPr>
                        <w:color w:val="000000"/>
                        <w:sz w:val="24"/>
                        <w:rFonts w:ascii="Calibri" w:hAnsi="Calibri"/>
                      </w:rPr>
                      <w:t xml:space="preserve">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BC737C"/>
    <w:multiLevelType w:val="hybridMultilevel"/>
    <w:tmpl w:val="52D6703E"/>
    <w:lvl w:ilvl="0" w:tplc="ABE852E6">
      <w:start w:val="1"/>
      <w:numFmt w:val="decimal"/>
      <w:lvlText w:val="3.%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7" w15:restartNumberingAfterBreak="0">
    <w:nsid w:val="120F0A32"/>
    <w:multiLevelType w:val="hybridMultilevel"/>
    <w:tmpl w:val="B018387A"/>
    <w:lvl w:ilvl="0" w:tplc="08090019">
      <w:start w:val="1"/>
      <w:numFmt w:val="lowerLetter"/>
      <w:lvlText w:val="%1."/>
      <w:lvlJc w:val="lef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8" w15:restartNumberingAfterBreak="0">
    <w:nsid w:val="12AE467D"/>
    <w:multiLevelType w:val="hybridMultilevel"/>
    <w:tmpl w:val="BA68DF82"/>
    <w:lvl w:ilvl="0" w:tplc="FFFFFFFF">
      <w:start w:val="1"/>
      <w:numFmt w:val="decimal"/>
      <w:lvlText w:val="%1."/>
      <w:lvlJc w:val="left"/>
      <w:pPr>
        <w:ind w:left="1713" w:hanging="360"/>
      </w:p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9" w15:restartNumberingAfterBreak="0">
    <w:nsid w:val="133C1BD7"/>
    <w:multiLevelType w:val="hybridMultilevel"/>
    <w:tmpl w:val="A0149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11"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8AD6655"/>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7" w15:restartNumberingAfterBreak="0">
    <w:nsid w:val="222179FB"/>
    <w:multiLevelType w:val="hybridMultilevel"/>
    <w:tmpl w:val="4064A2B4"/>
    <w:lvl w:ilvl="0" w:tplc="81807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0"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2DAF4998"/>
    <w:multiLevelType w:val="hybridMultilevel"/>
    <w:tmpl w:val="3CD8ADAA"/>
    <w:lvl w:ilvl="0" w:tplc="BE927E64">
      <w:start w:val="1"/>
      <w:numFmt w:val="lowerRoman"/>
      <w:lvlText w:val="(%1)"/>
      <w:lvlJc w:val="left"/>
      <w:pPr>
        <w:ind w:left="753" w:hanging="360"/>
      </w:pPr>
      <w:rPr>
        <w:rFonts w:hint="default"/>
        <w:b w:val="0"/>
      </w:r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22" w15:restartNumberingAfterBreak="0">
    <w:nsid w:val="2F7D7F02"/>
    <w:multiLevelType w:val="multilevel"/>
    <w:tmpl w:val="0407001D"/>
    <w:numStyleLink w:val="Formatvorlage3"/>
  </w:abstractNum>
  <w:abstractNum w:abstractNumId="23" w15:restartNumberingAfterBreak="0">
    <w:nsid w:val="2FE6595B"/>
    <w:multiLevelType w:val="hybridMultilevel"/>
    <w:tmpl w:val="91389F68"/>
    <w:lvl w:ilvl="0" w:tplc="8A0ED5D2">
      <w:start w:val="208"/>
      <w:numFmt w:val="decimal"/>
      <w:lvlText w:val="%1."/>
      <w:lvlJc w:val="left"/>
      <w:pPr>
        <w:ind w:left="1413" w:hanging="42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4" w15:restartNumberingAfterBreak="0">
    <w:nsid w:val="30DD3DC0"/>
    <w:multiLevelType w:val="hybridMultilevel"/>
    <w:tmpl w:val="BA68DF82"/>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6"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376D103C"/>
    <w:multiLevelType w:val="hybridMultilevel"/>
    <w:tmpl w:val="A1EC6F52"/>
    <w:lvl w:ilvl="0" w:tplc="7762841C">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3DC1554F"/>
    <w:multiLevelType w:val="hybridMultilevel"/>
    <w:tmpl w:val="CEBA3DA8"/>
    <w:lvl w:ilvl="0" w:tplc="4A96B0B0">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F9B6193"/>
    <w:multiLevelType w:val="hybridMultilevel"/>
    <w:tmpl w:val="0EC889EC"/>
    <w:lvl w:ilvl="0" w:tplc="08090001">
      <w:start w:val="1"/>
      <w:numFmt w:val="bullet"/>
      <w:lvlText w:val=""/>
      <w:lvlJc w:val="left"/>
      <w:pPr>
        <w:ind w:left="1353" w:hanging="360"/>
      </w:pPr>
      <w:rPr>
        <w:rFonts w:ascii="Symbol" w:hAnsi="Symbol"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3" w15:restartNumberingAfterBreak="0">
    <w:nsid w:val="400F4A0D"/>
    <w:multiLevelType w:val="hybridMultilevel"/>
    <w:tmpl w:val="CB32C90E"/>
    <w:lvl w:ilvl="0" w:tplc="80BA033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5"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7" w15:restartNumberingAfterBreak="0">
    <w:nsid w:val="47C76764"/>
    <w:multiLevelType w:val="multilevel"/>
    <w:tmpl w:val="6B6CB0F0"/>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9" w15:restartNumberingAfterBreak="0">
    <w:nsid w:val="485101E7"/>
    <w:multiLevelType w:val="hybridMultilevel"/>
    <w:tmpl w:val="17080EE2"/>
    <w:lvl w:ilvl="0" w:tplc="2D629492">
      <w:start w:val="30"/>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4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6" w15:restartNumberingAfterBreak="0">
    <w:nsid w:val="589C29B2"/>
    <w:multiLevelType w:val="hybridMultilevel"/>
    <w:tmpl w:val="95AA3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49"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50"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61A23F77"/>
    <w:multiLevelType w:val="hybridMultilevel"/>
    <w:tmpl w:val="FE4C356C"/>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52"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3" w15:restartNumberingAfterBreak="0">
    <w:nsid w:val="62D26803"/>
    <w:multiLevelType w:val="hybridMultilevel"/>
    <w:tmpl w:val="F2C631DC"/>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5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5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58"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9"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0" w15:restartNumberingAfterBreak="0">
    <w:nsid w:val="6D6F093F"/>
    <w:multiLevelType w:val="hybridMultilevel"/>
    <w:tmpl w:val="E116BFEC"/>
    <w:lvl w:ilvl="0" w:tplc="783AB22E">
      <w:start w:val="1"/>
      <w:numFmt w:val="bullet"/>
      <w:lvlText w:val="-"/>
      <w:lvlJc w:val="left"/>
      <w:pPr>
        <w:ind w:left="720" w:hanging="360"/>
      </w:pPr>
      <w:rPr>
        <w:rFonts w:ascii="Calibri" w:hAnsi="Calibri" w:cs="Times New Roman" w:hint="default"/>
      </w:rPr>
    </w:lvl>
    <w:lvl w:ilvl="1" w:tplc="13E6DC68">
      <w:start w:val="1"/>
      <w:numFmt w:val="bullet"/>
      <w:lvlText w:val="o"/>
      <w:lvlJc w:val="left"/>
      <w:pPr>
        <w:ind w:left="1440" w:hanging="360"/>
      </w:pPr>
      <w:rPr>
        <w:rFonts w:ascii="Courier New" w:hAnsi="Courier New" w:cs="Times New Roman" w:hint="default"/>
      </w:rPr>
    </w:lvl>
    <w:lvl w:ilvl="2" w:tplc="04766A2A">
      <w:start w:val="1"/>
      <w:numFmt w:val="bullet"/>
      <w:lvlText w:val=""/>
      <w:lvlJc w:val="left"/>
      <w:pPr>
        <w:ind w:left="2160" w:hanging="360"/>
      </w:pPr>
      <w:rPr>
        <w:rFonts w:ascii="Wingdings" w:hAnsi="Wingdings" w:hint="default"/>
      </w:rPr>
    </w:lvl>
    <w:lvl w:ilvl="3" w:tplc="51A0BEB6">
      <w:start w:val="1"/>
      <w:numFmt w:val="bullet"/>
      <w:lvlText w:val=""/>
      <w:lvlJc w:val="left"/>
      <w:pPr>
        <w:ind w:left="2880" w:hanging="360"/>
      </w:pPr>
      <w:rPr>
        <w:rFonts w:ascii="Symbol" w:hAnsi="Symbol" w:hint="default"/>
      </w:rPr>
    </w:lvl>
    <w:lvl w:ilvl="4" w:tplc="D3061426">
      <w:start w:val="1"/>
      <w:numFmt w:val="bullet"/>
      <w:lvlText w:val="o"/>
      <w:lvlJc w:val="left"/>
      <w:pPr>
        <w:ind w:left="3600" w:hanging="360"/>
      </w:pPr>
      <w:rPr>
        <w:rFonts w:ascii="Courier New" w:hAnsi="Courier New" w:cs="Times New Roman" w:hint="default"/>
      </w:rPr>
    </w:lvl>
    <w:lvl w:ilvl="5" w:tplc="6B20305E">
      <w:start w:val="1"/>
      <w:numFmt w:val="bullet"/>
      <w:lvlText w:val=""/>
      <w:lvlJc w:val="left"/>
      <w:pPr>
        <w:ind w:left="4320" w:hanging="360"/>
      </w:pPr>
      <w:rPr>
        <w:rFonts w:ascii="Wingdings" w:hAnsi="Wingdings" w:hint="default"/>
      </w:rPr>
    </w:lvl>
    <w:lvl w:ilvl="6" w:tplc="FAEE3B3C">
      <w:start w:val="1"/>
      <w:numFmt w:val="bullet"/>
      <w:lvlText w:val=""/>
      <w:lvlJc w:val="left"/>
      <w:pPr>
        <w:ind w:left="5040" w:hanging="360"/>
      </w:pPr>
      <w:rPr>
        <w:rFonts w:ascii="Symbol" w:hAnsi="Symbol" w:hint="default"/>
      </w:rPr>
    </w:lvl>
    <w:lvl w:ilvl="7" w:tplc="BFE2EC22">
      <w:start w:val="1"/>
      <w:numFmt w:val="bullet"/>
      <w:lvlText w:val="o"/>
      <w:lvlJc w:val="left"/>
      <w:pPr>
        <w:ind w:left="5760" w:hanging="360"/>
      </w:pPr>
      <w:rPr>
        <w:rFonts w:ascii="Courier New" w:hAnsi="Courier New" w:cs="Times New Roman" w:hint="default"/>
      </w:rPr>
    </w:lvl>
    <w:lvl w:ilvl="8" w:tplc="80941290">
      <w:start w:val="1"/>
      <w:numFmt w:val="bullet"/>
      <w:lvlText w:val=""/>
      <w:lvlJc w:val="left"/>
      <w:pPr>
        <w:ind w:left="6480" w:hanging="360"/>
      </w:pPr>
      <w:rPr>
        <w:rFonts w:ascii="Wingdings" w:hAnsi="Wingdings" w:hint="default"/>
      </w:rPr>
    </w:lvl>
  </w:abstractNum>
  <w:abstractNum w:abstractNumId="61" w15:restartNumberingAfterBreak="0">
    <w:nsid w:val="6E2B25A4"/>
    <w:multiLevelType w:val="multilevel"/>
    <w:tmpl w:val="88B85D7E"/>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6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74A10E5B"/>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6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77F826FF"/>
    <w:multiLevelType w:val="hybridMultilevel"/>
    <w:tmpl w:val="7DB06E9C"/>
    <w:lvl w:ilvl="0" w:tplc="A5403C38">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70"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7ABC4DF3"/>
    <w:multiLevelType w:val="hybridMultilevel"/>
    <w:tmpl w:val="FA4820DE"/>
    <w:lvl w:ilvl="0" w:tplc="CD2A3886">
      <w:start w:val="208"/>
      <w:numFmt w:val="decimal"/>
      <w:lvlText w:val="%1."/>
      <w:lvlJc w:val="left"/>
      <w:pPr>
        <w:ind w:left="1773" w:hanging="42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num w:numId="1" w16cid:durableId="1505776359">
    <w:abstractNumId w:val="3"/>
  </w:num>
  <w:num w:numId="2" w16cid:durableId="1733112609">
    <w:abstractNumId w:val="49"/>
  </w:num>
  <w:num w:numId="3" w16cid:durableId="286200695">
    <w:abstractNumId w:val="65"/>
  </w:num>
  <w:num w:numId="4" w16cid:durableId="487287975">
    <w:abstractNumId w:val="41"/>
  </w:num>
  <w:num w:numId="5" w16cid:durableId="1754350949">
    <w:abstractNumId w:val="56"/>
  </w:num>
  <w:num w:numId="6" w16cid:durableId="1507597667">
    <w:abstractNumId w:val="30"/>
  </w:num>
  <w:num w:numId="7" w16cid:durableId="139271283">
    <w:abstractNumId w:val="64"/>
  </w:num>
  <w:num w:numId="8" w16cid:durableId="763764270">
    <w:abstractNumId w:val="16"/>
  </w:num>
  <w:num w:numId="9" w16cid:durableId="1561986968">
    <w:abstractNumId w:val="54"/>
  </w:num>
  <w:num w:numId="10" w16cid:durableId="1349260748">
    <w:abstractNumId w:val="27"/>
  </w:num>
  <w:num w:numId="11" w16cid:durableId="1097991330">
    <w:abstractNumId w:val="43"/>
  </w:num>
  <w:num w:numId="12" w16cid:durableId="858469680">
    <w:abstractNumId w:val="18"/>
  </w:num>
  <w:num w:numId="13" w16cid:durableId="1485394352">
    <w:abstractNumId w:val="55"/>
  </w:num>
  <w:num w:numId="14" w16cid:durableId="881021889">
    <w:abstractNumId w:val="48"/>
  </w:num>
  <w:num w:numId="15" w16cid:durableId="1923681300">
    <w:abstractNumId w:val="25"/>
  </w:num>
  <w:num w:numId="16" w16cid:durableId="211188018">
    <w:abstractNumId w:val="42"/>
  </w:num>
  <w:num w:numId="17" w16cid:durableId="373817584">
    <w:abstractNumId w:val="22"/>
  </w:num>
  <w:num w:numId="18" w16cid:durableId="1615165847">
    <w:abstractNumId w:val="57"/>
  </w:num>
  <w:num w:numId="19" w16cid:durableId="429467310">
    <w:abstractNumId w:val="10"/>
  </w:num>
  <w:num w:numId="20" w16cid:durableId="526409463">
    <w:abstractNumId w:val="14"/>
  </w:num>
  <w:num w:numId="21" w16cid:durableId="1023021418">
    <w:abstractNumId w:val="26"/>
  </w:num>
  <w:num w:numId="22" w16cid:durableId="510485648">
    <w:abstractNumId w:val="36"/>
  </w:num>
  <w:num w:numId="23" w16cid:durableId="863594772">
    <w:abstractNumId w:val="47"/>
  </w:num>
  <w:num w:numId="24" w16cid:durableId="1184786628">
    <w:abstractNumId w:val="58"/>
  </w:num>
  <w:num w:numId="25" w16cid:durableId="156314703">
    <w:abstractNumId w:val="15"/>
  </w:num>
  <w:num w:numId="26" w16cid:durableId="1106079368">
    <w:abstractNumId w:val="34"/>
  </w:num>
  <w:num w:numId="27" w16cid:durableId="1353070508">
    <w:abstractNumId w:val="45"/>
  </w:num>
  <w:num w:numId="28" w16cid:durableId="70588701">
    <w:abstractNumId w:val="11"/>
  </w:num>
  <w:num w:numId="29" w16cid:durableId="1356804014">
    <w:abstractNumId w:val="12"/>
  </w:num>
  <w:num w:numId="30" w16cid:durableId="3557898">
    <w:abstractNumId w:val="50"/>
  </w:num>
  <w:num w:numId="31" w16cid:durableId="1418819944">
    <w:abstractNumId w:val="68"/>
  </w:num>
  <w:num w:numId="32" w16cid:durableId="239949740">
    <w:abstractNumId w:val="17"/>
  </w:num>
  <w:num w:numId="33" w16cid:durableId="8442498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59669669">
    <w:abstractNumId w:val="20"/>
  </w:num>
  <w:num w:numId="35" w16cid:durableId="430467532">
    <w:abstractNumId w:val="70"/>
  </w:num>
  <w:num w:numId="36" w16cid:durableId="1464036760">
    <w:abstractNumId w:val="4"/>
  </w:num>
  <w:num w:numId="37" w16cid:durableId="249973241">
    <w:abstractNumId w:val="62"/>
  </w:num>
  <w:num w:numId="38" w16cid:durableId="1115178956">
    <w:abstractNumId w:val="66"/>
  </w:num>
  <w:num w:numId="39" w16cid:durableId="1079792157">
    <w:abstractNumId w:val="35"/>
  </w:num>
  <w:num w:numId="40" w16cid:durableId="1333265662">
    <w:abstractNumId w:val="2"/>
  </w:num>
  <w:num w:numId="41" w16cid:durableId="737484550">
    <w:abstractNumId w:val="29"/>
  </w:num>
  <w:num w:numId="42" w16cid:durableId="309210531">
    <w:abstractNumId w:val="63"/>
  </w:num>
  <w:num w:numId="43" w16cid:durableId="166527561">
    <w:abstractNumId w:val="1"/>
  </w:num>
  <w:num w:numId="44" w16cid:durableId="1544101633">
    <w:abstractNumId w:val="59"/>
  </w:num>
  <w:num w:numId="45" w16cid:durableId="44380249">
    <w:abstractNumId w:val="44"/>
  </w:num>
  <w:num w:numId="46" w16cid:durableId="1838038624">
    <w:abstractNumId w:val="0"/>
  </w:num>
  <w:num w:numId="47" w16cid:durableId="1856265522">
    <w:abstractNumId w:val="19"/>
  </w:num>
  <w:num w:numId="48" w16cid:durableId="2081713154">
    <w:abstractNumId w:val="40"/>
  </w:num>
  <w:num w:numId="49" w16cid:durableId="1718896137">
    <w:abstractNumId w:val="21"/>
  </w:num>
  <w:num w:numId="50" w16cid:durableId="1728258729">
    <w:abstractNumId w:val="69"/>
  </w:num>
  <w:num w:numId="51" w16cid:durableId="1856534817">
    <w:abstractNumId w:val="53"/>
  </w:num>
  <w:num w:numId="52" w16cid:durableId="771122248">
    <w:abstractNumId w:val="32"/>
  </w:num>
  <w:num w:numId="53" w16cid:durableId="738211683">
    <w:abstractNumId w:val="25"/>
  </w:num>
  <w:num w:numId="54" w16cid:durableId="1774208110">
    <w:abstractNumId w:val="25"/>
  </w:num>
  <w:num w:numId="55" w16cid:durableId="698626776">
    <w:abstractNumId w:val="25"/>
  </w:num>
  <w:num w:numId="56" w16cid:durableId="1155799151">
    <w:abstractNumId w:val="25"/>
  </w:num>
  <w:num w:numId="57" w16cid:durableId="16854895">
    <w:abstractNumId w:val="55"/>
  </w:num>
  <w:num w:numId="58" w16cid:durableId="441648627">
    <w:abstractNumId w:val="61"/>
  </w:num>
  <w:num w:numId="59" w16cid:durableId="1204750145">
    <w:abstractNumId w:val="37"/>
  </w:num>
  <w:num w:numId="60" w16cid:durableId="1881163654">
    <w:abstractNumId w:val="60"/>
  </w:num>
  <w:num w:numId="61" w16cid:durableId="564342068">
    <w:abstractNumId w:val="67"/>
  </w:num>
  <w:num w:numId="62" w16cid:durableId="1797748123">
    <w:abstractNumId w:val="13"/>
  </w:num>
  <w:num w:numId="63" w16cid:durableId="77364674">
    <w:abstractNumId w:val="7"/>
  </w:num>
  <w:num w:numId="64" w16cid:durableId="1571499201">
    <w:abstractNumId w:val="55"/>
  </w:num>
  <w:num w:numId="65" w16cid:durableId="912351439">
    <w:abstractNumId w:val="25"/>
  </w:num>
  <w:num w:numId="66" w16cid:durableId="1115518585">
    <w:abstractNumId w:val="23"/>
  </w:num>
  <w:num w:numId="67" w16cid:durableId="1254245876">
    <w:abstractNumId w:val="71"/>
  </w:num>
  <w:num w:numId="68" w16cid:durableId="1354916990">
    <w:abstractNumId w:val="31"/>
  </w:num>
  <w:num w:numId="69" w16cid:durableId="304165099">
    <w:abstractNumId w:val="28"/>
  </w:num>
  <w:num w:numId="70" w16cid:durableId="1683121088">
    <w:abstractNumId w:val="39"/>
  </w:num>
  <w:num w:numId="71" w16cid:durableId="1626156895">
    <w:abstractNumId w:val="6"/>
  </w:num>
  <w:num w:numId="72" w16cid:durableId="1012489178">
    <w:abstractNumId w:val="9"/>
  </w:num>
  <w:num w:numId="73" w16cid:durableId="954292358">
    <w:abstractNumId w:val="38"/>
  </w:num>
  <w:num w:numId="74" w16cid:durableId="469858578">
    <w:abstractNumId w:val="46"/>
  </w:num>
  <w:num w:numId="75" w16cid:durableId="2106150306">
    <w:abstractNumId w:val="33"/>
  </w:num>
  <w:num w:numId="76" w16cid:durableId="1625306053">
    <w:abstractNumId w:val="25"/>
  </w:num>
  <w:num w:numId="77" w16cid:durableId="1635911473">
    <w:abstractNumId w:val="25"/>
  </w:num>
  <w:num w:numId="78" w16cid:durableId="254442520">
    <w:abstractNumId w:val="55"/>
  </w:num>
  <w:num w:numId="79" w16cid:durableId="2019043190">
    <w:abstractNumId w:val="55"/>
  </w:num>
  <w:num w:numId="80" w16cid:durableId="562058377">
    <w:abstractNumId w:val="55"/>
  </w:num>
  <w:num w:numId="81" w16cid:durableId="1759137703">
    <w:abstractNumId w:val="55"/>
  </w:num>
  <w:num w:numId="82" w16cid:durableId="123818016">
    <w:abstractNumId w:val="55"/>
  </w:num>
  <w:num w:numId="83" w16cid:durableId="1590625833">
    <w:abstractNumId w:val="55"/>
  </w:num>
  <w:num w:numId="84" w16cid:durableId="671184775">
    <w:abstractNumId w:val="55"/>
  </w:num>
  <w:num w:numId="85" w16cid:durableId="897664751">
    <w:abstractNumId w:val="5"/>
  </w:num>
  <w:num w:numId="86" w16cid:durableId="1293025442">
    <w:abstractNumId w:val="55"/>
  </w:num>
  <w:num w:numId="87" w16cid:durableId="784428268">
    <w:abstractNumId w:val="55"/>
  </w:num>
  <w:num w:numId="88" w16cid:durableId="1356544267">
    <w:abstractNumId w:val="55"/>
  </w:num>
  <w:num w:numId="89" w16cid:durableId="1756898050">
    <w:abstractNumId w:val="55"/>
  </w:num>
  <w:num w:numId="90" w16cid:durableId="1953591268">
    <w:abstractNumId w:val="55"/>
  </w:num>
  <w:num w:numId="91" w16cid:durableId="1411076586">
    <w:abstractNumId w:val="55"/>
  </w:num>
  <w:num w:numId="92" w16cid:durableId="713577442">
    <w:abstractNumId w:val="55"/>
  </w:num>
  <w:num w:numId="93" w16cid:durableId="1665546488">
    <w:abstractNumId w:val="55"/>
  </w:num>
  <w:num w:numId="94" w16cid:durableId="967052354">
    <w:abstractNumId w:val="55"/>
  </w:num>
  <w:num w:numId="95" w16cid:durableId="309484170">
    <w:abstractNumId w:val="55"/>
  </w:num>
  <w:num w:numId="96" w16cid:durableId="1535777035">
    <w:abstractNumId w:val="25"/>
  </w:num>
  <w:num w:numId="97" w16cid:durableId="973751919">
    <w:abstractNumId w:val="25"/>
  </w:num>
  <w:num w:numId="98" w16cid:durableId="1635792443">
    <w:abstractNumId w:val="24"/>
  </w:num>
  <w:num w:numId="99" w16cid:durableId="1668896319">
    <w:abstractNumId w:val="8"/>
  </w:num>
  <w:num w:numId="100" w16cid:durableId="544409319">
    <w:abstractNumId w:val="25"/>
  </w:num>
  <w:num w:numId="101" w16cid:durableId="808861108">
    <w:abstractNumId w:val="25"/>
  </w:num>
  <w:num w:numId="102" w16cid:durableId="202838676">
    <w:abstractNumId w:val="25"/>
  </w:num>
  <w:num w:numId="103" w16cid:durableId="760026508">
    <w:abstractNumId w:val="25"/>
  </w:num>
  <w:num w:numId="104" w16cid:durableId="1074426706">
    <w:abstractNumId w:val="55"/>
  </w:num>
  <w:num w:numId="105" w16cid:durableId="524179360">
    <w:abstractNumId w:val="25"/>
  </w:num>
  <w:num w:numId="106" w16cid:durableId="98719631">
    <w:abstractNumId w:val="51"/>
  </w:num>
  <w:num w:numId="107" w16cid:durableId="1289240839">
    <w:abstractNumId w:val="25"/>
  </w:num>
  <w:num w:numId="108" w16cid:durableId="1410078559">
    <w:abstractNumId w:val="25"/>
  </w:num>
  <w:num w:numId="109" w16cid:durableId="1179739189">
    <w:abstractNumId w:val="25"/>
  </w:num>
  <w:num w:numId="110" w16cid:durableId="346566243">
    <w:abstractNumId w:val="25"/>
  </w:num>
  <w:num w:numId="111" w16cid:durableId="306859254">
    <w:abstractNumId w:val="25"/>
  </w:num>
  <w:num w:numId="112" w16cid:durableId="732776132">
    <w:abstractNumId w:val="55"/>
  </w:num>
  <w:num w:numId="113" w16cid:durableId="872963773">
    <w:abstractNumId w:val="55"/>
  </w:num>
  <w:num w:numId="114" w16cid:durableId="419832823">
    <w:abstractNumId w:val="25"/>
  </w:num>
  <w:num w:numId="115" w16cid:durableId="1976831320">
    <w:abstractNumId w:val="25"/>
  </w:num>
  <w:num w:numId="116" w16cid:durableId="926570473">
    <w:abstractNumId w:val="55"/>
  </w:num>
  <w:num w:numId="117" w16cid:durableId="365564648">
    <w:abstractNumId w:val="25"/>
  </w:num>
  <w:num w:numId="118" w16cid:durableId="98573524">
    <w:abstractNumId w:val="25"/>
  </w:num>
  <w:num w:numId="119" w16cid:durableId="1933127277">
    <w:abstractNumId w:val="25"/>
  </w:num>
  <w:num w:numId="120" w16cid:durableId="1898935926">
    <w:abstractNumId w:val="25"/>
  </w:num>
  <w:num w:numId="121" w16cid:durableId="102649250">
    <w:abstractNumId w:val="25"/>
  </w:num>
  <w:num w:numId="122" w16cid:durableId="1231430260">
    <w:abstractNumId w:val="55"/>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activeWritingStyle w:appName="MSWord" w:lang="fr-BE" w:vendorID="64" w:dllVersion="0" w:nlCheck="1" w:checkStyle="0"/>
  <w:activeWritingStyle w:appName="MSWord" w:lang="en-GB" w:vendorID="64" w:dllVersion="0" w:nlCheck="1" w:checkStyle="0"/>
  <w:activeWritingStyle w:appName="MSWord" w:lang="en-US" w:vendorID="64" w:dllVersion="0" w:nlCheck="1" w:checkStyle="0"/>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3DC"/>
    <w:rsid w:val="00000F70"/>
    <w:rsid w:val="000010F6"/>
    <w:rsid w:val="000017F3"/>
    <w:rsid w:val="00001AF1"/>
    <w:rsid w:val="000020E5"/>
    <w:rsid w:val="00002933"/>
    <w:rsid w:val="00002A62"/>
    <w:rsid w:val="00002E14"/>
    <w:rsid w:val="0000369F"/>
    <w:rsid w:val="00004478"/>
    <w:rsid w:val="000044B7"/>
    <w:rsid w:val="0000490D"/>
    <w:rsid w:val="00004978"/>
    <w:rsid w:val="00004C34"/>
    <w:rsid w:val="00004D21"/>
    <w:rsid w:val="00004FE8"/>
    <w:rsid w:val="00005078"/>
    <w:rsid w:val="00005765"/>
    <w:rsid w:val="000059B8"/>
    <w:rsid w:val="00005FFC"/>
    <w:rsid w:val="00006292"/>
    <w:rsid w:val="000068F6"/>
    <w:rsid w:val="000073EE"/>
    <w:rsid w:val="00007605"/>
    <w:rsid w:val="00007D0D"/>
    <w:rsid w:val="00010124"/>
    <w:rsid w:val="0001081C"/>
    <w:rsid w:val="00010D6C"/>
    <w:rsid w:val="00010F2F"/>
    <w:rsid w:val="00011AFA"/>
    <w:rsid w:val="00011BD0"/>
    <w:rsid w:val="000120EB"/>
    <w:rsid w:val="00014890"/>
    <w:rsid w:val="00014DC3"/>
    <w:rsid w:val="00015197"/>
    <w:rsid w:val="00015AE0"/>
    <w:rsid w:val="00015E76"/>
    <w:rsid w:val="0001693F"/>
    <w:rsid w:val="00016E64"/>
    <w:rsid w:val="00020200"/>
    <w:rsid w:val="000203AF"/>
    <w:rsid w:val="00020516"/>
    <w:rsid w:val="00020857"/>
    <w:rsid w:val="00020AF9"/>
    <w:rsid w:val="000212B7"/>
    <w:rsid w:val="0002157C"/>
    <w:rsid w:val="00021A05"/>
    <w:rsid w:val="00021B23"/>
    <w:rsid w:val="00021B54"/>
    <w:rsid w:val="00021E6A"/>
    <w:rsid w:val="0002267E"/>
    <w:rsid w:val="00023102"/>
    <w:rsid w:val="000232E2"/>
    <w:rsid w:val="00023383"/>
    <w:rsid w:val="000242CC"/>
    <w:rsid w:val="000243CE"/>
    <w:rsid w:val="0002452A"/>
    <w:rsid w:val="00025CBC"/>
    <w:rsid w:val="00025DA6"/>
    <w:rsid w:val="0002657F"/>
    <w:rsid w:val="00027235"/>
    <w:rsid w:val="00027D90"/>
    <w:rsid w:val="00027E60"/>
    <w:rsid w:val="0003060E"/>
    <w:rsid w:val="000306F2"/>
    <w:rsid w:val="000313B7"/>
    <w:rsid w:val="00031FA5"/>
    <w:rsid w:val="000326C1"/>
    <w:rsid w:val="00033B7C"/>
    <w:rsid w:val="00033C55"/>
    <w:rsid w:val="00034431"/>
    <w:rsid w:val="000345EF"/>
    <w:rsid w:val="000346A9"/>
    <w:rsid w:val="00034834"/>
    <w:rsid w:val="00035311"/>
    <w:rsid w:val="000359E1"/>
    <w:rsid w:val="00035DCC"/>
    <w:rsid w:val="000364CE"/>
    <w:rsid w:val="00037093"/>
    <w:rsid w:val="000377CC"/>
    <w:rsid w:val="00037FCC"/>
    <w:rsid w:val="00041480"/>
    <w:rsid w:val="000414DF"/>
    <w:rsid w:val="00041AC4"/>
    <w:rsid w:val="000420BE"/>
    <w:rsid w:val="0004295A"/>
    <w:rsid w:val="00042E60"/>
    <w:rsid w:val="000431E2"/>
    <w:rsid w:val="000433C4"/>
    <w:rsid w:val="00043906"/>
    <w:rsid w:val="00045036"/>
    <w:rsid w:val="00045125"/>
    <w:rsid w:val="0004590F"/>
    <w:rsid w:val="00045A22"/>
    <w:rsid w:val="00045B05"/>
    <w:rsid w:val="00046888"/>
    <w:rsid w:val="00046FA3"/>
    <w:rsid w:val="00050819"/>
    <w:rsid w:val="00050B55"/>
    <w:rsid w:val="00050EE0"/>
    <w:rsid w:val="00050FA1"/>
    <w:rsid w:val="0005110D"/>
    <w:rsid w:val="00052A80"/>
    <w:rsid w:val="00052CAE"/>
    <w:rsid w:val="00052EE6"/>
    <w:rsid w:val="000530BC"/>
    <w:rsid w:val="0005400A"/>
    <w:rsid w:val="000548A2"/>
    <w:rsid w:val="0005609F"/>
    <w:rsid w:val="000565B6"/>
    <w:rsid w:val="00056C0F"/>
    <w:rsid w:val="00056C8D"/>
    <w:rsid w:val="00057154"/>
    <w:rsid w:val="00057362"/>
    <w:rsid w:val="0005746D"/>
    <w:rsid w:val="00057809"/>
    <w:rsid w:val="00060388"/>
    <w:rsid w:val="000609BE"/>
    <w:rsid w:val="00061C24"/>
    <w:rsid w:val="00061E48"/>
    <w:rsid w:val="000627F0"/>
    <w:rsid w:val="00062A1F"/>
    <w:rsid w:val="00063085"/>
    <w:rsid w:val="00063B3F"/>
    <w:rsid w:val="00064158"/>
    <w:rsid w:val="00065941"/>
    <w:rsid w:val="0006666B"/>
    <w:rsid w:val="000667F8"/>
    <w:rsid w:val="00067367"/>
    <w:rsid w:val="00067560"/>
    <w:rsid w:val="00067DC1"/>
    <w:rsid w:val="00067EEA"/>
    <w:rsid w:val="00070113"/>
    <w:rsid w:val="00070518"/>
    <w:rsid w:val="00070642"/>
    <w:rsid w:val="00070AF9"/>
    <w:rsid w:val="00070E18"/>
    <w:rsid w:val="00071188"/>
    <w:rsid w:val="00071341"/>
    <w:rsid w:val="000714EC"/>
    <w:rsid w:val="000716F4"/>
    <w:rsid w:val="00071D95"/>
    <w:rsid w:val="000726BC"/>
    <w:rsid w:val="00072CD5"/>
    <w:rsid w:val="000733D3"/>
    <w:rsid w:val="000737D3"/>
    <w:rsid w:val="00073C7A"/>
    <w:rsid w:val="00074910"/>
    <w:rsid w:val="000758FE"/>
    <w:rsid w:val="00076091"/>
    <w:rsid w:val="000763E0"/>
    <w:rsid w:val="00076880"/>
    <w:rsid w:val="0007764C"/>
    <w:rsid w:val="00077C5F"/>
    <w:rsid w:val="00080BEC"/>
    <w:rsid w:val="00080DDC"/>
    <w:rsid w:val="0008111C"/>
    <w:rsid w:val="0008126E"/>
    <w:rsid w:val="00081B8F"/>
    <w:rsid w:val="00081BBF"/>
    <w:rsid w:val="00082265"/>
    <w:rsid w:val="000828C6"/>
    <w:rsid w:val="0008339B"/>
    <w:rsid w:val="0008356E"/>
    <w:rsid w:val="00083906"/>
    <w:rsid w:val="00084074"/>
    <w:rsid w:val="00084388"/>
    <w:rsid w:val="000843B3"/>
    <w:rsid w:val="0008481E"/>
    <w:rsid w:val="00084A4D"/>
    <w:rsid w:val="00085159"/>
    <w:rsid w:val="000856BD"/>
    <w:rsid w:val="000858A9"/>
    <w:rsid w:val="000860B6"/>
    <w:rsid w:val="000861CD"/>
    <w:rsid w:val="00086A31"/>
    <w:rsid w:val="00086C6E"/>
    <w:rsid w:val="00087700"/>
    <w:rsid w:val="00087B1B"/>
    <w:rsid w:val="00087E1A"/>
    <w:rsid w:val="000901BD"/>
    <w:rsid w:val="000903FA"/>
    <w:rsid w:val="000904F3"/>
    <w:rsid w:val="00090583"/>
    <w:rsid w:val="000911FE"/>
    <w:rsid w:val="0009195D"/>
    <w:rsid w:val="00091CBC"/>
    <w:rsid w:val="00092069"/>
    <w:rsid w:val="00092F67"/>
    <w:rsid w:val="00093686"/>
    <w:rsid w:val="00093BF7"/>
    <w:rsid w:val="00094CFB"/>
    <w:rsid w:val="00094D25"/>
    <w:rsid w:val="00095191"/>
    <w:rsid w:val="00095D0B"/>
    <w:rsid w:val="00095ED3"/>
    <w:rsid w:val="0009628F"/>
    <w:rsid w:val="00096566"/>
    <w:rsid w:val="00096876"/>
    <w:rsid w:val="000974F8"/>
    <w:rsid w:val="00097502"/>
    <w:rsid w:val="0009761E"/>
    <w:rsid w:val="00097A17"/>
    <w:rsid w:val="00097C81"/>
    <w:rsid w:val="00097E91"/>
    <w:rsid w:val="000A0356"/>
    <w:rsid w:val="000A095C"/>
    <w:rsid w:val="000A0FC4"/>
    <w:rsid w:val="000A1955"/>
    <w:rsid w:val="000A253C"/>
    <w:rsid w:val="000A29AE"/>
    <w:rsid w:val="000A368E"/>
    <w:rsid w:val="000A3B1A"/>
    <w:rsid w:val="000A3F56"/>
    <w:rsid w:val="000A41DF"/>
    <w:rsid w:val="000A4635"/>
    <w:rsid w:val="000A46E0"/>
    <w:rsid w:val="000A478B"/>
    <w:rsid w:val="000A4B61"/>
    <w:rsid w:val="000A4C10"/>
    <w:rsid w:val="000A54FF"/>
    <w:rsid w:val="000A57BC"/>
    <w:rsid w:val="000A5B47"/>
    <w:rsid w:val="000A6613"/>
    <w:rsid w:val="000A6BBC"/>
    <w:rsid w:val="000A7D27"/>
    <w:rsid w:val="000A7F37"/>
    <w:rsid w:val="000B0694"/>
    <w:rsid w:val="000B0B09"/>
    <w:rsid w:val="000B0C9C"/>
    <w:rsid w:val="000B0E46"/>
    <w:rsid w:val="000B0EBE"/>
    <w:rsid w:val="000B1177"/>
    <w:rsid w:val="000B13A1"/>
    <w:rsid w:val="000B169F"/>
    <w:rsid w:val="000B1E94"/>
    <w:rsid w:val="000B22F6"/>
    <w:rsid w:val="000B267A"/>
    <w:rsid w:val="000B2F04"/>
    <w:rsid w:val="000B3C33"/>
    <w:rsid w:val="000B3E00"/>
    <w:rsid w:val="000B480F"/>
    <w:rsid w:val="000B5700"/>
    <w:rsid w:val="000B6A14"/>
    <w:rsid w:val="000B70E1"/>
    <w:rsid w:val="000B73C4"/>
    <w:rsid w:val="000B7ABA"/>
    <w:rsid w:val="000C0127"/>
    <w:rsid w:val="000C0A34"/>
    <w:rsid w:val="000C0FA2"/>
    <w:rsid w:val="000C24B5"/>
    <w:rsid w:val="000C2EDE"/>
    <w:rsid w:val="000C3073"/>
    <w:rsid w:val="000C30A6"/>
    <w:rsid w:val="000C348C"/>
    <w:rsid w:val="000C45DE"/>
    <w:rsid w:val="000C4A6C"/>
    <w:rsid w:val="000C4AC2"/>
    <w:rsid w:val="000C566F"/>
    <w:rsid w:val="000C5A1A"/>
    <w:rsid w:val="000C5EA7"/>
    <w:rsid w:val="000C6938"/>
    <w:rsid w:val="000C6FA9"/>
    <w:rsid w:val="000C7632"/>
    <w:rsid w:val="000C7BF5"/>
    <w:rsid w:val="000C7EAA"/>
    <w:rsid w:val="000D04B6"/>
    <w:rsid w:val="000D0A23"/>
    <w:rsid w:val="000D194E"/>
    <w:rsid w:val="000D1FBE"/>
    <w:rsid w:val="000D20CF"/>
    <w:rsid w:val="000D220D"/>
    <w:rsid w:val="000D2C2B"/>
    <w:rsid w:val="000D3222"/>
    <w:rsid w:val="000D335F"/>
    <w:rsid w:val="000D3A1F"/>
    <w:rsid w:val="000D3CBC"/>
    <w:rsid w:val="000D3EA5"/>
    <w:rsid w:val="000D4352"/>
    <w:rsid w:val="000D458B"/>
    <w:rsid w:val="000D5292"/>
    <w:rsid w:val="000D5789"/>
    <w:rsid w:val="000D5958"/>
    <w:rsid w:val="000D6B9B"/>
    <w:rsid w:val="000D6F90"/>
    <w:rsid w:val="000E093A"/>
    <w:rsid w:val="000E1572"/>
    <w:rsid w:val="000E197A"/>
    <w:rsid w:val="000E2774"/>
    <w:rsid w:val="000E29C9"/>
    <w:rsid w:val="000E2CF2"/>
    <w:rsid w:val="000E383E"/>
    <w:rsid w:val="000E39F1"/>
    <w:rsid w:val="000E3F99"/>
    <w:rsid w:val="000E40DD"/>
    <w:rsid w:val="000E4E55"/>
    <w:rsid w:val="000E5ECE"/>
    <w:rsid w:val="000E629D"/>
    <w:rsid w:val="000E6835"/>
    <w:rsid w:val="000E7BA8"/>
    <w:rsid w:val="000E7F08"/>
    <w:rsid w:val="000F0D99"/>
    <w:rsid w:val="000F11B2"/>
    <w:rsid w:val="000F13F9"/>
    <w:rsid w:val="000F1CEA"/>
    <w:rsid w:val="000F26E4"/>
    <w:rsid w:val="000F2ADA"/>
    <w:rsid w:val="000F2E47"/>
    <w:rsid w:val="000F2EC8"/>
    <w:rsid w:val="000F2F09"/>
    <w:rsid w:val="000F33AF"/>
    <w:rsid w:val="000F37F0"/>
    <w:rsid w:val="000F3EE7"/>
    <w:rsid w:val="000F3FDC"/>
    <w:rsid w:val="000F46D5"/>
    <w:rsid w:val="000F4702"/>
    <w:rsid w:val="000F48E8"/>
    <w:rsid w:val="000F4B00"/>
    <w:rsid w:val="000F4F88"/>
    <w:rsid w:val="000F5631"/>
    <w:rsid w:val="000F57FD"/>
    <w:rsid w:val="000F6A80"/>
    <w:rsid w:val="000F6B25"/>
    <w:rsid w:val="000F7045"/>
    <w:rsid w:val="000F70EC"/>
    <w:rsid w:val="0010177C"/>
    <w:rsid w:val="00101D7A"/>
    <w:rsid w:val="00101E39"/>
    <w:rsid w:val="001028D1"/>
    <w:rsid w:val="00102C6F"/>
    <w:rsid w:val="00102E33"/>
    <w:rsid w:val="001033C5"/>
    <w:rsid w:val="00104370"/>
    <w:rsid w:val="0010455D"/>
    <w:rsid w:val="00104585"/>
    <w:rsid w:val="00104601"/>
    <w:rsid w:val="00104A65"/>
    <w:rsid w:val="001050B9"/>
    <w:rsid w:val="001051BD"/>
    <w:rsid w:val="00105437"/>
    <w:rsid w:val="001054B2"/>
    <w:rsid w:val="0010559F"/>
    <w:rsid w:val="00105A75"/>
    <w:rsid w:val="00105CF1"/>
    <w:rsid w:val="0010605A"/>
    <w:rsid w:val="00106764"/>
    <w:rsid w:val="00106FC5"/>
    <w:rsid w:val="001102E5"/>
    <w:rsid w:val="00110F40"/>
    <w:rsid w:val="001119D4"/>
    <w:rsid w:val="00112B0D"/>
    <w:rsid w:val="00113E45"/>
    <w:rsid w:val="00113EA5"/>
    <w:rsid w:val="00114C8D"/>
    <w:rsid w:val="001151C1"/>
    <w:rsid w:val="00115289"/>
    <w:rsid w:val="0011539B"/>
    <w:rsid w:val="00115685"/>
    <w:rsid w:val="001174B1"/>
    <w:rsid w:val="001201E0"/>
    <w:rsid w:val="0012049B"/>
    <w:rsid w:val="00120938"/>
    <w:rsid w:val="00121008"/>
    <w:rsid w:val="001210C3"/>
    <w:rsid w:val="001219C2"/>
    <w:rsid w:val="001219E0"/>
    <w:rsid w:val="00121BFD"/>
    <w:rsid w:val="001235ED"/>
    <w:rsid w:val="00123D62"/>
    <w:rsid w:val="00124235"/>
    <w:rsid w:val="00124A44"/>
    <w:rsid w:val="00124B85"/>
    <w:rsid w:val="00124F78"/>
    <w:rsid w:val="001250CC"/>
    <w:rsid w:val="0012515B"/>
    <w:rsid w:val="001255E1"/>
    <w:rsid w:val="00125707"/>
    <w:rsid w:val="00125D44"/>
    <w:rsid w:val="00125DEE"/>
    <w:rsid w:val="00126395"/>
    <w:rsid w:val="001273B5"/>
    <w:rsid w:val="00127986"/>
    <w:rsid w:val="00127FEA"/>
    <w:rsid w:val="00130586"/>
    <w:rsid w:val="00130EEF"/>
    <w:rsid w:val="001323BF"/>
    <w:rsid w:val="0013275D"/>
    <w:rsid w:val="00132778"/>
    <w:rsid w:val="00133107"/>
    <w:rsid w:val="001331F5"/>
    <w:rsid w:val="00133396"/>
    <w:rsid w:val="0013350B"/>
    <w:rsid w:val="0013380A"/>
    <w:rsid w:val="00133AC1"/>
    <w:rsid w:val="0013416F"/>
    <w:rsid w:val="001360BA"/>
    <w:rsid w:val="00136316"/>
    <w:rsid w:val="00137AC5"/>
    <w:rsid w:val="00140198"/>
    <w:rsid w:val="001402DB"/>
    <w:rsid w:val="00140571"/>
    <w:rsid w:val="001409D9"/>
    <w:rsid w:val="00140F6E"/>
    <w:rsid w:val="00141201"/>
    <w:rsid w:val="00141DD1"/>
    <w:rsid w:val="0014209A"/>
    <w:rsid w:val="0014210E"/>
    <w:rsid w:val="001422FA"/>
    <w:rsid w:val="00142917"/>
    <w:rsid w:val="001432EE"/>
    <w:rsid w:val="001435E2"/>
    <w:rsid w:val="00144C6E"/>
    <w:rsid w:val="00144F03"/>
    <w:rsid w:val="0014524C"/>
    <w:rsid w:val="001452FC"/>
    <w:rsid w:val="0014537D"/>
    <w:rsid w:val="0014570F"/>
    <w:rsid w:val="00145BAD"/>
    <w:rsid w:val="0014657C"/>
    <w:rsid w:val="00146836"/>
    <w:rsid w:val="00146D50"/>
    <w:rsid w:val="001474E0"/>
    <w:rsid w:val="0015008C"/>
    <w:rsid w:val="0015093A"/>
    <w:rsid w:val="00151071"/>
    <w:rsid w:val="00151B44"/>
    <w:rsid w:val="00151BD7"/>
    <w:rsid w:val="00151D8A"/>
    <w:rsid w:val="0015288B"/>
    <w:rsid w:val="0015295D"/>
    <w:rsid w:val="00152AF0"/>
    <w:rsid w:val="00152B33"/>
    <w:rsid w:val="00153BEC"/>
    <w:rsid w:val="00154185"/>
    <w:rsid w:val="001543E3"/>
    <w:rsid w:val="00154859"/>
    <w:rsid w:val="001550FA"/>
    <w:rsid w:val="00155114"/>
    <w:rsid w:val="00155543"/>
    <w:rsid w:val="00155E62"/>
    <w:rsid w:val="00156555"/>
    <w:rsid w:val="00156B24"/>
    <w:rsid w:val="001570C4"/>
    <w:rsid w:val="0015712A"/>
    <w:rsid w:val="00157883"/>
    <w:rsid w:val="00157B19"/>
    <w:rsid w:val="00160353"/>
    <w:rsid w:val="0016047E"/>
    <w:rsid w:val="0016072E"/>
    <w:rsid w:val="00160A62"/>
    <w:rsid w:val="00160CCC"/>
    <w:rsid w:val="0016282F"/>
    <w:rsid w:val="001628F4"/>
    <w:rsid w:val="00162CCF"/>
    <w:rsid w:val="00162E47"/>
    <w:rsid w:val="00163DBA"/>
    <w:rsid w:val="00163FFF"/>
    <w:rsid w:val="001644B8"/>
    <w:rsid w:val="00164970"/>
    <w:rsid w:val="00164B62"/>
    <w:rsid w:val="0016513C"/>
    <w:rsid w:val="00167602"/>
    <w:rsid w:val="00167619"/>
    <w:rsid w:val="00167E59"/>
    <w:rsid w:val="0017040A"/>
    <w:rsid w:val="00170B59"/>
    <w:rsid w:val="00171149"/>
    <w:rsid w:val="001720E5"/>
    <w:rsid w:val="001721BD"/>
    <w:rsid w:val="00172CC7"/>
    <w:rsid w:val="001734AB"/>
    <w:rsid w:val="0017357B"/>
    <w:rsid w:val="00173C90"/>
    <w:rsid w:val="0017440D"/>
    <w:rsid w:val="00174D2F"/>
    <w:rsid w:val="0017525E"/>
    <w:rsid w:val="00175957"/>
    <w:rsid w:val="001762EC"/>
    <w:rsid w:val="00176495"/>
    <w:rsid w:val="001771A4"/>
    <w:rsid w:val="001803AE"/>
    <w:rsid w:val="00180FA9"/>
    <w:rsid w:val="00181174"/>
    <w:rsid w:val="00181610"/>
    <w:rsid w:val="001816B6"/>
    <w:rsid w:val="00181888"/>
    <w:rsid w:val="00181AC7"/>
    <w:rsid w:val="00181D65"/>
    <w:rsid w:val="00182100"/>
    <w:rsid w:val="001822DF"/>
    <w:rsid w:val="001839FD"/>
    <w:rsid w:val="00183B7A"/>
    <w:rsid w:val="00184045"/>
    <w:rsid w:val="001840A5"/>
    <w:rsid w:val="00184117"/>
    <w:rsid w:val="001843F9"/>
    <w:rsid w:val="00184E8A"/>
    <w:rsid w:val="0018533B"/>
    <w:rsid w:val="001854F6"/>
    <w:rsid w:val="00185877"/>
    <w:rsid w:val="00185906"/>
    <w:rsid w:val="00185A19"/>
    <w:rsid w:val="00185FA8"/>
    <w:rsid w:val="001863CA"/>
    <w:rsid w:val="00186550"/>
    <w:rsid w:val="00187348"/>
    <w:rsid w:val="00187488"/>
    <w:rsid w:val="0019088A"/>
    <w:rsid w:val="00190FA3"/>
    <w:rsid w:val="00191159"/>
    <w:rsid w:val="001919E9"/>
    <w:rsid w:val="001924F4"/>
    <w:rsid w:val="00192744"/>
    <w:rsid w:val="001928DD"/>
    <w:rsid w:val="001934C0"/>
    <w:rsid w:val="00193697"/>
    <w:rsid w:val="0019394E"/>
    <w:rsid w:val="00194FA2"/>
    <w:rsid w:val="001959EF"/>
    <w:rsid w:val="00195FDC"/>
    <w:rsid w:val="00195FFE"/>
    <w:rsid w:val="00197136"/>
    <w:rsid w:val="0019727D"/>
    <w:rsid w:val="001978B0"/>
    <w:rsid w:val="00197C28"/>
    <w:rsid w:val="00197FD2"/>
    <w:rsid w:val="001A0143"/>
    <w:rsid w:val="001A0663"/>
    <w:rsid w:val="001A1E09"/>
    <w:rsid w:val="001A208E"/>
    <w:rsid w:val="001A2115"/>
    <w:rsid w:val="001A217F"/>
    <w:rsid w:val="001A2C8C"/>
    <w:rsid w:val="001A348A"/>
    <w:rsid w:val="001A370B"/>
    <w:rsid w:val="001A390C"/>
    <w:rsid w:val="001A3980"/>
    <w:rsid w:val="001A40DB"/>
    <w:rsid w:val="001A44B3"/>
    <w:rsid w:val="001A4B4F"/>
    <w:rsid w:val="001A51DF"/>
    <w:rsid w:val="001A523B"/>
    <w:rsid w:val="001A531E"/>
    <w:rsid w:val="001A627D"/>
    <w:rsid w:val="001A741B"/>
    <w:rsid w:val="001A7742"/>
    <w:rsid w:val="001A7FB0"/>
    <w:rsid w:val="001B023A"/>
    <w:rsid w:val="001B1349"/>
    <w:rsid w:val="001B140A"/>
    <w:rsid w:val="001B1531"/>
    <w:rsid w:val="001B17E6"/>
    <w:rsid w:val="001B1F77"/>
    <w:rsid w:val="001B21AE"/>
    <w:rsid w:val="001B2337"/>
    <w:rsid w:val="001B43BD"/>
    <w:rsid w:val="001B44EE"/>
    <w:rsid w:val="001B4EA5"/>
    <w:rsid w:val="001B5499"/>
    <w:rsid w:val="001B5725"/>
    <w:rsid w:val="001B5856"/>
    <w:rsid w:val="001B6114"/>
    <w:rsid w:val="001B6D4D"/>
    <w:rsid w:val="001B7D0F"/>
    <w:rsid w:val="001B7F0C"/>
    <w:rsid w:val="001B7F1A"/>
    <w:rsid w:val="001C04E2"/>
    <w:rsid w:val="001C0A12"/>
    <w:rsid w:val="001C1392"/>
    <w:rsid w:val="001C1571"/>
    <w:rsid w:val="001C1737"/>
    <w:rsid w:val="001C2358"/>
    <w:rsid w:val="001C24B0"/>
    <w:rsid w:val="001C2A41"/>
    <w:rsid w:val="001C2BA5"/>
    <w:rsid w:val="001C2C25"/>
    <w:rsid w:val="001C3443"/>
    <w:rsid w:val="001C36B0"/>
    <w:rsid w:val="001C3D30"/>
    <w:rsid w:val="001C5557"/>
    <w:rsid w:val="001C5CA8"/>
    <w:rsid w:val="001C6166"/>
    <w:rsid w:val="001C6416"/>
    <w:rsid w:val="001C6FF0"/>
    <w:rsid w:val="001C743D"/>
    <w:rsid w:val="001C7897"/>
    <w:rsid w:val="001C79CB"/>
    <w:rsid w:val="001C7AB7"/>
    <w:rsid w:val="001C7F2A"/>
    <w:rsid w:val="001D03A6"/>
    <w:rsid w:val="001D09F5"/>
    <w:rsid w:val="001D0FF1"/>
    <w:rsid w:val="001D1BAE"/>
    <w:rsid w:val="001D1D37"/>
    <w:rsid w:val="001D1F64"/>
    <w:rsid w:val="001D23D2"/>
    <w:rsid w:val="001D2ED8"/>
    <w:rsid w:val="001D2F6C"/>
    <w:rsid w:val="001D2FE6"/>
    <w:rsid w:val="001D3409"/>
    <w:rsid w:val="001D3CE7"/>
    <w:rsid w:val="001D46CB"/>
    <w:rsid w:val="001D46EA"/>
    <w:rsid w:val="001D476C"/>
    <w:rsid w:val="001D4848"/>
    <w:rsid w:val="001D4B9D"/>
    <w:rsid w:val="001D4C3D"/>
    <w:rsid w:val="001D5403"/>
    <w:rsid w:val="001D54D3"/>
    <w:rsid w:val="001D6551"/>
    <w:rsid w:val="001D6D53"/>
    <w:rsid w:val="001D6D7C"/>
    <w:rsid w:val="001D7382"/>
    <w:rsid w:val="001E01BA"/>
    <w:rsid w:val="001E06CB"/>
    <w:rsid w:val="001E0C80"/>
    <w:rsid w:val="001E1C80"/>
    <w:rsid w:val="001E1DC8"/>
    <w:rsid w:val="001E332C"/>
    <w:rsid w:val="001E38FD"/>
    <w:rsid w:val="001E39E5"/>
    <w:rsid w:val="001E3E85"/>
    <w:rsid w:val="001E3EF1"/>
    <w:rsid w:val="001E4C6B"/>
    <w:rsid w:val="001E5A75"/>
    <w:rsid w:val="001E6127"/>
    <w:rsid w:val="001E6A9E"/>
    <w:rsid w:val="001E6B9D"/>
    <w:rsid w:val="001E71B5"/>
    <w:rsid w:val="001E7280"/>
    <w:rsid w:val="001E7AE4"/>
    <w:rsid w:val="001E7EA7"/>
    <w:rsid w:val="001F0111"/>
    <w:rsid w:val="001F0D60"/>
    <w:rsid w:val="001F0FCF"/>
    <w:rsid w:val="001F1711"/>
    <w:rsid w:val="001F1B80"/>
    <w:rsid w:val="001F1F5F"/>
    <w:rsid w:val="001F2389"/>
    <w:rsid w:val="001F2830"/>
    <w:rsid w:val="001F2920"/>
    <w:rsid w:val="001F3223"/>
    <w:rsid w:val="001F3820"/>
    <w:rsid w:val="001F3BBE"/>
    <w:rsid w:val="001F3D6A"/>
    <w:rsid w:val="001F4225"/>
    <w:rsid w:val="001F4AF4"/>
    <w:rsid w:val="001F4CB2"/>
    <w:rsid w:val="001F5AC3"/>
    <w:rsid w:val="001F60B8"/>
    <w:rsid w:val="001F6487"/>
    <w:rsid w:val="001F73EA"/>
    <w:rsid w:val="00200D6E"/>
    <w:rsid w:val="00200E8E"/>
    <w:rsid w:val="00201582"/>
    <w:rsid w:val="00201704"/>
    <w:rsid w:val="00201DD3"/>
    <w:rsid w:val="00201F3E"/>
    <w:rsid w:val="00202198"/>
    <w:rsid w:val="00202496"/>
    <w:rsid w:val="00202742"/>
    <w:rsid w:val="0020282E"/>
    <w:rsid w:val="002053AE"/>
    <w:rsid w:val="00205699"/>
    <w:rsid w:val="00206687"/>
    <w:rsid w:val="00206811"/>
    <w:rsid w:val="002068A8"/>
    <w:rsid w:val="00206D7E"/>
    <w:rsid w:val="00207106"/>
    <w:rsid w:val="00210845"/>
    <w:rsid w:val="00211293"/>
    <w:rsid w:val="00211D35"/>
    <w:rsid w:val="0021267F"/>
    <w:rsid w:val="002126B7"/>
    <w:rsid w:val="00212844"/>
    <w:rsid w:val="00213102"/>
    <w:rsid w:val="0021389C"/>
    <w:rsid w:val="00213DC3"/>
    <w:rsid w:val="00213E0E"/>
    <w:rsid w:val="00213FC8"/>
    <w:rsid w:val="00214024"/>
    <w:rsid w:val="00214FDA"/>
    <w:rsid w:val="00215156"/>
    <w:rsid w:val="002154E5"/>
    <w:rsid w:val="00215548"/>
    <w:rsid w:val="00215CD7"/>
    <w:rsid w:val="00216D52"/>
    <w:rsid w:val="00216D67"/>
    <w:rsid w:val="00216EDB"/>
    <w:rsid w:val="0021767A"/>
    <w:rsid w:val="0021767F"/>
    <w:rsid w:val="00217E95"/>
    <w:rsid w:val="00220265"/>
    <w:rsid w:val="00220B85"/>
    <w:rsid w:val="00220DAF"/>
    <w:rsid w:val="00221103"/>
    <w:rsid w:val="0022147A"/>
    <w:rsid w:val="00221C2F"/>
    <w:rsid w:val="00221C99"/>
    <w:rsid w:val="00222596"/>
    <w:rsid w:val="002229FF"/>
    <w:rsid w:val="00222AC6"/>
    <w:rsid w:val="00222CD3"/>
    <w:rsid w:val="00222D1F"/>
    <w:rsid w:val="00222DEC"/>
    <w:rsid w:val="00222E56"/>
    <w:rsid w:val="0022311E"/>
    <w:rsid w:val="0022315F"/>
    <w:rsid w:val="00224016"/>
    <w:rsid w:val="00224033"/>
    <w:rsid w:val="00224828"/>
    <w:rsid w:val="002249DB"/>
    <w:rsid w:val="00224FE5"/>
    <w:rsid w:val="00225236"/>
    <w:rsid w:val="0022597E"/>
    <w:rsid w:val="00225D42"/>
    <w:rsid w:val="002300C6"/>
    <w:rsid w:val="002301C6"/>
    <w:rsid w:val="00230536"/>
    <w:rsid w:val="002305D2"/>
    <w:rsid w:val="00230DA8"/>
    <w:rsid w:val="002315F4"/>
    <w:rsid w:val="00231612"/>
    <w:rsid w:val="00232217"/>
    <w:rsid w:val="00232245"/>
    <w:rsid w:val="00232350"/>
    <w:rsid w:val="00232702"/>
    <w:rsid w:val="0023276A"/>
    <w:rsid w:val="002327CE"/>
    <w:rsid w:val="00232921"/>
    <w:rsid w:val="00233577"/>
    <w:rsid w:val="002339F2"/>
    <w:rsid w:val="002340BE"/>
    <w:rsid w:val="002340D9"/>
    <w:rsid w:val="0023488F"/>
    <w:rsid w:val="00234C86"/>
    <w:rsid w:val="00234E7D"/>
    <w:rsid w:val="00235327"/>
    <w:rsid w:val="0023571F"/>
    <w:rsid w:val="002357EA"/>
    <w:rsid w:val="00235897"/>
    <w:rsid w:val="002367E6"/>
    <w:rsid w:val="002369E6"/>
    <w:rsid w:val="00236BD0"/>
    <w:rsid w:val="00236E33"/>
    <w:rsid w:val="0023700C"/>
    <w:rsid w:val="00237276"/>
    <w:rsid w:val="0023738B"/>
    <w:rsid w:val="0023769E"/>
    <w:rsid w:val="002376B2"/>
    <w:rsid w:val="0023E9F0"/>
    <w:rsid w:val="002409C1"/>
    <w:rsid w:val="00240B06"/>
    <w:rsid w:val="00240D59"/>
    <w:rsid w:val="00240D78"/>
    <w:rsid w:val="00241190"/>
    <w:rsid w:val="002411EA"/>
    <w:rsid w:val="00241845"/>
    <w:rsid w:val="00241BEC"/>
    <w:rsid w:val="00242134"/>
    <w:rsid w:val="002423A5"/>
    <w:rsid w:val="002423CA"/>
    <w:rsid w:val="0024244E"/>
    <w:rsid w:val="0024258C"/>
    <w:rsid w:val="0024448D"/>
    <w:rsid w:val="002446C2"/>
    <w:rsid w:val="002446F1"/>
    <w:rsid w:val="00244ADD"/>
    <w:rsid w:val="00244B6A"/>
    <w:rsid w:val="00244BE6"/>
    <w:rsid w:val="002450B6"/>
    <w:rsid w:val="002451F4"/>
    <w:rsid w:val="00245325"/>
    <w:rsid w:val="00245E37"/>
    <w:rsid w:val="00246626"/>
    <w:rsid w:val="00246BCA"/>
    <w:rsid w:val="00246D42"/>
    <w:rsid w:val="00246F65"/>
    <w:rsid w:val="00247193"/>
    <w:rsid w:val="00247C2A"/>
    <w:rsid w:val="00247CB3"/>
    <w:rsid w:val="00250176"/>
    <w:rsid w:val="002506A3"/>
    <w:rsid w:val="00250CA1"/>
    <w:rsid w:val="00251CF4"/>
    <w:rsid w:val="00251F24"/>
    <w:rsid w:val="00252454"/>
    <w:rsid w:val="0025267A"/>
    <w:rsid w:val="0025290C"/>
    <w:rsid w:val="00252B47"/>
    <w:rsid w:val="00252C37"/>
    <w:rsid w:val="00253022"/>
    <w:rsid w:val="002530E8"/>
    <w:rsid w:val="002533EF"/>
    <w:rsid w:val="00253424"/>
    <w:rsid w:val="002540B2"/>
    <w:rsid w:val="0025461D"/>
    <w:rsid w:val="002547C1"/>
    <w:rsid w:val="00254DF6"/>
    <w:rsid w:val="0025582E"/>
    <w:rsid w:val="00255BA9"/>
    <w:rsid w:val="0025607F"/>
    <w:rsid w:val="002562F9"/>
    <w:rsid w:val="00257596"/>
    <w:rsid w:val="00257BF5"/>
    <w:rsid w:val="00257FBC"/>
    <w:rsid w:val="00260AA2"/>
    <w:rsid w:val="00261421"/>
    <w:rsid w:val="002618F4"/>
    <w:rsid w:val="00261B63"/>
    <w:rsid w:val="00261C7D"/>
    <w:rsid w:val="00261E3F"/>
    <w:rsid w:val="00262056"/>
    <w:rsid w:val="002623A9"/>
    <w:rsid w:val="002625C0"/>
    <w:rsid w:val="00262B22"/>
    <w:rsid w:val="00262B48"/>
    <w:rsid w:val="00262C1B"/>
    <w:rsid w:val="00262FFB"/>
    <w:rsid w:val="002630FB"/>
    <w:rsid w:val="0026352F"/>
    <w:rsid w:val="002638C8"/>
    <w:rsid w:val="00264421"/>
    <w:rsid w:val="00264531"/>
    <w:rsid w:val="00264783"/>
    <w:rsid w:val="002647D2"/>
    <w:rsid w:val="0026485D"/>
    <w:rsid w:val="002648B0"/>
    <w:rsid w:val="00264C8C"/>
    <w:rsid w:val="00264FED"/>
    <w:rsid w:val="002659E4"/>
    <w:rsid w:val="002664C7"/>
    <w:rsid w:val="002669F8"/>
    <w:rsid w:val="002678CE"/>
    <w:rsid w:val="00267A21"/>
    <w:rsid w:val="00270138"/>
    <w:rsid w:val="0027034D"/>
    <w:rsid w:val="002704DE"/>
    <w:rsid w:val="0027053D"/>
    <w:rsid w:val="00271C8B"/>
    <w:rsid w:val="00272741"/>
    <w:rsid w:val="00272B27"/>
    <w:rsid w:val="00272F65"/>
    <w:rsid w:val="0027324D"/>
    <w:rsid w:val="00273432"/>
    <w:rsid w:val="002735FE"/>
    <w:rsid w:val="0027398A"/>
    <w:rsid w:val="00273EFC"/>
    <w:rsid w:val="0027437C"/>
    <w:rsid w:val="00275445"/>
    <w:rsid w:val="002754C0"/>
    <w:rsid w:val="00276720"/>
    <w:rsid w:val="00276B41"/>
    <w:rsid w:val="00277058"/>
    <w:rsid w:val="002771C5"/>
    <w:rsid w:val="002772F3"/>
    <w:rsid w:val="002805FD"/>
    <w:rsid w:val="0028072E"/>
    <w:rsid w:val="00280B99"/>
    <w:rsid w:val="002816EA"/>
    <w:rsid w:val="00281798"/>
    <w:rsid w:val="00281B20"/>
    <w:rsid w:val="0028313B"/>
    <w:rsid w:val="00283B5F"/>
    <w:rsid w:val="00283C5E"/>
    <w:rsid w:val="00284A6D"/>
    <w:rsid w:val="0028519C"/>
    <w:rsid w:val="00285E2F"/>
    <w:rsid w:val="0028628A"/>
    <w:rsid w:val="002867B2"/>
    <w:rsid w:val="002874E6"/>
    <w:rsid w:val="002875CD"/>
    <w:rsid w:val="00287834"/>
    <w:rsid w:val="00290362"/>
    <w:rsid w:val="00290513"/>
    <w:rsid w:val="002906CD"/>
    <w:rsid w:val="00290CAD"/>
    <w:rsid w:val="002917CA"/>
    <w:rsid w:val="00291A18"/>
    <w:rsid w:val="00291F60"/>
    <w:rsid w:val="002920FF"/>
    <w:rsid w:val="00292409"/>
    <w:rsid w:val="002928E9"/>
    <w:rsid w:val="00292A20"/>
    <w:rsid w:val="00292C88"/>
    <w:rsid w:val="00294B07"/>
    <w:rsid w:val="00294B4F"/>
    <w:rsid w:val="00294D07"/>
    <w:rsid w:val="0029520F"/>
    <w:rsid w:val="00295225"/>
    <w:rsid w:val="00295288"/>
    <w:rsid w:val="0029630E"/>
    <w:rsid w:val="00297074"/>
    <w:rsid w:val="0029716F"/>
    <w:rsid w:val="0029726F"/>
    <w:rsid w:val="002A04D3"/>
    <w:rsid w:val="002A071E"/>
    <w:rsid w:val="002A09D5"/>
    <w:rsid w:val="002A15E3"/>
    <w:rsid w:val="002A1B49"/>
    <w:rsid w:val="002A2EB4"/>
    <w:rsid w:val="002A36BB"/>
    <w:rsid w:val="002A3B45"/>
    <w:rsid w:val="002A47C2"/>
    <w:rsid w:val="002A4B85"/>
    <w:rsid w:val="002A52DB"/>
    <w:rsid w:val="002A5969"/>
    <w:rsid w:val="002A5BC5"/>
    <w:rsid w:val="002A677E"/>
    <w:rsid w:val="002A67C8"/>
    <w:rsid w:val="002A6913"/>
    <w:rsid w:val="002A7C84"/>
    <w:rsid w:val="002B004B"/>
    <w:rsid w:val="002B0EAA"/>
    <w:rsid w:val="002B0EC3"/>
    <w:rsid w:val="002B15B5"/>
    <w:rsid w:val="002B1600"/>
    <w:rsid w:val="002B2586"/>
    <w:rsid w:val="002B27AC"/>
    <w:rsid w:val="002B2BA3"/>
    <w:rsid w:val="002B2E39"/>
    <w:rsid w:val="002B3E36"/>
    <w:rsid w:val="002B5403"/>
    <w:rsid w:val="002B5492"/>
    <w:rsid w:val="002B5B50"/>
    <w:rsid w:val="002B5CD1"/>
    <w:rsid w:val="002B5DAF"/>
    <w:rsid w:val="002B5F2D"/>
    <w:rsid w:val="002B66BD"/>
    <w:rsid w:val="002B6AFA"/>
    <w:rsid w:val="002B7B6A"/>
    <w:rsid w:val="002C0206"/>
    <w:rsid w:val="002C053E"/>
    <w:rsid w:val="002C06FD"/>
    <w:rsid w:val="002C08FD"/>
    <w:rsid w:val="002C1068"/>
    <w:rsid w:val="002C11E3"/>
    <w:rsid w:val="002C1251"/>
    <w:rsid w:val="002C15B7"/>
    <w:rsid w:val="002C1FEC"/>
    <w:rsid w:val="002C2A8F"/>
    <w:rsid w:val="002C32C3"/>
    <w:rsid w:val="002C37D9"/>
    <w:rsid w:val="002C41F1"/>
    <w:rsid w:val="002C4579"/>
    <w:rsid w:val="002C4D74"/>
    <w:rsid w:val="002C51E8"/>
    <w:rsid w:val="002C5671"/>
    <w:rsid w:val="002C5813"/>
    <w:rsid w:val="002C58D0"/>
    <w:rsid w:val="002C5F00"/>
    <w:rsid w:val="002C6263"/>
    <w:rsid w:val="002C66A4"/>
    <w:rsid w:val="002C66C5"/>
    <w:rsid w:val="002C674A"/>
    <w:rsid w:val="002C69C5"/>
    <w:rsid w:val="002C6ABD"/>
    <w:rsid w:val="002C730F"/>
    <w:rsid w:val="002D1415"/>
    <w:rsid w:val="002D1650"/>
    <w:rsid w:val="002D1746"/>
    <w:rsid w:val="002D1A59"/>
    <w:rsid w:val="002D1D3B"/>
    <w:rsid w:val="002D2C75"/>
    <w:rsid w:val="002D318D"/>
    <w:rsid w:val="002D31E5"/>
    <w:rsid w:val="002D3982"/>
    <w:rsid w:val="002D4561"/>
    <w:rsid w:val="002D4899"/>
    <w:rsid w:val="002D4E10"/>
    <w:rsid w:val="002D4F6A"/>
    <w:rsid w:val="002D6B9E"/>
    <w:rsid w:val="002D718C"/>
    <w:rsid w:val="002D7779"/>
    <w:rsid w:val="002D7E97"/>
    <w:rsid w:val="002E0148"/>
    <w:rsid w:val="002E0174"/>
    <w:rsid w:val="002E053A"/>
    <w:rsid w:val="002E0D4B"/>
    <w:rsid w:val="002E0DDB"/>
    <w:rsid w:val="002E12E6"/>
    <w:rsid w:val="002E136A"/>
    <w:rsid w:val="002E1B5A"/>
    <w:rsid w:val="002E2061"/>
    <w:rsid w:val="002E2164"/>
    <w:rsid w:val="002E27B0"/>
    <w:rsid w:val="002E28DA"/>
    <w:rsid w:val="002E306A"/>
    <w:rsid w:val="002E3720"/>
    <w:rsid w:val="002E3CE5"/>
    <w:rsid w:val="002E4EB7"/>
    <w:rsid w:val="002E5096"/>
    <w:rsid w:val="002E587F"/>
    <w:rsid w:val="002E58AF"/>
    <w:rsid w:val="002E60EC"/>
    <w:rsid w:val="002E7287"/>
    <w:rsid w:val="002E796C"/>
    <w:rsid w:val="002F07EA"/>
    <w:rsid w:val="002F0FB3"/>
    <w:rsid w:val="002F1163"/>
    <w:rsid w:val="002F11F3"/>
    <w:rsid w:val="002F170E"/>
    <w:rsid w:val="002F1920"/>
    <w:rsid w:val="002F19BB"/>
    <w:rsid w:val="002F1E8D"/>
    <w:rsid w:val="002F2663"/>
    <w:rsid w:val="002F29AF"/>
    <w:rsid w:val="002F39A7"/>
    <w:rsid w:val="002F4A67"/>
    <w:rsid w:val="002F4A87"/>
    <w:rsid w:val="002F5339"/>
    <w:rsid w:val="002F5571"/>
    <w:rsid w:val="002F6A55"/>
    <w:rsid w:val="002F6BCA"/>
    <w:rsid w:val="002F78EA"/>
    <w:rsid w:val="002F79EA"/>
    <w:rsid w:val="002F7B83"/>
    <w:rsid w:val="002F7E28"/>
    <w:rsid w:val="00300224"/>
    <w:rsid w:val="003013B8"/>
    <w:rsid w:val="00301B24"/>
    <w:rsid w:val="00302C3F"/>
    <w:rsid w:val="00302D9C"/>
    <w:rsid w:val="00303974"/>
    <w:rsid w:val="00303D86"/>
    <w:rsid w:val="00303E14"/>
    <w:rsid w:val="00304CA5"/>
    <w:rsid w:val="00304E64"/>
    <w:rsid w:val="0030514A"/>
    <w:rsid w:val="0030572F"/>
    <w:rsid w:val="0030603A"/>
    <w:rsid w:val="003060C9"/>
    <w:rsid w:val="00306163"/>
    <w:rsid w:val="0030672A"/>
    <w:rsid w:val="00306AD1"/>
    <w:rsid w:val="00306F71"/>
    <w:rsid w:val="00306F8E"/>
    <w:rsid w:val="003073B2"/>
    <w:rsid w:val="003078EF"/>
    <w:rsid w:val="00307BEC"/>
    <w:rsid w:val="0031001C"/>
    <w:rsid w:val="003105C6"/>
    <w:rsid w:val="00310F05"/>
    <w:rsid w:val="00310F96"/>
    <w:rsid w:val="00311119"/>
    <w:rsid w:val="003112D6"/>
    <w:rsid w:val="00311B2D"/>
    <w:rsid w:val="00311CD3"/>
    <w:rsid w:val="00312796"/>
    <w:rsid w:val="00312BA3"/>
    <w:rsid w:val="00312D03"/>
    <w:rsid w:val="00313274"/>
    <w:rsid w:val="003132E6"/>
    <w:rsid w:val="003137B9"/>
    <w:rsid w:val="00313D20"/>
    <w:rsid w:val="003141F6"/>
    <w:rsid w:val="003150E6"/>
    <w:rsid w:val="003172C8"/>
    <w:rsid w:val="003175FE"/>
    <w:rsid w:val="0032021C"/>
    <w:rsid w:val="00320B10"/>
    <w:rsid w:val="00320BB4"/>
    <w:rsid w:val="00320BC1"/>
    <w:rsid w:val="00321A3B"/>
    <w:rsid w:val="003220BD"/>
    <w:rsid w:val="0032264D"/>
    <w:rsid w:val="003229D3"/>
    <w:rsid w:val="003232D5"/>
    <w:rsid w:val="0032473E"/>
    <w:rsid w:val="00324CE4"/>
    <w:rsid w:val="00325654"/>
    <w:rsid w:val="003259DA"/>
    <w:rsid w:val="0032635E"/>
    <w:rsid w:val="00326911"/>
    <w:rsid w:val="0032755B"/>
    <w:rsid w:val="003300FF"/>
    <w:rsid w:val="00330199"/>
    <w:rsid w:val="00331FE6"/>
    <w:rsid w:val="00333A44"/>
    <w:rsid w:val="00334093"/>
    <w:rsid w:val="0033476C"/>
    <w:rsid w:val="003362A1"/>
    <w:rsid w:val="003374C1"/>
    <w:rsid w:val="00337849"/>
    <w:rsid w:val="00337BEA"/>
    <w:rsid w:val="00340094"/>
    <w:rsid w:val="003400BB"/>
    <w:rsid w:val="0034101A"/>
    <w:rsid w:val="00341FD4"/>
    <w:rsid w:val="00342261"/>
    <w:rsid w:val="00342411"/>
    <w:rsid w:val="00342B6A"/>
    <w:rsid w:val="00342C4B"/>
    <w:rsid w:val="00342DE5"/>
    <w:rsid w:val="003438E8"/>
    <w:rsid w:val="003459F8"/>
    <w:rsid w:val="00345A4B"/>
    <w:rsid w:val="00345A82"/>
    <w:rsid w:val="00345E53"/>
    <w:rsid w:val="00346C65"/>
    <w:rsid w:val="0034786E"/>
    <w:rsid w:val="00347FF9"/>
    <w:rsid w:val="00350AC4"/>
    <w:rsid w:val="00350B5B"/>
    <w:rsid w:val="00350DDB"/>
    <w:rsid w:val="00351969"/>
    <w:rsid w:val="00351C8B"/>
    <w:rsid w:val="00351D1F"/>
    <w:rsid w:val="00351F79"/>
    <w:rsid w:val="00352A45"/>
    <w:rsid w:val="00352C6E"/>
    <w:rsid w:val="00352EF8"/>
    <w:rsid w:val="00352FB3"/>
    <w:rsid w:val="00353D40"/>
    <w:rsid w:val="0035403D"/>
    <w:rsid w:val="003541BA"/>
    <w:rsid w:val="0035423C"/>
    <w:rsid w:val="00354B77"/>
    <w:rsid w:val="003556A3"/>
    <w:rsid w:val="00356773"/>
    <w:rsid w:val="00357360"/>
    <w:rsid w:val="00357CD1"/>
    <w:rsid w:val="00357F63"/>
    <w:rsid w:val="003616A1"/>
    <w:rsid w:val="00361D60"/>
    <w:rsid w:val="0036244D"/>
    <w:rsid w:val="003631A7"/>
    <w:rsid w:val="00363505"/>
    <w:rsid w:val="00363969"/>
    <w:rsid w:val="00363C38"/>
    <w:rsid w:val="0036415F"/>
    <w:rsid w:val="00364EBB"/>
    <w:rsid w:val="00365027"/>
    <w:rsid w:val="00366473"/>
    <w:rsid w:val="00366794"/>
    <w:rsid w:val="00366CAF"/>
    <w:rsid w:val="003677E5"/>
    <w:rsid w:val="00370576"/>
    <w:rsid w:val="003705C1"/>
    <w:rsid w:val="0037077A"/>
    <w:rsid w:val="00370D79"/>
    <w:rsid w:val="00371593"/>
    <w:rsid w:val="00371653"/>
    <w:rsid w:val="00372E88"/>
    <w:rsid w:val="00373554"/>
    <w:rsid w:val="003735B6"/>
    <w:rsid w:val="00373762"/>
    <w:rsid w:val="00373E3E"/>
    <w:rsid w:val="00375C47"/>
    <w:rsid w:val="00380D47"/>
    <w:rsid w:val="00380E85"/>
    <w:rsid w:val="003812AC"/>
    <w:rsid w:val="003813DF"/>
    <w:rsid w:val="0038147E"/>
    <w:rsid w:val="00381685"/>
    <w:rsid w:val="003818BE"/>
    <w:rsid w:val="0038258D"/>
    <w:rsid w:val="00382592"/>
    <w:rsid w:val="00382692"/>
    <w:rsid w:val="003826D9"/>
    <w:rsid w:val="00383833"/>
    <w:rsid w:val="00383D4B"/>
    <w:rsid w:val="00383FF2"/>
    <w:rsid w:val="00384770"/>
    <w:rsid w:val="0038487A"/>
    <w:rsid w:val="00386492"/>
    <w:rsid w:val="00386979"/>
    <w:rsid w:val="00386B14"/>
    <w:rsid w:val="00387E40"/>
    <w:rsid w:val="003903BE"/>
    <w:rsid w:val="003908C5"/>
    <w:rsid w:val="00390C1E"/>
    <w:rsid w:val="00390D58"/>
    <w:rsid w:val="00390DDA"/>
    <w:rsid w:val="00390E80"/>
    <w:rsid w:val="00391406"/>
    <w:rsid w:val="0039143F"/>
    <w:rsid w:val="003927BE"/>
    <w:rsid w:val="003928D4"/>
    <w:rsid w:val="00392C11"/>
    <w:rsid w:val="00392FFD"/>
    <w:rsid w:val="0039304E"/>
    <w:rsid w:val="0039346B"/>
    <w:rsid w:val="00393539"/>
    <w:rsid w:val="00393FF2"/>
    <w:rsid w:val="00394410"/>
    <w:rsid w:val="00394FF1"/>
    <w:rsid w:val="0039536F"/>
    <w:rsid w:val="003953E6"/>
    <w:rsid w:val="00395936"/>
    <w:rsid w:val="00395B9E"/>
    <w:rsid w:val="003960B0"/>
    <w:rsid w:val="00397314"/>
    <w:rsid w:val="003978DF"/>
    <w:rsid w:val="00397A77"/>
    <w:rsid w:val="00397BC5"/>
    <w:rsid w:val="003A03C5"/>
    <w:rsid w:val="003A0532"/>
    <w:rsid w:val="003A0641"/>
    <w:rsid w:val="003A07D6"/>
    <w:rsid w:val="003A0835"/>
    <w:rsid w:val="003A0C05"/>
    <w:rsid w:val="003A12E0"/>
    <w:rsid w:val="003A1469"/>
    <w:rsid w:val="003A17F7"/>
    <w:rsid w:val="003A1B96"/>
    <w:rsid w:val="003A1F0E"/>
    <w:rsid w:val="003A200A"/>
    <w:rsid w:val="003A3877"/>
    <w:rsid w:val="003A3899"/>
    <w:rsid w:val="003A38FB"/>
    <w:rsid w:val="003A3FFE"/>
    <w:rsid w:val="003A449C"/>
    <w:rsid w:val="003A4772"/>
    <w:rsid w:val="003A497B"/>
    <w:rsid w:val="003A4C8B"/>
    <w:rsid w:val="003A533D"/>
    <w:rsid w:val="003A5743"/>
    <w:rsid w:val="003A599C"/>
    <w:rsid w:val="003A59C8"/>
    <w:rsid w:val="003A5D8C"/>
    <w:rsid w:val="003A690A"/>
    <w:rsid w:val="003A700C"/>
    <w:rsid w:val="003A7214"/>
    <w:rsid w:val="003A7336"/>
    <w:rsid w:val="003B00F4"/>
    <w:rsid w:val="003B05AE"/>
    <w:rsid w:val="003B06B9"/>
    <w:rsid w:val="003B09EA"/>
    <w:rsid w:val="003B0B15"/>
    <w:rsid w:val="003B1DE4"/>
    <w:rsid w:val="003B20D7"/>
    <w:rsid w:val="003B219A"/>
    <w:rsid w:val="003B256A"/>
    <w:rsid w:val="003B25F0"/>
    <w:rsid w:val="003B2712"/>
    <w:rsid w:val="003B3112"/>
    <w:rsid w:val="003B31BA"/>
    <w:rsid w:val="003B333A"/>
    <w:rsid w:val="003B3533"/>
    <w:rsid w:val="003B3DBB"/>
    <w:rsid w:val="003B43BA"/>
    <w:rsid w:val="003B499E"/>
    <w:rsid w:val="003B6094"/>
    <w:rsid w:val="003B6360"/>
    <w:rsid w:val="003B7060"/>
    <w:rsid w:val="003B7693"/>
    <w:rsid w:val="003C050A"/>
    <w:rsid w:val="003C0D58"/>
    <w:rsid w:val="003C0FB5"/>
    <w:rsid w:val="003C1374"/>
    <w:rsid w:val="003C189D"/>
    <w:rsid w:val="003C195D"/>
    <w:rsid w:val="003C1BB1"/>
    <w:rsid w:val="003C2409"/>
    <w:rsid w:val="003C2566"/>
    <w:rsid w:val="003C3168"/>
    <w:rsid w:val="003C3AAB"/>
    <w:rsid w:val="003C3B79"/>
    <w:rsid w:val="003C3FD5"/>
    <w:rsid w:val="003C4279"/>
    <w:rsid w:val="003C4307"/>
    <w:rsid w:val="003C4D9D"/>
    <w:rsid w:val="003C60B9"/>
    <w:rsid w:val="003C6720"/>
    <w:rsid w:val="003C745D"/>
    <w:rsid w:val="003C76A2"/>
    <w:rsid w:val="003C7853"/>
    <w:rsid w:val="003D07E3"/>
    <w:rsid w:val="003D0CA3"/>
    <w:rsid w:val="003D10E9"/>
    <w:rsid w:val="003D11AD"/>
    <w:rsid w:val="003D14AE"/>
    <w:rsid w:val="003D1657"/>
    <w:rsid w:val="003D17D0"/>
    <w:rsid w:val="003D199D"/>
    <w:rsid w:val="003D3885"/>
    <w:rsid w:val="003D3CED"/>
    <w:rsid w:val="003D431C"/>
    <w:rsid w:val="003D485B"/>
    <w:rsid w:val="003D560C"/>
    <w:rsid w:val="003D56DE"/>
    <w:rsid w:val="003D5F68"/>
    <w:rsid w:val="003D655D"/>
    <w:rsid w:val="003D69CB"/>
    <w:rsid w:val="003D711A"/>
    <w:rsid w:val="003D725D"/>
    <w:rsid w:val="003D7571"/>
    <w:rsid w:val="003D7822"/>
    <w:rsid w:val="003D7C1A"/>
    <w:rsid w:val="003D7F50"/>
    <w:rsid w:val="003E098F"/>
    <w:rsid w:val="003E0F7E"/>
    <w:rsid w:val="003E2A03"/>
    <w:rsid w:val="003E2B90"/>
    <w:rsid w:val="003E3102"/>
    <w:rsid w:val="003E3683"/>
    <w:rsid w:val="003E46C4"/>
    <w:rsid w:val="003E47C5"/>
    <w:rsid w:val="003E4A79"/>
    <w:rsid w:val="003E4EF2"/>
    <w:rsid w:val="003E50CF"/>
    <w:rsid w:val="003E5145"/>
    <w:rsid w:val="003E52DA"/>
    <w:rsid w:val="003E6281"/>
    <w:rsid w:val="003E6AEB"/>
    <w:rsid w:val="003E7ABE"/>
    <w:rsid w:val="003E7AEC"/>
    <w:rsid w:val="003F0070"/>
    <w:rsid w:val="003F0298"/>
    <w:rsid w:val="003F05A0"/>
    <w:rsid w:val="003F0878"/>
    <w:rsid w:val="003F09A9"/>
    <w:rsid w:val="003F09E4"/>
    <w:rsid w:val="003F1103"/>
    <w:rsid w:val="003F15BB"/>
    <w:rsid w:val="003F17BB"/>
    <w:rsid w:val="003F19BA"/>
    <w:rsid w:val="003F1C46"/>
    <w:rsid w:val="003F2C43"/>
    <w:rsid w:val="003F3523"/>
    <w:rsid w:val="003F38FF"/>
    <w:rsid w:val="003F47BF"/>
    <w:rsid w:val="003F495A"/>
    <w:rsid w:val="003F591F"/>
    <w:rsid w:val="003F6505"/>
    <w:rsid w:val="003F651F"/>
    <w:rsid w:val="003F6DAE"/>
    <w:rsid w:val="003F775C"/>
    <w:rsid w:val="00400781"/>
    <w:rsid w:val="0040088F"/>
    <w:rsid w:val="00401111"/>
    <w:rsid w:val="0040156B"/>
    <w:rsid w:val="00401732"/>
    <w:rsid w:val="00401D0D"/>
    <w:rsid w:val="00401E48"/>
    <w:rsid w:val="004021AA"/>
    <w:rsid w:val="00402284"/>
    <w:rsid w:val="0040364D"/>
    <w:rsid w:val="00403B9F"/>
    <w:rsid w:val="0040411A"/>
    <w:rsid w:val="00404ED4"/>
    <w:rsid w:val="00404ED8"/>
    <w:rsid w:val="0040521E"/>
    <w:rsid w:val="00405C0A"/>
    <w:rsid w:val="00405C81"/>
    <w:rsid w:val="004065EF"/>
    <w:rsid w:val="00406AB4"/>
    <w:rsid w:val="00406D8F"/>
    <w:rsid w:val="00407110"/>
    <w:rsid w:val="00407505"/>
    <w:rsid w:val="00407936"/>
    <w:rsid w:val="00410796"/>
    <w:rsid w:val="004117F8"/>
    <w:rsid w:val="0041192D"/>
    <w:rsid w:val="0041205F"/>
    <w:rsid w:val="004120DF"/>
    <w:rsid w:val="004123C1"/>
    <w:rsid w:val="004123E7"/>
    <w:rsid w:val="0041257B"/>
    <w:rsid w:val="004127F7"/>
    <w:rsid w:val="004129D0"/>
    <w:rsid w:val="00412D44"/>
    <w:rsid w:val="004133D9"/>
    <w:rsid w:val="004134E6"/>
    <w:rsid w:val="00413628"/>
    <w:rsid w:val="0041532A"/>
    <w:rsid w:val="004157CC"/>
    <w:rsid w:val="00415A1B"/>
    <w:rsid w:val="004164C6"/>
    <w:rsid w:val="00416920"/>
    <w:rsid w:val="0041694C"/>
    <w:rsid w:val="00417984"/>
    <w:rsid w:val="00417C7E"/>
    <w:rsid w:val="00417F0B"/>
    <w:rsid w:val="0042097A"/>
    <w:rsid w:val="004216DF"/>
    <w:rsid w:val="00421B47"/>
    <w:rsid w:val="00422449"/>
    <w:rsid w:val="00422B88"/>
    <w:rsid w:val="00423556"/>
    <w:rsid w:val="004239CE"/>
    <w:rsid w:val="00423A19"/>
    <w:rsid w:val="00423D6C"/>
    <w:rsid w:val="00423F7E"/>
    <w:rsid w:val="00423FB5"/>
    <w:rsid w:val="0042449F"/>
    <w:rsid w:val="004255D6"/>
    <w:rsid w:val="0042588F"/>
    <w:rsid w:val="0042594B"/>
    <w:rsid w:val="00425F4C"/>
    <w:rsid w:val="00426A9E"/>
    <w:rsid w:val="00426B4D"/>
    <w:rsid w:val="00426E53"/>
    <w:rsid w:val="0042766A"/>
    <w:rsid w:val="0043001B"/>
    <w:rsid w:val="00430093"/>
    <w:rsid w:val="004304C0"/>
    <w:rsid w:val="00430D65"/>
    <w:rsid w:val="00430F6F"/>
    <w:rsid w:val="0043168D"/>
    <w:rsid w:val="004317F7"/>
    <w:rsid w:val="004319EB"/>
    <w:rsid w:val="004320CF"/>
    <w:rsid w:val="004320DA"/>
    <w:rsid w:val="004321D2"/>
    <w:rsid w:val="0043231D"/>
    <w:rsid w:val="00432393"/>
    <w:rsid w:val="00433E67"/>
    <w:rsid w:val="004348C2"/>
    <w:rsid w:val="00434F5A"/>
    <w:rsid w:val="004350F2"/>
    <w:rsid w:val="00435524"/>
    <w:rsid w:val="004357B9"/>
    <w:rsid w:val="00436204"/>
    <w:rsid w:val="00436490"/>
    <w:rsid w:val="00436A46"/>
    <w:rsid w:val="00436BBC"/>
    <w:rsid w:val="004375AE"/>
    <w:rsid w:val="004377DA"/>
    <w:rsid w:val="004377E2"/>
    <w:rsid w:val="004408E7"/>
    <w:rsid w:val="004415C8"/>
    <w:rsid w:val="00441F78"/>
    <w:rsid w:val="00442808"/>
    <w:rsid w:val="00443003"/>
    <w:rsid w:val="00443DD0"/>
    <w:rsid w:val="0044539D"/>
    <w:rsid w:val="00445CE3"/>
    <w:rsid w:val="00445E06"/>
    <w:rsid w:val="0044639C"/>
    <w:rsid w:val="00450422"/>
    <w:rsid w:val="0045099E"/>
    <w:rsid w:val="00450A2E"/>
    <w:rsid w:val="00450C41"/>
    <w:rsid w:val="00451220"/>
    <w:rsid w:val="004515DD"/>
    <w:rsid w:val="00451B63"/>
    <w:rsid w:val="004525F1"/>
    <w:rsid w:val="00452FEF"/>
    <w:rsid w:val="0045320A"/>
    <w:rsid w:val="0045361B"/>
    <w:rsid w:val="00453999"/>
    <w:rsid w:val="00454026"/>
    <w:rsid w:val="00454082"/>
    <w:rsid w:val="00454139"/>
    <w:rsid w:val="00454CFC"/>
    <w:rsid w:val="00455364"/>
    <w:rsid w:val="00455AF5"/>
    <w:rsid w:val="00455B49"/>
    <w:rsid w:val="00456123"/>
    <w:rsid w:val="004572C7"/>
    <w:rsid w:val="00457DCE"/>
    <w:rsid w:val="004600E4"/>
    <w:rsid w:val="004603C7"/>
    <w:rsid w:val="00460A9C"/>
    <w:rsid w:val="00461711"/>
    <w:rsid w:val="00461A5A"/>
    <w:rsid w:val="00461B6E"/>
    <w:rsid w:val="0046287A"/>
    <w:rsid w:val="004629A2"/>
    <w:rsid w:val="00462BAB"/>
    <w:rsid w:val="00462FBB"/>
    <w:rsid w:val="004631F8"/>
    <w:rsid w:val="004637BB"/>
    <w:rsid w:val="00463F88"/>
    <w:rsid w:val="00464DCB"/>
    <w:rsid w:val="00464F34"/>
    <w:rsid w:val="0046567A"/>
    <w:rsid w:val="00467F08"/>
    <w:rsid w:val="00467F65"/>
    <w:rsid w:val="00470595"/>
    <w:rsid w:val="00470C42"/>
    <w:rsid w:val="00471159"/>
    <w:rsid w:val="00471677"/>
    <w:rsid w:val="00471761"/>
    <w:rsid w:val="00471A05"/>
    <w:rsid w:val="00471A96"/>
    <w:rsid w:val="00472EF1"/>
    <w:rsid w:val="0047337A"/>
    <w:rsid w:val="00473C1C"/>
    <w:rsid w:val="0047449F"/>
    <w:rsid w:val="00474C49"/>
    <w:rsid w:val="0047503C"/>
    <w:rsid w:val="0047563E"/>
    <w:rsid w:val="00475B6A"/>
    <w:rsid w:val="00475F76"/>
    <w:rsid w:val="00475F8F"/>
    <w:rsid w:val="0047602E"/>
    <w:rsid w:val="00476209"/>
    <w:rsid w:val="00476213"/>
    <w:rsid w:val="00476566"/>
    <w:rsid w:val="004766D4"/>
    <w:rsid w:val="0047693D"/>
    <w:rsid w:val="004773AB"/>
    <w:rsid w:val="00477C45"/>
    <w:rsid w:val="00477CB6"/>
    <w:rsid w:val="00480A69"/>
    <w:rsid w:val="0048116C"/>
    <w:rsid w:val="0048143B"/>
    <w:rsid w:val="00481640"/>
    <w:rsid w:val="0048345E"/>
    <w:rsid w:val="00483FC9"/>
    <w:rsid w:val="0048437A"/>
    <w:rsid w:val="00484DDA"/>
    <w:rsid w:val="004852B9"/>
    <w:rsid w:val="00486A74"/>
    <w:rsid w:val="00486DA5"/>
    <w:rsid w:val="00487597"/>
    <w:rsid w:val="00487A02"/>
    <w:rsid w:val="00487B35"/>
    <w:rsid w:val="004901BE"/>
    <w:rsid w:val="0049092A"/>
    <w:rsid w:val="00490AF9"/>
    <w:rsid w:val="00490CBD"/>
    <w:rsid w:val="00490E8E"/>
    <w:rsid w:val="00490E9A"/>
    <w:rsid w:val="004913CE"/>
    <w:rsid w:val="00491AE3"/>
    <w:rsid w:val="00491F4D"/>
    <w:rsid w:val="004921CE"/>
    <w:rsid w:val="004928AC"/>
    <w:rsid w:val="00492D77"/>
    <w:rsid w:val="0049305B"/>
    <w:rsid w:val="0049389F"/>
    <w:rsid w:val="00493D5E"/>
    <w:rsid w:val="004954CC"/>
    <w:rsid w:val="004960F3"/>
    <w:rsid w:val="0049653D"/>
    <w:rsid w:val="00496C53"/>
    <w:rsid w:val="00496F5D"/>
    <w:rsid w:val="004970FA"/>
    <w:rsid w:val="00497553"/>
    <w:rsid w:val="00497A47"/>
    <w:rsid w:val="00497D60"/>
    <w:rsid w:val="004A01BF"/>
    <w:rsid w:val="004A0885"/>
    <w:rsid w:val="004A0D4A"/>
    <w:rsid w:val="004A11BD"/>
    <w:rsid w:val="004A139E"/>
    <w:rsid w:val="004A16B5"/>
    <w:rsid w:val="004A1D97"/>
    <w:rsid w:val="004A2471"/>
    <w:rsid w:val="004A3247"/>
    <w:rsid w:val="004A3A58"/>
    <w:rsid w:val="004A3B3D"/>
    <w:rsid w:val="004A4145"/>
    <w:rsid w:val="004A47BA"/>
    <w:rsid w:val="004A4EEA"/>
    <w:rsid w:val="004A5880"/>
    <w:rsid w:val="004A6C52"/>
    <w:rsid w:val="004A6FAC"/>
    <w:rsid w:val="004A705D"/>
    <w:rsid w:val="004A760A"/>
    <w:rsid w:val="004A7B60"/>
    <w:rsid w:val="004A7CE4"/>
    <w:rsid w:val="004B031B"/>
    <w:rsid w:val="004B0EC7"/>
    <w:rsid w:val="004B135C"/>
    <w:rsid w:val="004B2A17"/>
    <w:rsid w:val="004B38D3"/>
    <w:rsid w:val="004B38D7"/>
    <w:rsid w:val="004B3B58"/>
    <w:rsid w:val="004B4DF9"/>
    <w:rsid w:val="004B572C"/>
    <w:rsid w:val="004B584D"/>
    <w:rsid w:val="004B5870"/>
    <w:rsid w:val="004B58EF"/>
    <w:rsid w:val="004B67ED"/>
    <w:rsid w:val="004B6F60"/>
    <w:rsid w:val="004B6FC0"/>
    <w:rsid w:val="004B6FF2"/>
    <w:rsid w:val="004B7211"/>
    <w:rsid w:val="004B7284"/>
    <w:rsid w:val="004B741E"/>
    <w:rsid w:val="004B7F4A"/>
    <w:rsid w:val="004C03BC"/>
    <w:rsid w:val="004C0508"/>
    <w:rsid w:val="004C0581"/>
    <w:rsid w:val="004C0FD5"/>
    <w:rsid w:val="004C1216"/>
    <w:rsid w:val="004C1485"/>
    <w:rsid w:val="004C15A0"/>
    <w:rsid w:val="004C1A0F"/>
    <w:rsid w:val="004C1ACF"/>
    <w:rsid w:val="004C267B"/>
    <w:rsid w:val="004C3060"/>
    <w:rsid w:val="004C32A6"/>
    <w:rsid w:val="004C4478"/>
    <w:rsid w:val="004C4A52"/>
    <w:rsid w:val="004C69E6"/>
    <w:rsid w:val="004C6E6F"/>
    <w:rsid w:val="004C74EC"/>
    <w:rsid w:val="004C7783"/>
    <w:rsid w:val="004C7D6D"/>
    <w:rsid w:val="004D034C"/>
    <w:rsid w:val="004D0C15"/>
    <w:rsid w:val="004D19E2"/>
    <w:rsid w:val="004D2031"/>
    <w:rsid w:val="004D2753"/>
    <w:rsid w:val="004D36B6"/>
    <w:rsid w:val="004D3C0E"/>
    <w:rsid w:val="004D41E8"/>
    <w:rsid w:val="004D4419"/>
    <w:rsid w:val="004D45AA"/>
    <w:rsid w:val="004D47EC"/>
    <w:rsid w:val="004D4BDB"/>
    <w:rsid w:val="004D5047"/>
    <w:rsid w:val="004D5161"/>
    <w:rsid w:val="004D6307"/>
    <w:rsid w:val="004D6755"/>
    <w:rsid w:val="004D6C74"/>
    <w:rsid w:val="004D7396"/>
    <w:rsid w:val="004D780C"/>
    <w:rsid w:val="004D7F22"/>
    <w:rsid w:val="004E0244"/>
    <w:rsid w:val="004E04BF"/>
    <w:rsid w:val="004E081B"/>
    <w:rsid w:val="004E0A91"/>
    <w:rsid w:val="004E19C0"/>
    <w:rsid w:val="004E2725"/>
    <w:rsid w:val="004E2734"/>
    <w:rsid w:val="004E28B1"/>
    <w:rsid w:val="004E2BE7"/>
    <w:rsid w:val="004E2F7C"/>
    <w:rsid w:val="004E39FA"/>
    <w:rsid w:val="004E5239"/>
    <w:rsid w:val="004E52E5"/>
    <w:rsid w:val="004E5B02"/>
    <w:rsid w:val="004E6AC0"/>
    <w:rsid w:val="004E6D5F"/>
    <w:rsid w:val="004E7936"/>
    <w:rsid w:val="004E7D09"/>
    <w:rsid w:val="004E7DF2"/>
    <w:rsid w:val="004E7E47"/>
    <w:rsid w:val="004F0068"/>
    <w:rsid w:val="004F036B"/>
    <w:rsid w:val="004F03AE"/>
    <w:rsid w:val="004F0D06"/>
    <w:rsid w:val="004F0D16"/>
    <w:rsid w:val="004F0F3D"/>
    <w:rsid w:val="004F1DDB"/>
    <w:rsid w:val="004F26B1"/>
    <w:rsid w:val="004F2AB4"/>
    <w:rsid w:val="004F2B30"/>
    <w:rsid w:val="004F3766"/>
    <w:rsid w:val="004F458D"/>
    <w:rsid w:val="004F4775"/>
    <w:rsid w:val="004F481F"/>
    <w:rsid w:val="004F4BB8"/>
    <w:rsid w:val="004F4F7B"/>
    <w:rsid w:val="004F50AF"/>
    <w:rsid w:val="004F5C89"/>
    <w:rsid w:val="004F5CE0"/>
    <w:rsid w:val="004F6B6B"/>
    <w:rsid w:val="004F7078"/>
    <w:rsid w:val="00501D71"/>
    <w:rsid w:val="00501F90"/>
    <w:rsid w:val="00502363"/>
    <w:rsid w:val="00502364"/>
    <w:rsid w:val="005026CD"/>
    <w:rsid w:val="00502FC6"/>
    <w:rsid w:val="0050394C"/>
    <w:rsid w:val="0050399F"/>
    <w:rsid w:val="00503DEF"/>
    <w:rsid w:val="00503F93"/>
    <w:rsid w:val="00504A16"/>
    <w:rsid w:val="005050CE"/>
    <w:rsid w:val="00505538"/>
    <w:rsid w:val="00505B5C"/>
    <w:rsid w:val="005067A1"/>
    <w:rsid w:val="00510C9C"/>
    <w:rsid w:val="00511B44"/>
    <w:rsid w:val="005127D6"/>
    <w:rsid w:val="00512A3D"/>
    <w:rsid w:val="00512CC7"/>
    <w:rsid w:val="005130D9"/>
    <w:rsid w:val="005135D6"/>
    <w:rsid w:val="00513760"/>
    <w:rsid w:val="00513822"/>
    <w:rsid w:val="00514158"/>
    <w:rsid w:val="00514287"/>
    <w:rsid w:val="00514783"/>
    <w:rsid w:val="00515AEB"/>
    <w:rsid w:val="00515B28"/>
    <w:rsid w:val="00515CCA"/>
    <w:rsid w:val="0051657C"/>
    <w:rsid w:val="00517EE9"/>
    <w:rsid w:val="00520B00"/>
    <w:rsid w:val="0052158E"/>
    <w:rsid w:val="00521D56"/>
    <w:rsid w:val="00522111"/>
    <w:rsid w:val="005221FD"/>
    <w:rsid w:val="00522E00"/>
    <w:rsid w:val="00522F33"/>
    <w:rsid w:val="005232FC"/>
    <w:rsid w:val="0052367C"/>
    <w:rsid w:val="00523DD6"/>
    <w:rsid w:val="0052487A"/>
    <w:rsid w:val="0052490C"/>
    <w:rsid w:val="0052508A"/>
    <w:rsid w:val="00526E61"/>
    <w:rsid w:val="00527C18"/>
    <w:rsid w:val="0053078D"/>
    <w:rsid w:val="00530BA1"/>
    <w:rsid w:val="00530FC7"/>
    <w:rsid w:val="00531BA9"/>
    <w:rsid w:val="00531EE0"/>
    <w:rsid w:val="00531FC9"/>
    <w:rsid w:val="00532026"/>
    <w:rsid w:val="0053327A"/>
    <w:rsid w:val="00533788"/>
    <w:rsid w:val="00533D6A"/>
    <w:rsid w:val="00533D84"/>
    <w:rsid w:val="00533E53"/>
    <w:rsid w:val="005342A5"/>
    <w:rsid w:val="00534DC1"/>
    <w:rsid w:val="00534EC3"/>
    <w:rsid w:val="00534F1B"/>
    <w:rsid w:val="00535350"/>
    <w:rsid w:val="00535792"/>
    <w:rsid w:val="00535A98"/>
    <w:rsid w:val="005365B7"/>
    <w:rsid w:val="00536A16"/>
    <w:rsid w:val="00536B6D"/>
    <w:rsid w:val="0053702D"/>
    <w:rsid w:val="00537E84"/>
    <w:rsid w:val="00537F1E"/>
    <w:rsid w:val="00541003"/>
    <w:rsid w:val="0054122B"/>
    <w:rsid w:val="005429A0"/>
    <w:rsid w:val="005429BA"/>
    <w:rsid w:val="00542C33"/>
    <w:rsid w:val="00542EAE"/>
    <w:rsid w:val="00543964"/>
    <w:rsid w:val="00543DBD"/>
    <w:rsid w:val="005448D2"/>
    <w:rsid w:val="00544DA4"/>
    <w:rsid w:val="00544E37"/>
    <w:rsid w:val="005461A9"/>
    <w:rsid w:val="00546BA6"/>
    <w:rsid w:val="00547047"/>
    <w:rsid w:val="005474CB"/>
    <w:rsid w:val="00550113"/>
    <w:rsid w:val="00550601"/>
    <w:rsid w:val="005511AD"/>
    <w:rsid w:val="00551271"/>
    <w:rsid w:val="0055144E"/>
    <w:rsid w:val="0055245C"/>
    <w:rsid w:val="005528C1"/>
    <w:rsid w:val="00552A83"/>
    <w:rsid w:val="00552BF3"/>
    <w:rsid w:val="00552C53"/>
    <w:rsid w:val="00552E3E"/>
    <w:rsid w:val="00552F61"/>
    <w:rsid w:val="00553034"/>
    <w:rsid w:val="00554261"/>
    <w:rsid w:val="00554886"/>
    <w:rsid w:val="00554A32"/>
    <w:rsid w:val="0055516A"/>
    <w:rsid w:val="005555B9"/>
    <w:rsid w:val="005563DA"/>
    <w:rsid w:val="0055657F"/>
    <w:rsid w:val="0055791B"/>
    <w:rsid w:val="00557D09"/>
    <w:rsid w:val="00557EA0"/>
    <w:rsid w:val="0056002D"/>
    <w:rsid w:val="00560A14"/>
    <w:rsid w:val="00560F6C"/>
    <w:rsid w:val="005617F7"/>
    <w:rsid w:val="00562031"/>
    <w:rsid w:val="00562181"/>
    <w:rsid w:val="00562710"/>
    <w:rsid w:val="0056295D"/>
    <w:rsid w:val="00563313"/>
    <w:rsid w:val="00563BCE"/>
    <w:rsid w:val="00564304"/>
    <w:rsid w:val="005643EA"/>
    <w:rsid w:val="00564A89"/>
    <w:rsid w:val="00565011"/>
    <w:rsid w:val="00565031"/>
    <w:rsid w:val="005666F4"/>
    <w:rsid w:val="00566905"/>
    <w:rsid w:val="00566A45"/>
    <w:rsid w:val="00566DB5"/>
    <w:rsid w:val="00566E59"/>
    <w:rsid w:val="005704F9"/>
    <w:rsid w:val="005711A0"/>
    <w:rsid w:val="005723E9"/>
    <w:rsid w:val="00572A11"/>
    <w:rsid w:val="00572C82"/>
    <w:rsid w:val="00572FD0"/>
    <w:rsid w:val="0057350E"/>
    <w:rsid w:val="00573C62"/>
    <w:rsid w:val="00573D81"/>
    <w:rsid w:val="00573DB4"/>
    <w:rsid w:val="00574C0E"/>
    <w:rsid w:val="00576215"/>
    <w:rsid w:val="0057632A"/>
    <w:rsid w:val="00577610"/>
    <w:rsid w:val="00577AA3"/>
    <w:rsid w:val="00577AE1"/>
    <w:rsid w:val="005808DE"/>
    <w:rsid w:val="00581FA5"/>
    <w:rsid w:val="00582399"/>
    <w:rsid w:val="00582923"/>
    <w:rsid w:val="00583884"/>
    <w:rsid w:val="00583BBE"/>
    <w:rsid w:val="00584165"/>
    <w:rsid w:val="00584E68"/>
    <w:rsid w:val="00584FCA"/>
    <w:rsid w:val="00585466"/>
    <w:rsid w:val="0058576B"/>
    <w:rsid w:val="00585B5B"/>
    <w:rsid w:val="00585ED0"/>
    <w:rsid w:val="0058617B"/>
    <w:rsid w:val="00587E96"/>
    <w:rsid w:val="00590103"/>
    <w:rsid w:val="00590386"/>
    <w:rsid w:val="005911AC"/>
    <w:rsid w:val="00591292"/>
    <w:rsid w:val="0059138D"/>
    <w:rsid w:val="005920EE"/>
    <w:rsid w:val="005931E3"/>
    <w:rsid w:val="0059324A"/>
    <w:rsid w:val="00593E1F"/>
    <w:rsid w:val="005950CF"/>
    <w:rsid w:val="005954A7"/>
    <w:rsid w:val="00595FAD"/>
    <w:rsid w:val="00596229"/>
    <w:rsid w:val="0059657D"/>
    <w:rsid w:val="005965CE"/>
    <w:rsid w:val="00597BBC"/>
    <w:rsid w:val="005A020C"/>
    <w:rsid w:val="005A03AE"/>
    <w:rsid w:val="005A0E0C"/>
    <w:rsid w:val="005A1898"/>
    <w:rsid w:val="005A18FB"/>
    <w:rsid w:val="005A2182"/>
    <w:rsid w:val="005A2363"/>
    <w:rsid w:val="005A2C21"/>
    <w:rsid w:val="005A2E39"/>
    <w:rsid w:val="005A3869"/>
    <w:rsid w:val="005A43B1"/>
    <w:rsid w:val="005A6305"/>
    <w:rsid w:val="005A7426"/>
    <w:rsid w:val="005A760D"/>
    <w:rsid w:val="005A7CA9"/>
    <w:rsid w:val="005B02DE"/>
    <w:rsid w:val="005B034F"/>
    <w:rsid w:val="005B0463"/>
    <w:rsid w:val="005B04C9"/>
    <w:rsid w:val="005B06B6"/>
    <w:rsid w:val="005B0C8D"/>
    <w:rsid w:val="005B0D01"/>
    <w:rsid w:val="005B13A0"/>
    <w:rsid w:val="005B1AB1"/>
    <w:rsid w:val="005B27D4"/>
    <w:rsid w:val="005B2EB3"/>
    <w:rsid w:val="005B31DC"/>
    <w:rsid w:val="005B321D"/>
    <w:rsid w:val="005B3220"/>
    <w:rsid w:val="005B3AEF"/>
    <w:rsid w:val="005B3B7C"/>
    <w:rsid w:val="005B3D7B"/>
    <w:rsid w:val="005B5027"/>
    <w:rsid w:val="005B5390"/>
    <w:rsid w:val="005B54BB"/>
    <w:rsid w:val="005B57EC"/>
    <w:rsid w:val="005B591C"/>
    <w:rsid w:val="005B5D85"/>
    <w:rsid w:val="005B630F"/>
    <w:rsid w:val="005B76D3"/>
    <w:rsid w:val="005C14B0"/>
    <w:rsid w:val="005C156D"/>
    <w:rsid w:val="005C179E"/>
    <w:rsid w:val="005C1BC9"/>
    <w:rsid w:val="005C2738"/>
    <w:rsid w:val="005C287F"/>
    <w:rsid w:val="005C2907"/>
    <w:rsid w:val="005C29CD"/>
    <w:rsid w:val="005C2A1D"/>
    <w:rsid w:val="005C2F53"/>
    <w:rsid w:val="005C31F9"/>
    <w:rsid w:val="005C3734"/>
    <w:rsid w:val="005C3E68"/>
    <w:rsid w:val="005C401B"/>
    <w:rsid w:val="005C4B60"/>
    <w:rsid w:val="005C5136"/>
    <w:rsid w:val="005C517E"/>
    <w:rsid w:val="005C6242"/>
    <w:rsid w:val="005C6605"/>
    <w:rsid w:val="005C6CF7"/>
    <w:rsid w:val="005C6DEB"/>
    <w:rsid w:val="005C7542"/>
    <w:rsid w:val="005C7A65"/>
    <w:rsid w:val="005C7A91"/>
    <w:rsid w:val="005D0B5D"/>
    <w:rsid w:val="005D1411"/>
    <w:rsid w:val="005D1F2F"/>
    <w:rsid w:val="005D2F62"/>
    <w:rsid w:val="005D3034"/>
    <w:rsid w:val="005D3318"/>
    <w:rsid w:val="005D35A0"/>
    <w:rsid w:val="005D3751"/>
    <w:rsid w:val="005D3DD9"/>
    <w:rsid w:val="005D3E00"/>
    <w:rsid w:val="005D40D9"/>
    <w:rsid w:val="005D42FD"/>
    <w:rsid w:val="005D479B"/>
    <w:rsid w:val="005D5914"/>
    <w:rsid w:val="005D5C7F"/>
    <w:rsid w:val="005D69CE"/>
    <w:rsid w:val="005E02D3"/>
    <w:rsid w:val="005E0301"/>
    <w:rsid w:val="005E03B8"/>
    <w:rsid w:val="005E0917"/>
    <w:rsid w:val="005E0E70"/>
    <w:rsid w:val="005E1284"/>
    <w:rsid w:val="005E1B10"/>
    <w:rsid w:val="005E2F11"/>
    <w:rsid w:val="005E3471"/>
    <w:rsid w:val="005E3C3C"/>
    <w:rsid w:val="005E3C3D"/>
    <w:rsid w:val="005E3D5A"/>
    <w:rsid w:val="005E3FDE"/>
    <w:rsid w:val="005E4BEC"/>
    <w:rsid w:val="005E5070"/>
    <w:rsid w:val="005E59EB"/>
    <w:rsid w:val="005E5C50"/>
    <w:rsid w:val="005E61A3"/>
    <w:rsid w:val="005E6318"/>
    <w:rsid w:val="005E6707"/>
    <w:rsid w:val="005E6B37"/>
    <w:rsid w:val="005E7377"/>
    <w:rsid w:val="005E7D6E"/>
    <w:rsid w:val="005E7DF2"/>
    <w:rsid w:val="005E7FAD"/>
    <w:rsid w:val="005F05ED"/>
    <w:rsid w:val="005F1095"/>
    <w:rsid w:val="005F12F9"/>
    <w:rsid w:val="005F1697"/>
    <w:rsid w:val="005F1957"/>
    <w:rsid w:val="005F19C8"/>
    <w:rsid w:val="005F1EB8"/>
    <w:rsid w:val="005F2B95"/>
    <w:rsid w:val="005F2E55"/>
    <w:rsid w:val="005F3187"/>
    <w:rsid w:val="005F3409"/>
    <w:rsid w:val="005F3784"/>
    <w:rsid w:val="005F3BBE"/>
    <w:rsid w:val="005F4117"/>
    <w:rsid w:val="005F52A1"/>
    <w:rsid w:val="005F5B6B"/>
    <w:rsid w:val="005F5DF8"/>
    <w:rsid w:val="005F6354"/>
    <w:rsid w:val="005F6549"/>
    <w:rsid w:val="005F6603"/>
    <w:rsid w:val="005F6D11"/>
    <w:rsid w:val="005F6FDF"/>
    <w:rsid w:val="0060043C"/>
    <w:rsid w:val="00600733"/>
    <w:rsid w:val="00600E9D"/>
    <w:rsid w:val="00601450"/>
    <w:rsid w:val="006015FF"/>
    <w:rsid w:val="0060179C"/>
    <w:rsid w:val="006022CB"/>
    <w:rsid w:val="00602764"/>
    <w:rsid w:val="00602FA5"/>
    <w:rsid w:val="00603224"/>
    <w:rsid w:val="00603750"/>
    <w:rsid w:val="0060500C"/>
    <w:rsid w:val="0060593B"/>
    <w:rsid w:val="0060599F"/>
    <w:rsid w:val="00605A9A"/>
    <w:rsid w:val="00605F23"/>
    <w:rsid w:val="00606735"/>
    <w:rsid w:val="0060673F"/>
    <w:rsid w:val="00606830"/>
    <w:rsid w:val="00606885"/>
    <w:rsid w:val="0060723F"/>
    <w:rsid w:val="00607523"/>
    <w:rsid w:val="006108B8"/>
    <w:rsid w:val="00610920"/>
    <w:rsid w:val="00610B56"/>
    <w:rsid w:val="00610E7E"/>
    <w:rsid w:val="00611073"/>
    <w:rsid w:val="00611940"/>
    <w:rsid w:val="0061222C"/>
    <w:rsid w:val="0061248F"/>
    <w:rsid w:val="00612780"/>
    <w:rsid w:val="006128D7"/>
    <w:rsid w:val="00613578"/>
    <w:rsid w:val="0061382B"/>
    <w:rsid w:val="00614509"/>
    <w:rsid w:val="0061482E"/>
    <w:rsid w:val="00614A33"/>
    <w:rsid w:val="00615252"/>
    <w:rsid w:val="0061552A"/>
    <w:rsid w:val="0061568E"/>
    <w:rsid w:val="00616264"/>
    <w:rsid w:val="00616690"/>
    <w:rsid w:val="00616CC0"/>
    <w:rsid w:val="00616E90"/>
    <w:rsid w:val="00617624"/>
    <w:rsid w:val="006205D1"/>
    <w:rsid w:val="00620AB3"/>
    <w:rsid w:val="006213EF"/>
    <w:rsid w:val="006219CF"/>
    <w:rsid w:val="00622635"/>
    <w:rsid w:val="00622B37"/>
    <w:rsid w:val="00622B8C"/>
    <w:rsid w:val="00622CC2"/>
    <w:rsid w:val="00622DF8"/>
    <w:rsid w:val="0062362F"/>
    <w:rsid w:val="00623724"/>
    <w:rsid w:val="00623BD2"/>
    <w:rsid w:val="00623E77"/>
    <w:rsid w:val="00623EAD"/>
    <w:rsid w:val="00624117"/>
    <w:rsid w:val="00624624"/>
    <w:rsid w:val="0062472D"/>
    <w:rsid w:val="00625556"/>
    <w:rsid w:val="0062558D"/>
    <w:rsid w:val="006259C7"/>
    <w:rsid w:val="00625FF5"/>
    <w:rsid w:val="0062603B"/>
    <w:rsid w:val="006269F7"/>
    <w:rsid w:val="00626A88"/>
    <w:rsid w:val="00627143"/>
    <w:rsid w:val="00627B02"/>
    <w:rsid w:val="00630711"/>
    <w:rsid w:val="00631170"/>
    <w:rsid w:val="00631405"/>
    <w:rsid w:val="006317A9"/>
    <w:rsid w:val="0063314F"/>
    <w:rsid w:val="0063337F"/>
    <w:rsid w:val="00633D0D"/>
    <w:rsid w:val="00633D3C"/>
    <w:rsid w:val="00633DEB"/>
    <w:rsid w:val="0063449B"/>
    <w:rsid w:val="0063493E"/>
    <w:rsid w:val="00634A26"/>
    <w:rsid w:val="00634CC2"/>
    <w:rsid w:val="00634EC4"/>
    <w:rsid w:val="00635006"/>
    <w:rsid w:val="00635440"/>
    <w:rsid w:val="006354DE"/>
    <w:rsid w:val="00635FE0"/>
    <w:rsid w:val="006364E5"/>
    <w:rsid w:val="0063773C"/>
    <w:rsid w:val="00637C91"/>
    <w:rsid w:val="00640475"/>
    <w:rsid w:val="0064047D"/>
    <w:rsid w:val="006418A0"/>
    <w:rsid w:val="00643011"/>
    <w:rsid w:val="00643362"/>
    <w:rsid w:val="00643B18"/>
    <w:rsid w:val="0064497A"/>
    <w:rsid w:val="00645073"/>
    <w:rsid w:val="006452A4"/>
    <w:rsid w:val="00645573"/>
    <w:rsid w:val="006455B0"/>
    <w:rsid w:val="00646287"/>
    <w:rsid w:val="00646CAA"/>
    <w:rsid w:val="00646D1B"/>
    <w:rsid w:val="006477B8"/>
    <w:rsid w:val="00647C40"/>
    <w:rsid w:val="00647EED"/>
    <w:rsid w:val="00647F9C"/>
    <w:rsid w:val="00650529"/>
    <w:rsid w:val="00650B6C"/>
    <w:rsid w:val="00650D5A"/>
    <w:rsid w:val="00650DB8"/>
    <w:rsid w:val="006510F8"/>
    <w:rsid w:val="00651C18"/>
    <w:rsid w:val="00652409"/>
    <w:rsid w:val="00652460"/>
    <w:rsid w:val="00652DF7"/>
    <w:rsid w:val="00652F11"/>
    <w:rsid w:val="00652FA2"/>
    <w:rsid w:val="00653A41"/>
    <w:rsid w:val="00654A02"/>
    <w:rsid w:val="00655B6E"/>
    <w:rsid w:val="00656BF0"/>
    <w:rsid w:val="00656D7A"/>
    <w:rsid w:val="00657073"/>
    <w:rsid w:val="006579A9"/>
    <w:rsid w:val="00660845"/>
    <w:rsid w:val="00661595"/>
    <w:rsid w:val="0066173C"/>
    <w:rsid w:val="0066186C"/>
    <w:rsid w:val="00661E57"/>
    <w:rsid w:val="00661F76"/>
    <w:rsid w:val="00662435"/>
    <w:rsid w:val="00662545"/>
    <w:rsid w:val="00662732"/>
    <w:rsid w:val="00662E37"/>
    <w:rsid w:val="006636D8"/>
    <w:rsid w:val="00664361"/>
    <w:rsid w:val="006646B6"/>
    <w:rsid w:val="00664874"/>
    <w:rsid w:val="00664B1B"/>
    <w:rsid w:val="00665343"/>
    <w:rsid w:val="00665631"/>
    <w:rsid w:val="006657C2"/>
    <w:rsid w:val="00665A66"/>
    <w:rsid w:val="00665E44"/>
    <w:rsid w:val="006660B9"/>
    <w:rsid w:val="00666996"/>
    <w:rsid w:val="006678BD"/>
    <w:rsid w:val="00670758"/>
    <w:rsid w:val="00670AD9"/>
    <w:rsid w:val="00672713"/>
    <w:rsid w:val="00672841"/>
    <w:rsid w:val="00672AB9"/>
    <w:rsid w:val="00672D2A"/>
    <w:rsid w:val="0067410A"/>
    <w:rsid w:val="006746DB"/>
    <w:rsid w:val="00674BF5"/>
    <w:rsid w:val="00674FCA"/>
    <w:rsid w:val="006750B8"/>
    <w:rsid w:val="00675F33"/>
    <w:rsid w:val="00676304"/>
    <w:rsid w:val="00676B42"/>
    <w:rsid w:val="00676B98"/>
    <w:rsid w:val="006771CE"/>
    <w:rsid w:val="0067788B"/>
    <w:rsid w:val="006778A2"/>
    <w:rsid w:val="00677A91"/>
    <w:rsid w:val="006802F7"/>
    <w:rsid w:val="00680478"/>
    <w:rsid w:val="006808E8"/>
    <w:rsid w:val="00681382"/>
    <w:rsid w:val="00681BB5"/>
    <w:rsid w:val="00682248"/>
    <w:rsid w:val="00682B0A"/>
    <w:rsid w:val="006833B8"/>
    <w:rsid w:val="006834AB"/>
    <w:rsid w:val="0068385F"/>
    <w:rsid w:val="0068406A"/>
    <w:rsid w:val="006845C0"/>
    <w:rsid w:val="00684928"/>
    <w:rsid w:val="00685182"/>
    <w:rsid w:val="006855AB"/>
    <w:rsid w:val="0068594D"/>
    <w:rsid w:val="00690B40"/>
    <w:rsid w:val="00690D01"/>
    <w:rsid w:val="006916DC"/>
    <w:rsid w:val="00691F49"/>
    <w:rsid w:val="00691F9C"/>
    <w:rsid w:val="0069299C"/>
    <w:rsid w:val="00692A55"/>
    <w:rsid w:val="00692B10"/>
    <w:rsid w:val="00692E19"/>
    <w:rsid w:val="00693416"/>
    <w:rsid w:val="00694312"/>
    <w:rsid w:val="00694839"/>
    <w:rsid w:val="0069572F"/>
    <w:rsid w:val="00695A63"/>
    <w:rsid w:val="00696434"/>
    <w:rsid w:val="006966FF"/>
    <w:rsid w:val="00696996"/>
    <w:rsid w:val="00696F12"/>
    <w:rsid w:val="006972E8"/>
    <w:rsid w:val="0069756B"/>
    <w:rsid w:val="006A01F5"/>
    <w:rsid w:val="006A10D3"/>
    <w:rsid w:val="006A14F6"/>
    <w:rsid w:val="006A20A0"/>
    <w:rsid w:val="006A2528"/>
    <w:rsid w:val="006A3022"/>
    <w:rsid w:val="006A3201"/>
    <w:rsid w:val="006A32BF"/>
    <w:rsid w:val="006A3A82"/>
    <w:rsid w:val="006A3F4B"/>
    <w:rsid w:val="006A4B1B"/>
    <w:rsid w:val="006A4D1C"/>
    <w:rsid w:val="006A4D73"/>
    <w:rsid w:val="006A5973"/>
    <w:rsid w:val="006A5A77"/>
    <w:rsid w:val="006A6049"/>
    <w:rsid w:val="006A66C9"/>
    <w:rsid w:val="006A6822"/>
    <w:rsid w:val="006A6907"/>
    <w:rsid w:val="006A6984"/>
    <w:rsid w:val="006A6CCF"/>
    <w:rsid w:val="006A7AEE"/>
    <w:rsid w:val="006A7EC8"/>
    <w:rsid w:val="006B08A5"/>
    <w:rsid w:val="006B0C4A"/>
    <w:rsid w:val="006B0EEE"/>
    <w:rsid w:val="006B0F59"/>
    <w:rsid w:val="006B19A0"/>
    <w:rsid w:val="006B1A77"/>
    <w:rsid w:val="006B1C47"/>
    <w:rsid w:val="006B2333"/>
    <w:rsid w:val="006B2A31"/>
    <w:rsid w:val="006B2C9D"/>
    <w:rsid w:val="006B36C2"/>
    <w:rsid w:val="006B3BAE"/>
    <w:rsid w:val="006B401C"/>
    <w:rsid w:val="006B42A7"/>
    <w:rsid w:val="006B4AC8"/>
    <w:rsid w:val="006B4E35"/>
    <w:rsid w:val="006B5308"/>
    <w:rsid w:val="006B55D6"/>
    <w:rsid w:val="006B56FF"/>
    <w:rsid w:val="006B5A2B"/>
    <w:rsid w:val="006B5BA8"/>
    <w:rsid w:val="006B5E7F"/>
    <w:rsid w:val="006B7038"/>
    <w:rsid w:val="006B7228"/>
    <w:rsid w:val="006B72F3"/>
    <w:rsid w:val="006B7736"/>
    <w:rsid w:val="006C0691"/>
    <w:rsid w:val="006C0915"/>
    <w:rsid w:val="006C0EF3"/>
    <w:rsid w:val="006C11BB"/>
    <w:rsid w:val="006C163A"/>
    <w:rsid w:val="006C1FB5"/>
    <w:rsid w:val="006C2F61"/>
    <w:rsid w:val="006C35BA"/>
    <w:rsid w:val="006C3702"/>
    <w:rsid w:val="006C3FF9"/>
    <w:rsid w:val="006C4136"/>
    <w:rsid w:val="006C4174"/>
    <w:rsid w:val="006C45C6"/>
    <w:rsid w:val="006C4A8F"/>
    <w:rsid w:val="006C4D76"/>
    <w:rsid w:val="006C52E6"/>
    <w:rsid w:val="006C5419"/>
    <w:rsid w:val="006C5A49"/>
    <w:rsid w:val="006C66DB"/>
    <w:rsid w:val="006C6D3F"/>
    <w:rsid w:val="006C6EE0"/>
    <w:rsid w:val="006C7201"/>
    <w:rsid w:val="006D0928"/>
    <w:rsid w:val="006D1DDE"/>
    <w:rsid w:val="006D1E2E"/>
    <w:rsid w:val="006D2232"/>
    <w:rsid w:val="006D2499"/>
    <w:rsid w:val="006D2B1D"/>
    <w:rsid w:val="006D311B"/>
    <w:rsid w:val="006D35FC"/>
    <w:rsid w:val="006D3B1A"/>
    <w:rsid w:val="006D49F3"/>
    <w:rsid w:val="006D665A"/>
    <w:rsid w:val="006D6AE0"/>
    <w:rsid w:val="006D7512"/>
    <w:rsid w:val="006D76B0"/>
    <w:rsid w:val="006D78C4"/>
    <w:rsid w:val="006E01DA"/>
    <w:rsid w:val="006E0809"/>
    <w:rsid w:val="006E0E76"/>
    <w:rsid w:val="006E1321"/>
    <w:rsid w:val="006E19F7"/>
    <w:rsid w:val="006E23F2"/>
    <w:rsid w:val="006E3440"/>
    <w:rsid w:val="006E347B"/>
    <w:rsid w:val="006E3EA3"/>
    <w:rsid w:val="006E3FD9"/>
    <w:rsid w:val="006E52E7"/>
    <w:rsid w:val="006E5764"/>
    <w:rsid w:val="006E5D07"/>
    <w:rsid w:val="006E6778"/>
    <w:rsid w:val="006E6811"/>
    <w:rsid w:val="006E6AEF"/>
    <w:rsid w:val="006E7E57"/>
    <w:rsid w:val="006F0968"/>
    <w:rsid w:val="006F127B"/>
    <w:rsid w:val="006F185B"/>
    <w:rsid w:val="006F19F0"/>
    <w:rsid w:val="006F1D27"/>
    <w:rsid w:val="006F1D44"/>
    <w:rsid w:val="006F20A4"/>
    <w:rsid w:val="006F2637"/>
    <w:rsid w:val="006F284D"/>
    <w:rsid w:val="006F2989"/>
    <w:rsid w:val="006F35B8"/>
    <w:rsid w:val="006F3626"/>
    <w:rsid w:val="006F437F"/>
    <w:rsid w:val="006F491E"/>
    <w:rsid w:val="006F503D"/>
    <w:rsid w:val="006F53D7"/>
    <w:rsid w:val="006F5E2E"/>
    <w:rsid w:val="006F6E29"/>
    <w:rsid w:val="006F7563"/>
    <w:rsid w:val="00700DE8"/>
    <w:rsid w:val="00700DFD"/>
    <w:rsid w:val="00700F63"/>
    <w:rsid w:val="00701C17"/>
    <w:rsid w:val="007038D5"/>
    <w:rsid w:val="00703C87"/>
    <w:rsid w:val="00704B1D"/>
    <w:rsid w:val="00705025"/>
    <w:rsid w:val="007052EF"/>
    <w:rsid w:val="00705753"/>
    <w:rsid w:val="00705BDF"/>
    <w:rsid w:val="00705E40"/>
    <w:rsid w:val="007062FD"/>
    <w:rsid w:val="007063EE"/>
    <w:rsid w:val="007065FE"/>
    <w:rsid w:val="00706BDF"/>
    <w:rsid w:val="00706D25"/>
    <w:rsid w:val="00707038"/>
    <w:rsid w:val="00707457"/>
    <w:rsid w:val="0070781A"/>
    <w:rsid w:val="007079CE"/>
    <w:rsid w:val="007106FB"/>
    <w:rsid w:val="0071090A"/>
    <w:rsid w:val="007110A4"/>
    <w:rsid w:val="007111B3"/>
    <w:rsid w:val="00711F3A"/>
    <w:rsid w:val="007121C9"/>
    <w:rsid w:val="00712380"/>
    <w:rsid w:val="00712B6C"/>
    <w:rsid w:val="00712BEE"/>
    <w:rsid w:val="00712C8C"/>
    <w:rsid w:val="00712DE1"/>
    <w:rsid w:val="00712F56"/>
    <w:rsid w:val="0071377A"/>
    <w:rsid w:val="00713A5E"/>
    <w:rsid w:val="00713C83"/>
    <w:rsid w:val="00713E91"/>
    <w:rsid w:val="00714970"/>
    <w:rsid w:val="007158B2"/>
    <w:rsid w:val="00715D1D"/>
    <w:rsid w:val="0071647E"/>
    <w:rsid w:val="00716768"/>
    <w:rsid w:val="007172B2"/>
    <w:rsid w:val="00717FF7"/>
    <w:rsid w:val="00720ADC"/>
    <w:rsid w:val="00720CA2"/>
    <w:rsid w:val="00721A22"/>
    <w:rsid w:val="00721CEA"/>
    <w:rsid w:val="00722031"/>
    <w:rsid w:val="0072265E"/>
    <w:rsid w:val="00722A10"/>
    <w:rsid w:val="00722C1C"/>
    <w:rsid w:val="007233B1"/>
    <w:rsid w:val="007235F4"/>
    <w:rsid w:val="00723A50"/>
    <w:rsid w:val="00723F2B"/>
    <w:rsid w:val="00724108"/>
    <w:rsid w:val="007241D3"/>
    <w:rsid w:val="00724589"/>
    <w:rsid w:val="007247ED"/>
    <w:rsid w:val="007248BD"/>
    <w:rsid w:val="007260DA"/>
    <w:rsid w:val="00726591"/>
    <w:rsid w:val="00727756"/>
    <w:rsid w:val="00730040"/>
    <w:rsid w:val="007321E2"/>
    <w:rsid w:val="0073242B"/>
    <w:rsid w:val="00732AB8"/>
    <w:rsid w:val="00732D6D"/>
    <w:rsid w:val="00732D82"/>
    <w:rsid w:val="00733446"/>
    <w:rsid w:val="007335A1"/>
    <w:rsid w:val="00733656"/>
    <w:rsid w:val="00733B77"/>
    <w:rsid w:val="007345D3"/>
    <w:rsid w:val="0073473E"/>
    <w:rsid w:val="007347B4"/>
    <w:rsid w:val="0073499B"/>
    <w:rsid w:val="007350B4"/>
    <w:rsid w:val="0073527C"/>
    <w:rsid w:val="0073581C"/>
    <w:rsid w:val="00735F76"/>
    <w:rsid w:val="00736AD5"/>
    <w:rsid w:val="00736D27"/>
    <w:rsid w:val="00736F34"/>
    <w:rsid w:val="007408E2"/>
    <w:rsid w:val="00741412"/>
    <w:rsid w:val="00741BA6"/>
    <w:rsid w:val="007420C6"/>
    <w:rsid w:val="007421F4"/>
    <w:rsid w:val="007434D0"/>
    <w:rsid w:val="00743B56"/>
    <w:rsid w:val="00744082"/>
    <w:rsid w:val="00744229"/>
    <w:rsid w:val="007445C4"/>
    <w:rsid w:val="00744F10"/>
    <w:rsid w:val="00745142"/>
    <w:rsid w:val="00745369"/>
    <w:rsid w:val="007463E2"/>
    <w:rsid w:val="007466A4"/>
    <w:rsid w:val="00746CBC"/>
    <w:rsid w:val="00746EF5"/>
    <w:rsid w:val="00747460"/>
    <w:rsid w:val="007477E5"/>
    <w:rsid w:val="007479EB"/>
    <w:rsid w:val="00747FFA"/>
    <w:rsid w:val="00750252"/>
    <w:rsid w:val="007503D4"/>
    <w:rsid w:val="00751042"/>
    <w:rsid w:val="0075112B"/>
    <w:rsid w:val="007512DF"/>
    <w:rsid w:val="00751CBE"/>
    <w:rsid w:val="00751FBE"/>
    <w:rsid w:val="00752034"/>
    <w:rsid w:val="0075205C"/>
    <w:rsid w:val="00752B94"/>
    <w:rsid w:val="00752D9D"/>
    <w:rsid w:val="0075303E"/>
    <w:rsid w:val="0075306B"/>
    <w:rsid w:val="00754ADC"/>
    <w:rsid w:val="0075517F"/>
    <w:rsid w:val="00756218"/>
    <w:rsid w:val="007574C3"/>
    <w:rsid w:val="00757C76"/>
    <w:rsid w:val="007608E4"/>
    <w:rsid w:val="00760D23"/>
    <w:rsid w:val="00760D4A"/>
    <w:rsid w:val="007615A8"/>
    <w:rsid w:val="00761856"/>
    <w:rsid w:val="00761891"/>
    <w:rsid w:val="0076257F"/>
    <w:rsid w:val="00762D99"/>
    <w:rsid w:val="007634E5"/>
    <w:rsid w:val="0076359C"/>
    <w:rsid w:val="00763A4B"/>
    <w:rsid w:val="00763B4B"/>
    <w:rsid w:val="00764BC5"/>
    <w:rsid w:val="00764E61"/>
    <w:rsid w:val="00764EB7"/>
    <w:rsid w:val="00765008"/>
    <w:rsid w:val="00766ED4"/>
    <w:rsid w:val="007673DB"/>
    <w:rsid w:val="007676ED"/>
    <w:rsid w:val="007679BF"/>
    <w:rsid w:val="00770830"/>
    <w:rsid w:val="0077085A"/>
    <w:rsid w:val="00770CC8"/>
    <w:rsid w:val="00770D40"/>
    <w:rsid w:val="00770EAF"/>
    <w:rsid w:val="00770F0C"/>
    <w:rsid w:val="00771068"/>
    <w:rsid w:val="007711E7"/>
    <w:rsid w:val="007715D6"/>
    <w:rsid w:val="00771E97"/>
    <w:rsid w:val="00772693"/>
    <w:rsid w:val="0077276E"/>
    <w:rsid w:val="007728B8"/>
    <w:rsid w:val="0077356E"/>
    <w:rsid w:val="007738E3"/>
    <w:rsid w:val="007745EB"/>
    <w:rsid w:val="00774E12"/>
    <w:rsid w:val="0077559A"/>
    <w:rsid w:val="00775EFB"/>
    <w:rsid w:val="0077620F"/>
    <w:rsid w:val="00777B5E"/>
    <w:rsid w:val="00777DBE"/>
    <w:rsid w:val="0078015D"/>
    <w:rsid w:val="00781160"/>
    <w:rsid w:val="007811A5"/>
    <w:rsid w:val="007827A3"/>
    <w:rsid w:val="007827DB"/>
    <w:rsid w:val="00782DD2"/>
    <w:rsid w:val="007831BA"/>
    <w:rsid w:val="00783881"/>
    <w:rsid w:val="00783AFD"/>
    <w:rsid w:val="00783DA7"/>
    <w:rsid w:val="00784477"/>
    <w:rsid w:val="00784A19"/>
    <w:rsid w:val="0078506A"/>
    <w:rsid w:val="00785E60"/>
    <w:rsid w:val="00785F3E"/>
    <w:rsid w:val="0078612F"/>
    <w:rsid w:val="007864CA"/>
    <w:rsid w:val="00787028"/>
    <w:rsid w:val="00787733"/>
    <w:rsid w:val="00787B59"/>
    <w:rsid w:val="00787CDE"/>
    <w:rsid w:val="00787FE4"/>
    <w:rsid w:val="00790738"/>
    <w:rsid w:val="00791747"/>
    <w:rsid w:val="00791DA9"/>
    <w:rsid w:val="00791DD7"/>
    <w:rsid w:val="00792108"/>
    <w:rsid w:val="0079311D"/>
    <w:rsid w:val="00794226"/>
    <w:rsid w:val="007947DE"/>
    <w:rsid w:val="00795EC6"/>
    <w:rsid w:val="007968EE"/>
    <w:rsid w:val="007969A4"/>
    <w:rsid w:val="00796EBB"/>
    <w:rsid w:val="00797715"/>
    <w:rsid w:val="00797C89"/>
    <w:rsid w:val="007A00D6"/>
    <w:rsid w:val="007A0776"/>
    <w:rsid w:val="007A07B5"/>
    <w:rsid w:val="007A0CE8"/>
    <w:rsid w:val="007A1067"/>
    <w:rsid w:val="007A1D61"/>
    <w:rsid w:val="007A1E2E"/>
    <w:rsid w:val="007A212A"/>
    <w:rsid w:val="007A3184"/>
    <w:rsid w:val="007A33F8"/>
    <w:rsid w:val="007A3433"/>
    <w:rsid w:val="007A40CB"/>
    <w:rsid w:val="007A4181"/>
    <w:rsid w:val="007A4343"/>
    <w:rsid w:val="007A49AC"/>
    <w:rsid w:val="007A4CFD"/>
    <w:rsid w:val="007A5EE1"/>
    <w:rsid w:val="007A6087"/>
    <w:rsid w:val="007A61F1"/>
    <w:rsid w:val="007A62C3"/>
    <w:rsid w:val="007A6522"/>
    <w:rsid w:val="007A7AA6"/>
    <w:rsid w:val="007A7FE8"/>
    <w:rsid w:val="007B0068"/>
    <w:rsid w:val="007B025E"/>
    <w:rsid w:val="007B0AC3"/>
    <w:rsid w:val="007B1268"/>
    <w:rsid w:val="007B1592"/>
    <w:rsid w:val="007B16A3"/>
    <w:rsid w:val="007B1842"/>
    <w:rsid w:val="007B1ADA"/>
    <w:rsid w:val="007B1ED9"/>
    <w:rsid w:val="007B2006"/>
    <w:rsid w:val="007B294B"/>
    <w:rsid w:val="007B2F85"/>
    <w:rsid w:val="007B4067"/>
    <w:rsid w:val="007B4F0B"/>
    <w:rsid w:val="007B4FD3"/>
    <w:rsid w:val="007B54D6"/>
    <w:rsid w:val="007B5523"/>
    <w:rsid w:val="007B6DFF"/>
    <w:rsid w:val="007B6ED2"/>
    <w:rsid w:val="007B7B53"/>
    <w:rsid w:val="007C099C"/>
    <w:rsid w:val="007C0A10"/>
    <w:rsid w:val="007C2334"/>
    <w:rsid w:val="007C2F65"/>
    <w:rsid w:val="007C3B71"/>
    <w:rsid w:val="007C4C33"/>
    <w:rsid w:val="007C5DF2"/>
    <w:rsid w:val="007C5EB3"/>
    <w:rsid w:val="007C64F7"/>
    <w:rsid w:val="007C6E13"/>
    <w:rsid w:val="007C6E66"/>
    <w:rsid w:val="007C795D"/>
    <w:rsid w:val="007C7B23"/>
    <w:rsid w:val="007C7C9C"/>
    <w:rsid w:val="007D0102"/>
    <w:rsid w:val="007D0ABB"/>
    <w:rsid w:val="007D1696"/>
    <w:rsid w:val="007D16CC"/>
    <w:rsid w:val="007D183F"/>
    <w:rsid w:val="007D1C43"/>
    <w:rsid w:val="007D1F12"/>
    <w:rsid w:val="007D2AEF"/>
    <w:rsid w:val="007D2CE6"/>
    <w:rsid w:val="007D2D7E"/>
    <w:rsid w:val="007D4746"/>
    <w:rsid w:val="007D4FF8"/>
    <w:rsid w:val="007D57E8"/>
    <w:rsid w:val="007D633B"/>
    <w:rsid w:val="007D63B3"/>
    <w:rsid w:val="007D7224"/>
    <w:rsid w:val="007D7D73"/>
    <w:rsid w:val="007E1466"/>
    <w:rsid w:val="007E16E5"/>
    <w:rsid w:val="007E18BB"/>
    <w:rsid w:val="007E1ED6"/>
    <w:rsid w:val="007E2B46"/>
    <w:rsid w:val="007E3211"/>
    <w:rsid w:val="007E33D4"/>
    <w:rsid w:val="007E39E6"/>
    <w:rsid w:val="007E3DCF"/>
    <w:rsid w:val="007E42B5"/>
    <w:rsid w:val="007E444C"/>
    <w:rsid w:val="007E475F"/>
    <w:rsid w:val="007E5285"/>
    <w:rsid w:val="007E6F35"/>
    <w:rsid w:val="007E7340"/>
    <w:rsid w:val="007F0343"/>
    <w:rsid w:val="007F0442"/>
    <w:rsid w:val="007F05F0"/>
    <w:rsid w:val="007F07D4"/>
    <w:rsid w:val="007F11A1"/>
    <w:rsid w:val="007F1856"/>
    <w:rsid w:val="007F1970"/>
    <w:rsid w:val="007F212B"/>
    <w:rsid w:val="007F28A6"/>
    <w:rsid w:val="007F28DF"/>
    <w:rsid w:val="007F3089"/>
    <w:rsid w:val="007F360A"/>
    <w:rsid w:val="007F3864"/>
    <w:rsid w:val="007F43CC"/>
    <w:rsid w:val="007F5225"/>
    <w:rsid w:val="007F5488"/>
    <w:rsid w:val="007F6D99"/>
    <w:rsid w:val="007F6E9E"/>
    <w:rsid w:val="007F77B8"/>
    <w:rsid w:val="007F7831"/>
    <w:rsid w:val="007F7A60"/>
    <w:rsid w:val="007F7C10"/>
    <w:rsid w:val="008004DF"/>
    <w:rsid w:val="00800B5F"/>
    <w:rsid w:val="00800C30"/>
    <w:rsid w:val="00801309"/>
    <w:rsid w:val="008015A0"/>
    <w:rsid w:val="00802421"/>
    <w:rsid w:val="008024B2"/>
    <w:rsid w:val="00802958"/>
    <w:rsid w:val="00802DF4"/>
    <w:rsid w:val="00803358"/>
    <w:rsid w:val="00803C30"/>
    <w:rsid w:val="00803E8D"/>
    <w:rsid w:val="00804D12"/>
    <w:rsid w:val="00804D43"/>
    <w:rsid w:val="00805255"/>
    <w:rsid w:val="00805260"/>
    <w:rsid w:val="008068F9"/>
    <w:rsid w:val="00806AD6"/>
    <w:rsid w:val="00807CF0"/>
    <w:rsid w:val="00810D73"/>
    <w:rsid w:val="00810F87"/>
    <w:rsid w:val="0081176B"/>
    <w:rsid w:val="008118F2"/>
    <w:rsid w:val="008122CC"/>
    <w:rsid w:val="00812582"/>
    <w:rsid w:val="0081259F"/>
    <w:rsid w:val="008125D7"/>
    <w:rsid w:val="008126F5"/>
    <w:rsid w:val="0081359E"/>
    <w:rsid w:val="008136B4"/>
    <w:rsid w:val="00813788"/>
    <w:rsid w:val="00813B8E"/>
    <w:rsid w:val="00814599"/>
    <w:rsid w:val="008145C0"/>
    <w:rsid w:val="008151A6"/>
    <w:rsid w:val="00815376"/>
    <w:rsid w:val="00815EE9"/>
    <w:rsid w:val="008162FD"/>
    <w:rsid w:val="00816B32"/>
    <w:rsid w:val="00816BA4"/>
    <w:rsid w:val="00816EEA"/>
    <w:rsid w:val="00816F2D"/>
    <w:rsid w:val="0082014C"/>
    <w:rsid w:val="0082064B"/>
    <w:rsid w:val="00820E23"/>
    <w:rsid w:val="0082105B"/>
    <w:rsid w:val="008221EB"/>
    <w:rsid w:val="00822220"/>
    <w:rsid w:val="008226CF"/>
    <w:rsid w:val="00822727"/>
    <w:rsid w:val="008233A5"/>
    <w:rsid w:val="00824011"/>
    <w:rsid w:val="008241B9"/>
    <w:rsid w:val="008244EF"/>
    <w:rsid w:val="00824716"/>
    <w:rsid w:val="008248E0"/>
    <w:rsid w:val="00824A47"/>
    <w:rsid w:val="00824DE7"/>
    <w:rsid w:val="0082689E"/>
    <w:rsid w:val="00826E25"/>
    <w:rsid w:val="0082704F"/>
    <w:rsid w:val="00827581"/>
    <w:rsid w:val="00827BBD"/>
    <w:rsid w:val="00827C9A"/>
    <w:rsid w:val="008304E8"/>
    <w:rsid w:val="00830C5F"/>
    <w:rsid w:val="00830C91"/>
    <w:rsid w:val="00830F86"/>
    <w:rsid w:val="00830FBE"/>
    <w:rsid w:val="00831443"/>
    <w:rsid w:val="00831751"/>
    <w:rsid w:val="0083278B"/>
    <w:rsid w:val="0083285E"/>
    <w:rsid w:val="00832E2C"/>
    <w:rsid w:val="00833EC0"/>
    <w:rsid w:val="008343BD"/>
    <w:rsid w:val="0083444D"/>
    <w:rsid w:val="00834BA1"/>
    <w:rsid w:val="00834DFC"/>
    <w:rsid w:val="00834E93"/>
    <w:rsid w:val="00836845"/>
    <w:rsid w:val="0083760A"/>
    <w:rsid w:val="00837612"/>
    <w:rsid w:val="00840A18"/>
    <w:rsid w:val="00840A22"/>
    <w:rsid w:val="00841322"/>
    <w:rsid w:val="00841645"/>
    <w:rsid w:val="008420D9"/>
    <w:rsid w:val="008427C5"/>
    <w:rsid w:val="00842A5C"/>
    <w:rsid w:val="00844689"/>
    <w:rsid w:val="00845545"/>
    <w:rsid w:val="00845551"/>
    <w:rsid w:val="00845EF2"/>
    <w:rsid w:val="00845F35"/>
    <w:rsid w:val="0084685B"/>
    <w:rsid w:val="008469DF"/>
    <w:rsid w:val="008478AF"/>
    <w:rsid w:val="0084795C"/>
    <w:rsid w:val="0085021D"/>
    <w:rsid w:val="008503E1"/>
    <w:rsid w:val="00850412"/>
    <w:rsid w:val="00850C75"/>
    <w:rsid w:val="00851278"/>
    <w:rsid w:val="00851826"/>
    <w:rsid w:val="00852CAD"/>
    <w:rsid w:val="00854146"/>
    <w:rsid w:val="00854A5E"/>
    <w:rsid w:val="00854E5A"/>
    <w:rsid w:val="0085520E"/>
    <w:rsid w:val="00855881"/>
    <w:rsid w:val="00855D5F"/>
    <w:rsid w:val="00855EAC"/>
    <w:rsid w:val="008564FF"/>
    <w:rsid w:val="00856615"/>
    <w:rsid w:val="00856854"/>
    <w:rsid w:val="0085692D"/>
    <w:rsid w:val="00856E42"/>
    <w:rsid w:val="0086033B"/>
    <w:rsid w:val="0086119A"/>
    <w:rsid w:val="00861DE5"/>
    <w:rsid w:val="00864E94"/>
    <w:rsid w:val="008651D4"/>
    <w:rsid w:val="00865D33"/>
    <w:rsid w:val="0086634C"/>
    <w:rsid w:val="00866C27"/>
    <w:rsid w:val="0086703D"/>
    <w:rsid w:val="008674A6"/>
    <w:rsid w:val="00867C62"/>
    <w:rsid w:val="00867EDC"/>
    <w:rsid w:val="00870531"/>
    <w:rsid w:val="00871877"/>
    <w:rsid w:val="00871CAF"/>
    <w:rsid w:val="00872366"/>
    <w:rsid w:val="008726CA"/>
    <w:rsid w:val="008735B6"/>
    <w:rsid w:val="008737EA"/>
    <w:rsid w:val="00873855"/>
    <w:rsid w:val="00873BC6"/>
    <w:rsid w:val="0087411F"/>
    <w:rsid w:val="008744A5"/>
    <w:rsid w:val="008745D3"/>
    <w:rsid w:val="0087489F"/>
    <w:rsid w:val="00874F0C"/>
    <w:rsid w:val="00875044"/>
    <w:rsid w:val="008757B7"/>
    <w:rsid w:val="00875C7F"/>
    <w:rsid w:val="00877163"/>
    <w:rsid w:val="00880E92"/>
    <w:rsid w:val="008815DE"/>
    <w:rsid w:val="0088172D"/>
    <w:rsid w:val="00881778"/>
    <w:rsid w:val="0088182F"/>
    <w:rsid w:val="00882103"/>
    <w:rsid w:val="008824B3"/>
    <w:rsid w:val="00883142"/>
    <w:rsid w:val="00884384"/>
    <w:rsid w:val="00884B2C"/>
    <w:rsid w:val="00884FEB"/>
    <w:rsid w:val="0088510C"/>
    <w:rsid w:val="00885185"/>
    <w:rsid w:val="00885309"/>
    <w:rsid w:val="0088546C"/>
    <w:rsid w:val="0088587E"/>
    <w:rsid w:val="0088630E"/>
    <w:rsid w:val="00887637"/>
    <w:rsid w:val="00887929"/>
    <w:rsid w:val="00887A83"/>
    <w:rsid w:val="0089010B"/>
    <w:rsid w:val="00890856"/>
    <w:rsid w:val="00891B34"/>
    <w:rsid w:val="00892557"/>
    <w:rsid w:val="00892B00"/>
    <w:rsid w:val="00893133"/>
    <w:rsid w:val="008932B5"/>
    <w:rsid w:val="00894221"/>
    <w:rsid w:val="0089429A"/>
    <w:rsid w:val="0089477C"/>
    <w:rsid w:val="008968A4"/>
    <w:rsid w:val="008969D6"/>
    <w:rsid w:val="00897812"/>
    <w:rsid w:val="008A05EC"/>
    <w:rsid w:val="008A0983"/>
    <w:rsid w:val="008A1203"/>
    <w:rsid w:val="008A15A6"/>
    <w:rsid w:val="008A1A1E"/>
    <w:rsid w:val="008A1C51"/>
    <w:rsid w:val="008A222F"/>
    <w:rsid w:val="008A2298"/>
    <w:rsid w:val="008A2BE3"/>
    <w:rsid w:val="008A301C"/>
    <w:rsid w:val="008A3152"/>
    <w:rsid w:val="008A3C66"/>
    <w:rsid w:val="008A3D96"/>
    <w:rsid w:val="008A49E8"/>
    <w:rsid w:val="008A509C"/>
    <w:rsid w:val="008A567A"/>
    <w:rsid w:val="008A591E"/>
    <w:rsid w:val="008A5A9B"/>
    <w:rsid w:val="008A5B8A"/>
    <w:rsid w:val="008A5DBC"/>
    <w:rsid w:val="008A61B3"/>
    <w:rsid w:val="008A77DA"/>
    <w:rsid w:val="008A7A5D"/>
    <w:rsid w:val="008B07CF"/>
    <w:rsid w:val="008B1A0F"/>
    <w:rsid w:val="008B2119"/>
    <w:rsid w:val="008B23C9"/>
    <w:rsid w:val="008B2E48"/>
    <w:rsid w:val="008B2F5E"/>
    <w:rsid w:val="008B304E"/>
    <w:rsid w:val="008B36A6"/>
    <w:rsid w:val="008B37B1"/>
    <w:rsid w:val="008B3A5F"/>
    <w:rsid w:val="008B3E8F"/>
    <w:rsid w:val="008B3F12"/>
    <w:rsid w:val="008B5835"/>
    <w:rsid w:val="008B6066"/>
    <w:rsid w:val="008B66D5"/>
    <w:rsid w:val="008B695F"/>
    <w:rsid w:val="008B6B86"/>
    <w:rsid w:val="008B7267"/>
    <w:rsid w:val="008B73EE"/>
    <w:rsid w:val="008C017D"/>
    <w:rsid w:val="008C09FE"/>
    <w:rsid w:val="008C0C06"/>
    <w:rsid w:val="008C122C"/>
    <w:rsid w:val="008C184C"/>
    <w:rsid w:val="008C2208"/>
    <w:rsid w:val="008C2330"/>
    <w:rsid w:val="008C26F8"/>
    <w:rsid w:val="008C2DC4"/>
    <w:rsid w:val="008C3541"/>
    <w:rsid w:val="008C371D"/>
    <w:rsid w:val="008C3BCD"/>
    <w:rsid w:val="008C51B5"/>
    <w:rsid w:val="008C5233"/>
    <w:rsid w:val="008C5275"/>
    <w:rsid w:val="008C583E"/>
    <w:rsid w:val="008C5886"/>
    <w:rsid w:val="008C624D"/>
    <w:rsid w:val="008C62B1"/>
    <w:rsid w:val="008C66C7"/>
    <w:rsid w:val="008C6A9B"/>
    <w:rsid w:val="008C6E0B"/>
    <w:rsid w:val="008C732E"/>
    <w:rsid w:val="008C77A0"/>
    <w:rsid w:val="008C7981"/>
    <w:rsid w:val="008D0D6A"/>
    <w:rsid w:val="008D0E02"/>
    <w:rsid w:val="008D1D6C"/>
    <w:rsid w:val="008D2210"/>
    <w:rsid w:val="008D230A"/>
    <w:rsid w:val="008D24A6"/>
    <w:rsid w:val="008D274F"/>
    <w:rsid w:val="008D30F0"/>
    <w:rsid w:val="008D43B4"/>
    <w:rsid w:val="008D4535"/>
    <w:rsid w:val="008D53B8"/>
    <w:rsid w:val="008D58AA"/>
    <w:rsid w:val="008D5CA0"/>
    <w:rsid w:val="008D5CDE"/>
    <w:rsid w:val="008D5FA5"/>
    <w:rsid w:val="008D6256"/>
    <w:rsid w:val="008D6581"/>
    <w:rsid w:val="008D696E"/>
    <w:rsid w:val="008D738A"/>
    <w:rsid w:val="008D7D83"/>
    <w:rsid w:val="008E0570"/>
    <w:rsid w:val="008E0688"/>
    <w:rsid w:val="008E0B68"/>
    <w:rsid w:val="008E0E86"/>
    <w:rsid w:val="008E0F08"/>
    <w:rsid w:val="008E10EF"/>
    <w:rsid w:val="008E1237"/>
    <w:rsid w:val="008E20BD"/>
    <w:rsid w:val="008E2AFE"/>
    <w:rsid w:val="008E2FD7"/>
    <w:rsid w:val="008E3142"/>
    <w:rsid w:val="008E38E8"/>
    <w:rsid w:val="008E3AC9"/>
    <w:rsid w:val="008E3C51"/>
    <w:rsid w:val="008E3CA9"/>
    <w:rsid w:val="008E433F"/>
    <w:rsid w:val="008E47D2"/>
    <w:rsid w:val="008E5ADB"/>
    <w:rsid w:val="008E72F7"/>
    <w:rsid w:val="008E74BB"/>
    <w:rsid w:val="008F0BB5"/>
    <w:rsid w:val="008F0CB3"/>
    <w:rsid w:val="008F10C4"/>
    <w:rsid w:val="008F19F0"/>
    <w:rsid w:val="008F1D51"/>
    <w:rsid w:val="008F2C6B"/>
    <w:rsid w:val="008F2D4E"/>
    <w:rsid w:val="008F3052"/>
    <w:rsid w:val="008F38E3"/>
    <w:rsid w:val="008F401A"/>
    <w:rsid w:val="008F42E6"/>
    <w:rsid w:val="008F50DF"/>
    <w:rsid w:val="008F52DB"/>
    <w:rsid w:val="008F54B0"/>
    <w:rsid w:val="008F5BFE"/>
    <w:rsid w:val="008F6C88"/>
    <w:rsid w:val="008F704E"/>
    <w:rsid w:val="008F733D"/>
    <w:rsid w:val="008F7A56"/>
    <w:rsid w:val="008F7C56"/>
    <w:rsid w:val="008F7E0E"/>
    <w:rsid w:val="008F7E1B"/>
    <w:rsid w:val="0090036A"/>
    <w:rsid w:val="00900C1D"/>
    <w:rsid w:val="00901501"/>
    <w:rsid w:val="00902846"/>
    <w:rsid w:val="00902EFC"/>
    <w:rsid w:val="00903E4A"/>
    <w:rsid w:val="00905EA9"/>
    <w:rsid w:val="0090605A"/>
    <w:rsid w:val="009060A5"/>
    <w:rsid w:val="009068C9"/>
    <w:rsid w:val="0090705D"/>
    <w:rsid w:val="00907115"/>
    <w:rsid w:val="00907209"/>
    <w:rsid w:val="00907513"/>
    <w:rsid w:val="00910210"/>
    <w:rsid w:val="009109C8"/>
    <w:rsid w:val="0091141C"/>
    <w:rsid w:val="009118EE"/>
    <w:rsid w:val="00912DF5"/>
    <w:rsid w:val="00912E0A"/>
    <w:rsid w:val="0091342F"/>
    <w:rsid w:val="00913D34"/>
    <w:rsid w:val="00914623"/>
    <w:rsid w:val="00914EA7"/>
    <w:rsid w:val="00916197"/>
    <w:rsid w:val="009165A7"/>
    <w:rsid w:val="00917116"/>
    <w:rsid w:val="00917805"/>
    <w:rsid w:val="00920491"/>
    <w:rsid w:val="00921700"/>
    <w:rsid w:val="0092171E"/>
    <w:rsid w:val="00922141"/>
    <w:rsid w:val="00922B19"/>
    <w:rsid w:val="00922F04"/>
    <w:rsid w:val="009239A1"/>
    <w:rsid w:val="0092451B"/>
    <w:rsid w:val="009247A0"/>
    <w:rsid w:val="00924AF6"/>
    <w:rsid w:val="00924EEF"/>
    <w:rsid w:val="00924FE7"/>
    <w:rsid w:val="009258A2"/>
    <w:rsid w:val="00925CBE"/>
    <w:rsid w:val="009265F9"/>
    <w:rsid w:val="009268E2"/>
    <w:rsid w:val="00926B9A"/>
    <w:rsid w:val="009270FE"/>
    <w:rsid w:val="009271D0"/>
    <w:rsid w:val="00927A7A"/>
    <w:rsid w:val="00927A8B"/>
    <w:rsid w:val="00927B49"/>
    <w:rsid w:val="00927E1D"/>
    <w:rsid w:val="00927F02"/>
    <w:rsid w:val="0093055F"/>
    <w:rsid w:val="00930817"/>
    <w:rsid w:val="009308DB"/>
    <w:rsid w:val="00931528"/>
    <w:rsid w:val="009317AA"/>
    <w:rsid w:val="0093202C"/>
    <w:rsid w:val="009322D9"/>
    <w:rsid w:val="00932867"/>
    <w:rsid w:val="00932E47"/>
    <w:rsid w:val="00933610"/>
    <w:rsid w:val="00933987"/>
    <w:rsid w:val="009339C1"/>
    <w:rsid w:val="00933C24"/>
    <w:rsid w:val="009340A2"/>
    <w:rsid w:val="00934BDB"/>
    <w:rsid w:val="00934F04"/>
    <w:rsid w:val="0093542F"/>
    <w:rsid w:val="00936395"/>
    <w:rsid w:val="00936BB3"/>
    <w:rsid w:val="00936DD1"/>
    <w:rsid w:val="009371BA"/>
    <w:rsid w:val="00937A7D"/>
    <w:rsid w:val="0094162B"/>
    <w:rsid w:val="00941843"/>
    <w:rsid w:val="00941C2D"/>
    <w:rsid w:val="00941F65"/>
    <w:rsid w:val="00942368"/>
    <w:rsid w:val="009430BC"/>
    <w:rsid w:val="00943276"/>
    <w:rsid w:val="009433BC"/>
    <w:rsid w:val="009433C2"/>
    <w:rsid w:val="009436E7"/>
    <w:rsid w:val="0094380A"/>
    <w:rsid w:val="009441C4"/>
    <w:rsid w:val="0094439F"/>
    <w:rsid w:val="00944530"/>
    <w:rsid w:val="00945ED3"/>
    <w:rsid w:val="00947028"/>
    <w:rsid w:val="00947A01"/>
    <w:rsid w:val="00950950"/>
    <w:rsid w:val="00950EE5"/>
    <w:rsid w:val="0095111B"/>
    <w:rsid w:val="00951204"/>
    <w:rsid w:val="00951A7A"/>
    <w:rsid w:val="0095353C"/>
    <w:rsid w:val="00953D16"/>
    <w:rsid w:val="00953FBD"/>
    <w:rsid w:val="00954485"/>
    <w:rsid w:val="009548F5"/>
    <w:rsid w:val="00954A0C"/>
    <w:rsid w:val="00955138"/>
    <w:rsid w:val="00955AA6"/>
    <w:rsid w:val="00955C81"/>
    <w:rsid w:val="00955DE2"/>
    <w:rsid w:val="00955F25"/>
    <w:rsid w:val="00956ECE"/>
    <w:rsid w:val="00960612"/>
    <w:rsid w:val="0096066C"/>
    <w:rsid w:val="00960B47"/>
    <w:rsid w:val="00960B92"/>
    <w:rsid w:val="00961C3F"/>
    <w:rsid w:val="00962601"/>
    <w:rsid w:val="00962BBD"/>
    <w:rsid w:val="00962D2C"/>
    <w:rsid w:val="0096378F"/>
    <w:rsid w:val="00964668"/>
    <w:rsid w:val="00964E1D"/>
    <w:rsid w:val="00964F0A"/>
    <w:rsid w:val="00965272"/>
    <w:rsid w:val="00965D27"/>
    <w:rsid w:val="00966663"/>
    <w:rsid w:val="009669E5"/>
    <w:rsid w:val="00966C7A"/>
    <w:rsid w:val="00967868"/>
    <w:rsid w:val="00967FAE"/>
    <w:rsid w:val="00970366"/>
    <w:rsid w:val="009704C1"/>
    <w:rsid w:val="00971683"/>
    <w:rsid w:val="0097193A"/>
    <w:rsid w:val="00971A2C"/>
    <w:rsid w:val="00971D22"/>
    <w:rsid w:val="009720F9"/>
    <w:rsid w:val="009721E6"/>
    <w:rsid w:val="00972A1C"/>
    <w:rsid w:val="00973383"/>
    <w:rsid w:val="00973707"/>
    <w:rsid w:val="00973785"/>
    <w:rsid w:val="00973973"/>
    <w:rsid w:val="00973B8E"/>
    <w:rsid w:val="00973D2F"/>
    <w:rsid w:val="00974150"/>
    <w:rsid w:val="009742FC"/>
    <w:rsid w:val="00974E3F"/>
    <w:rsid w:val="00974F0C"/>
    <w:rsid w:val="00975344"/>
    <w:rsid w:val="00975CA2"/>
    <w:rsid w:val="00975F7F"/>
    <w:rsid w:val="009766CF"/>
    <w:rsid w:val="009769DE"/>
    <w:rsid w:val="00976BDB"/>
    <w:rsid w:val="009771D1"/>
    <w:rsid w:val="0097764A"/>
    <w:rsid w:val="009807C6"/>
    <w:rsid w:val="00981540"/>
    <w:rsid w:val="0098182F"/>
    <w:rsid w:val="00982452"/>
    <w:rsid w:val="0098245F"/>
    <w:rsid w:val="00984396"/>
    <w:rsid w:val="00984A5C"/>
    <w:rsid w:val="00984ABB"/>
    <w:rsid w:val="00985397"/>
    <w:rsid w:val="00985B99"/>
    <w:rsid w:val="009867CD"/>
    <w:rsid w:val="009868DB"/>
    <w:rsid w:val="00986D41"/>
    <w:rsid w:val="00986FA9"/>
    <w:rsid w:val="0098713F"/>
    <w:rsid w:val="0098757C"/>
    <w:rsid w:val="0098778D"/>
    <w:rsid w:val="00987C20"/>
    <w:rsid w:val="00987E4A"/>
    <w:rsid w:val="00987F52"/>
    <w:rsid w:val="00990757"/>
    <w:rsid w:val="00991026"/>
    <w:rsid w:val="00991C37"/>
    <w:rsid w:val="00991D59"/>
    <w:rsid w:val="00991D8A"/>
    <w:rsid w:val="009921F0"/>
    <w:rsid w:val="0099270E"/>
    <w:rsid w:val="00994E26"/>
    <w:rsid w:val="009959AD"/>
    <w:rsid w:val="00995A7F"/>
    <w:rsid w:val="00995B12"/>
    <w:rsid w:val="009965F1"/>
    <w:rsid w:val="0099694B"/>
    <w:rsid w:val="00996DFF"/>
    <w:rsid w:val="009A0BD7"/>
    <w:rsid w:val="009A0C4E"/>
    <w:rsid w:val="009A0C83"/>
    <w:rsid w:val="009A1317"/>
    <w:rsid w:val="009A1662"/>
    <w:rsid w:val="009A1A9B"/>
    <w:rsid w:val="009A25DE"/>
    <w:rsid w:val="009A2864"/>
    <w:rsid w:val="009A29A0"/>
    <w:rsid w:val="009A2E43"/>
    <w:rsid w:val="009A2EC9"/>
    <w:rsid w:val="009A3874"/>
    <w:rsid w:val="009A4399"/>
    <w:rsid w:val="009A455A"/>
    <w:rsid w:val="009A46D8"/>
    <w:rsid w:val="009A47E2"/>
    <w:rsid w:val="009A4B3E"/>
    <w:rsid w:val="009A6E08"/>
    <w:rsid w:val="009A7A38"/>
    <w:rsid w:val="009A7DA8"/>
    <w:rsid w:val="009A7DF2"/>
    <w:rsid w:val="009B09F5"/>
    <w:rsid w:val="009B0BFE"/>
    <w:rsid w:val="009B0E38"/>
    <w:rsid w:val="009B24A7"/>
    <w:rsid w:val="009B25C7"/>
    <w:rsid w:val="009B2CA6"/>
    <w:rsid w:val="009B355E"/>
    <w:rsid w:val="009B3733"/>
    <w:rsid w:val="009B441C"/>
    <w:rsid w:val="009B4D6A"/>
    <w:rsid w:val="009B511B"/>
    <w:rsid w:val="009B526D"/>
    <w:rsid w:val="009B591B"/>
    <w:rsid w:val="009B5985"/>
    <w:rsid w:val="009B627A"/>
    <w:rsid w:val="009B688D"/>
    <w:rsid w:val="009B6CE4"/>
    <w:rsid w:val="009C001E"/>
    <w:rsid w:val="009C083D"/>
    <w:rsid w:val="009C0EAF"/>
    <w:rsid w:val="009C0FFD"/>
    <w:rsid w:val="009C17A1"/>
    <w:rsid w:val="009C1D1D"/>
    <w:rsid w:val="009C2C58"/>
    <w:rsid w:val="009C3801"/>
    <w:rsid w:val="009C3D16"/>
    <w:rsid w:val="009C3DD6"/>
    <w:rsid w:val="009C40BC"/>
    <w:rsid w:val="009C41F8"/>
    <w:rsid w:val="009C4291"/>
    <w:rsid w:val="009C43C7"/>
    <w:rsid w:val="009C44E7"/>
    <w:rsid w:val="009C4702"/>
    <w:rsid w:val="009C5582"/>
    <w:rsid w:val="009C6159"/>
    <w:rsid w:val="009C621C"/>
    <w:rsid w:val="009C68BF"/>
    <w:rsid w:val="009C7083"/>
    <w:rsid w:val="009C77F5"/>
    <w:rsid w:val="009C7899"/>
    <w:rsid w:val="009C7D6A"/>
    <w:rsid w:val="009D30AF"/>
    <w:rsid w:val="009D3244"/>
    <w:rsid w:val="009D37EA"/>
    <w:rsid w:val="009D3A9B"/>
    <w:rsid w:val="009D4001"/>
    <w:rsid w:val="009D43DF"/>
    <w:rsid w:val="009D50E7"/>
    <w:rsid w:val="009D5501"/>
    <w:rsid w:val="009D5BF9"/>
    <w:rsid w:val="009D5D1A"/>
    <w:rsid w:val="009D680F"/>
    <w:rsid w:val="009D6B65"/>
    <w:rsid w:val="009D6C50"/>
    <w:rsid w:val="009D6EDB"/>
    <w:rsid w:val="009D74DA"/>
    <w:rsid w:val="009D7989"/>
    <w:rsid w:val="009D7A90"/>
    <w:rsid w:val="009E16C0"/>
    <w:rsid w:val="009E1C5C"/>
    <w:rsid w:val="009E1E65"/>
    <w:rsid w:val="009E2055"/>
    <w:rsid w:val="009E2256"/>
    <w:rsid w:val="009E283E"/>
    <w:rsid w:val="009E2BBD"/>
    <w:rsid w:val="009E3605"/>
    <w:rsid w:val="009E37F8"/>
    <w:rsid w:val="009E42EE"/>
    <w:rsid w:val="009E431C"/>
    <w:rsid w:val="009E4A27"/>
    <w:rsid w:val="009E4FA0"/>
    <w:rsid w:val="009E563E"/>
    <w:rsid w:val="009E5CC6"/>
    <w:rsid w:val="009E5DCC"/>
    <w:rsid w:val="009E64F5"/>
    <w:rsid w:val="009E655E"/>
    <w:rsid w:val="009E718A"/>
    <w:rsid w:val="009E7D0C"/>
    <w:rsid w:val="009E7D4D"/>
    <w:rsid w:val="009E7DDE"/>
    <w:rsid w:val="009E7F67"/>
    <w:rsid w:val="009F0653"/>
    <w:rsid w:val="009F1084"/>
    <w:rsid w:val="009F1550"/>
    <w:rsid w:val="009F19E9"/>
    <w:rsid w:val="009F1F3F"/>
    <w:rsid w:val="009F27F1"/>
    <w:rsid w:val="009F2B54"/>
    <w:rsid w:val="009F2FB6"/>
    <w:rsid w:val="009F3079"/>
    <w:rsid w:val="009F3320"/>
    <w:rsid w:val="009F362C"/>
    <w:rsid w:val="009F3AD0"/>
    <w:rsid w:val="009F3BF5"/>
    <w:rsid w:val="009F3CF4"/>
    <w:rsid w:val="009F3E44"/>
    <w:rsid w:val="009F45B7"/>
    <w:rsid w:val="009F4D25"/>
    <w:rsid w:val="009F5262"/>
    <w:rsid w:val="009F5C0F"/>
    <w:rsid w:val="009F7706"/>
    <w:rsid w:val="009F78B4"/>
    <w:rsid w:val="009F7ABC"/>
    <w:rsid w:val="009F7C08"/>
    <w:rsid w:val="00A01197"/>
    <w:rsid w:val="00A015C8"/>
    <w:rsid w:val="00A01C72"/>
    <w:rsid w:val="00A0239C"/>
    <w:rsid w:val="00A024F7"/>
    <w:rsid w:val="00A026D1"/>
    <w:rsid w:val="00A02850"/>
    <w:rsid w:val="00A03C89"/>
    <w:rsid w:val="00A03DC9"/>
    <w:rsid w:val="00A045D1"/>
    <w:rsid w:val="00A0483F"/>
    <w:rsid w:val="00A04CFA"/>
    <w:rsid w:val="00A0575F"/>
    <w:rsid w:val="00A05C8B"/>
    <w:rsid w:val="00A06927"/>
    <w:rsid w:val="00A07646"/>
    <w:rsid w:val="00A10C90"/>
    <w:rsid w:val="00A114D6"/>
    <w:rsid w:val="00A11C6E"/>
    <w:rsid w:val="00A12B66"/>
    <w:rsid w:val="00A12EBD"/>
    <w:rsid w:val="00A12ECF"/>
    <w:rsid w:val="00A136CD"/>
    <w:rsid w:val="00A13C75"/>
    <w:rsid w:val="00A13D97"/>
    <w:rsid w:val="00A14679"/>
    <w:rsid w:val="00A15371"/>
    <w:rsid w:val="00A15696"/>
    <w:rsid w:val="00A1589A"/>
    <w:rsid w:val="00A159E2"/>
    <w:rsid w:val="00A16FFF"/>
    <w:rsid w:val="00A17954"/>
    <w:rsid w:val="00A17B89"/>
    <w:rsid w:val="00A201CF"/>
    <w:rsid w:val="00A20B73"/>
    <w:rsid w:val="00A2220F"/>
    <w:rsid w:val="00A22433"/>
    <w:rsid w:val="00A232F8"/>
    <w:rsid w:val="00A236A9"/>
    <w:rsid w:val="00A24751"/>
    <w:rsid w:val="00A247B4"/>
    <w:rsid w:val="00A248E2"/>
    <w:rsid w:val="00A25173"/>
    <w:rsid w:val="00A25F2C"/>
    <w:rsid w:val="00A2636C"/>
    <w:rsid w:val="00A26662"/>
    <w:rsid w:val="00A2674E"/>
    <w:rsid w:val="00A2675F"/>
    <w:rsid w:val="00A26B18"/>
    <w:rsid w:val="00A2757B"/>
    <w:rsid w:val="00A27BBC"/>
    <w:rsid w:val="00A30C4C"/>
    <w:rsid w:val="00A30E19"/>
    <w:rsid w:val="00A31125"/>
    <w:rsid w:val="00A320B1"/>
    <w:rsid w:val="00A325F5"/>
    <w:rsid w:val="00A33695"/>
    <w:rsid w:val="00A3376F"/>
    <w:rsid w:val="00A33C55"/>
    <w:rsid w:val="00A34026"/>
    <w:rsid w:val="00A34F6B"/>
    <w:rsid w:val="00A369B8"/>
    <w:rsid w:val="00A369C3"/>
    <w:rsid w:val="00A37988"/>
    <w:rsid w:val="00A379B5"/>
    <w:rsid w:val="00A37A04"/>
    <w:rsid w:val="00A37E54"/>
    <w:rsid w:val="00A402A8"/>
    <w:rsid w:val="00A41661"/>
    <w:rsid w:val="00A4258D"/>
    <w:rsid w:val="00A42617"/>
    <w:rsid w:val="00A4281F"/>
    <w:rsid w:val="00A428AD"/>
    <w:rsid w:val="00A43070"/>
    <w:rsid w:val="00A4309F"/>
    <w:rsid w:val="00A4319E"/>
    <w:rsid w:val="00A4374E"/>
    <w:rsid w:val="00A44410"/>
    <w:rsid w:val="00A4471E"/>
    <w:rsid w:val="00A447A6"/>
    <w:rsid w:val="00A4497F"/>
    <w:rsid w:val="00A44F6A"/>
    <w:rsid w:val="00A45B3E"/>
    <w:rsid w:val="00A47823"/>
    <w:rsid w:val="00A47D7B"/>
    <w:rsid w:val="00A50EB7"/>
    <w:rsid w:val="00A51AA9"/>
    <w:rsid w:val="00A5221E"/>
    <w:rsid w:val="00A53185"/>
    <w:rsid w:val="00A532F5"/>
    <w:rsid w:val="00A53C11"/>
    <w:rsid w:val="00A5427A"/>
    <w:rsid w:val="00A54BF7"/>
    <w:rsid w:val="00A5527A"/>
    <w:rsid w:val="00A55C70"/>
    <w:rsid w:val="00A5627D"/>
    <w:rsid w:val="00A56F0F"/>
    <w:rsid w:val="00A5785B"/>
    <w:rsid w:val="00A60195"/>
    <w:rsid w:val="00A605B3"/>
    <w:rsid w:val="00A61993"/>
    <w:rsid w:val="00A61A64"/>
    <w:rsid w:val="00A62549"/>
    <w:rsid w:val="00A63074"/>
    <w:rsid w:val="00A635D8"/>
    <w:rsid w:val="00A6394C"/>
    <w:rsid w:val="00A64421"/>
    <w:rsid w:val="00A648C2"/>
    <w:rsid w:val="00A65255"/>
    <w:rsid w:val="00A66218"/>
    <w:rsid w:val="00A6683C"/>
    <w:rsid w:val="00A66EC6"/>
    <w:rsid w:val="00A6706B"/>
    <w:rsid w:val="00A672A8"/>
    <w:rsid w:val="00A675D9"/>
    <w:rsid w:val="00A67A08"/>
    <w:rsid w:val="00A67F6E"/>
    <w:rsid w:val="00A700A3"/>
    <w:rsid w:val="00A70159"/>
    <w:rsid w:val="00A70245"/>
    <w:rsid w:val="00A70410"/>
    <w:rsid w:val="00A707F3"/>
    <w:rsid w:val="00A71080"/>
    <w:rsid w:val="00A710EC"/>
    <w:rsid w:val="00A712E1"/>
    <w:rsid w:val="00A71526"/>
    <w:rsid w:val="00A72DF3"/>
    <w:rsid w:val="00A73282"/>
    <w:rsid w:val="00A7376F"/>
    <w:rsid w:val="00A74623"/>
    <w:rsid w:val="00A74B40"/>
    <w:rsid w:val="00A74D8D"/>
    <w:rsid w:val="00A75338"/>
    <w:rsid w:val="00A755F0"/>
    <w:rsid w:val="00A762C2"/>
    <w:rsid w:val="00A76381"/>
    <w:rsid w:val="00A7681F"/>
    <w:rsid w:val="00A77075"/>
    <w:rsid w:val="00A7708A"/>
    <w:rsid w:val="00A772B4"/>
    <w:rsid w:val="00A774C1"/>
    <w:rsid w:val="00A7787F"/>
    <w:rsid w:val="00A779E9"/>
    <w:rsid w:val="00A77DB7"/>
    <w:rsid w:val="00A77DF5"/>
    <w:rsid w:val="00A801A9"/>
    <w:rsid w:val="00A80A02"/>
    <w:rsid w:val="00A80C2E"/>
    <w:rsid w:val="00A80F68"/>
    <w:rsid w:val="00A810D4"/>
    <w:rsid w:val="00A81397"/>
    <w:rsid w:val="00A81DF0"/>
    <w:rsid w:val="00A8223D"/>
    <w:rsid w:val="00A82336"/>
    <w:rsid w:val="00A8273A"/>
    <w:rsid w:val="00A8286E"/>
    <w:rsid w:val="00A82F95"/>
    <w:rsid w:val="00A8318E"/>
    <w:rsid w:val="00A8405E"/>
    <w:rsid w:val="00A840BE"/>
    <w:rsid w:val="00A840D5"/>
    <w:rsid w:val="00A85CE0"/>
    <w:rsid w:val="00A85E91"/>
    <w:rsid w:val="00A86139"/>
    <w:rsid w:val="00A86E60"/>
    <w:rsid w:val="00A86EB4"/>
    <w:rsid w:val="00A87FF1"/>
    <w:rsid w:val="00A9000F"/>
    <w:rsid w:val="00A90BDF"/>
    <w:rsid w:val="00A90EAE"/>
    <w:rsid w:val="00A91267"/>
    <w:rsid w:val="00A92733"/>
    <w:rsid w:val="00A92CFF"/>
    <w:rsid w:val="00A92F0D"/>
    <w:rsid w:val="00A94F5F"/>
    <w:rsid w:val="00A94FBC"/>
    <w:rsid w:val="00A95150"/>
    <w:rsid w:val="00A9559C"/>
    <w:rsid w:val="00A95FD0"/>
    <w:rsid w:val="00A9691F"/>
    <w:rsid w:val="00A97932"/>
    <w:rsid w:val="00A97C62"/>
    <w:rsid w:val="00A97DCA"/>
    <w:rsid w:val="00AA02BE"/>
    <w:rsid w:val="00AA1A18"/>
    <w:rsid w:val="00AA1B66"/>
    <w:rsid w:val="00AA2144"/>
    <w:rsid w:val="00AA3189"/>
    <w:rsid w:val="00AA42A1"/>
    <w:rsid w:val="00AA5019"/>
    <w:rsid w:val="00AA515F"/>
    <w:rsid w:val="00AA54D4"/>
    <w:rsid w:val="00AA5812"/>
    <w:rsid w:val="00AA629F"/>
    <w:rsid w:val="00AA6A66"/>
    <w:rsid w:val="00AA6BC1"/>
    <w:rsid w:val="00AA72D7"/>
    <w:rsid w:val="00AA7658"/>
    <w:rsid w:val="00AB01A1"/>
    <w:rsid w:val="00AB01BE"/>
    <w:rsid w:val="00AB0412"/>
    <w:rsid w:val="00AB0885"/>
    <w:rsid w:val="00AB1C4B"/>
    <w:rsid w:val="00AB2389"/>
    <w:rsid w:val="00AB2C97"/>
    <w:rsid w:val="00AB2F46"/>
    <w:rsid w:val="00AB3069"/>
    <w:rsid w:val="00AB393F"/>
    <w:rsid w:val="00AB3FE1"/>
    <w:rsid w:val="00AB4173"/>
    <w:rsid w:val="00AB4766"/>
    <w:rsid w:val="00AB4E51"/>
    <w:rsid w:val="00AB5C94"/>
    <w:rsid w:val="00AB63E5"/>
    <w:rsid w:val="00AB6610"/>
    <w:rsid w:val="00AB667E"/>
    <w:rsid w:val="00AB67AA"/>
    <w:rsid w:val="00AB6C61"/>
    <w:rsid w:val="00AB70B2"/>
    <w:rsid w:val="00AB7835"/>
    <w:rsid w:val="00AB7B8D"/>
    <w:rsid w:val="00AB7EF6"/>
    <w:rsid w:val="00AC06B8"/>
    <w:rsid w:val="00AC0C9F"/>
    <w:rsid w:val="00AC0D56"/>
    <w:rsid w:val="00AC0F2C"/>
    <w:rsid w:val="00AC14E2"/>
    <w:rsid w:val="00AC1F38"/>
    <w:rsid w:val="00AC279D"/>
    <w:rsid w:val="00AC3054"/>
    <w:rsid w:val="00AC4299"/>
    <w:rsid w:val="00AC4491"/>
    <w:rsid w:val="00AC48EB"/>
    <w:rsid w:val="00AC4B34"/>
    <w:rsid w:val="00AC4E3A"/>
    <w:rsid w:val="00AC4F7C"/>
    <w:rsid w:val="00AC5192"/>
    <w:rsid w:val="00AC5975"/>
    <w:rsid w:val="00AC5D72"/>
    <w:rsid w:val="00AC5F45"/>
    <w:rsid w:val="00AC6255"/>
    <w:rsid w:val="00AC6266"/>
    <w:rsid w:val="00AC654C"/>
    <w:rsid w:val="00AC6570"/>
    <w:rsid w:val="00AC6619"/>
    <w:rsid w:val="00AC6E5A"/>
    <w:rsid w:val="00AC6FE7"/>
    <w:rsid w:val="00AC7107"/>
    <w:rsid w:val="00AD061B"/>
    <w:rsid w:val="00AD0C6F"/>
    <w:rsid w:val="00AD1A08"/>
    <w:rsid w:val="00AD3155"/>
    <w:rsid w:val="00AD34B8"/>
    <w:rsid w:val="00AD4571"/>
    <w:rsid w:val="00AD5D61"/>
    <w:rsid w:val="00AD6772"/>
    <w:rsid w:val="00AD70F1"/>
    <w:rsid w:val="00AD7567"/>
    <w:rsid w:val="00AD7BF3"/>
    <w:rsid w:val="00AE047C"/>
    <w:rsid w:val="00AE04F9"/>
    <w:rsid w:val="00AE0C1B"/>
    <w:rsid w:val="00AE1CD7"/>
    <w:rsid w:val="00AE3D79"/>
    <w:rsid w:val="00AE43DC"/>
    <w:rsid w:val="00AE4D99"/>
    <w:rsid w:val="00AE6F57"/>
    <w:rsid w:val="00AE761E"/>
    <w:rsid w:val="00AE77AA"/>
    <w:rsid w:val="00AE7CD3"/>
    <w:rsid w:val="00AF003B"/>
    <w:rsid w:val="00AF07E2"/>
    <w:rsid w:val="00AF1037"/>
    <w:rsid w:val="00AF11D4"/>
    <w:rsid w:val="00AF195D"/>
    <w:rsid w:val="00AF1E50"/>
    <w:rsid w:val="00AF1F57"/>
    <w:rsid w:val="00AF2910"/>
    <w:rsid w:val="00AF2DE2"/>
    <w:rsid w:val="00AF37E5"/>
    <w:rsid w:val="00AF3C10"/>
    <w:rsid w:val="00AF3C69"/>
    <w:rsid w:val="00AF3D7A"/>
    <w:rsid w:val="00AF46F0"/>
    <w:rsid w:val="00AF473E"/>
    <w:rsid w:val="00AF4ED2"/>
    <w:rsid w:val="00AF540A"/>
    <w:rsid w:val="00AF61D0"/>
    <w:rsid w:val="00AF6219"/>
    <w:rsid w:val="00AF62BC"/>
    <w:rsid w:val="00AF672F"/>
    <w:rsid w:val="00AF6AF4"/>
    <w:rsid w:val="00AF6F2C"/>
    <w:rsid w:val="00AF7FA5"/>
    <w:rsid w:val="00B006E9"/>
    <w:rsid w:val="00B00D0F"/>
    <w:rsid w:val="00B00F74"/>
    <w:rsid w:val="00B01163"/>
    <w:rsid w:val="00B01919"/>
    <w:rsid w:val="00B024AD"/>
    <w:rsid w:val="00B024D7"/>
    <w:rsid w:val="00B0320E"/>
    <w:rsid w:val="00B03CD3"/>
    <w:rsid w:val="00B03D14"/>
    <w:rsid w:val="00B041A5"/>
    <w:rsid w:val="00B048F1"/>
    <w:rsid w:val="00B049B4"/>
    <w:rsid w:val="00B04A18"/>
    <w:rsid w:val="00B04D23"/>
    <w:rsid w:val="00B055FF"/>
    <w:rsid w:val="00B05654"/>
    <w:rsid w:val="00B057CA"/>
    <w:rsid w:val="00B06892"/>
    <w:rsid w:val="00B0698F"/>
    <w:rsid w:val="00B11505"/>
    <w:rsid w:val="00B1153C"/>
    <w:rsid w:val="00B11D0D"/>
    <w:rsid w:val="00B12173"/>
    <w:rsid w:val="00B12E10"/>
    <w:rsid w:val="00B12EA6"/>
    <w:rsid w:val="00B13924"/>
    <w:rsid w:val="00B13F06"/>
    <w:rsid w:val="00B14047"/>
    <w:rsid w:val="00B14253"/>
    <w:rsid w:val="00B145A2"/>
    <w:rsid w:val="00B14895"/>
    <w:rsid w:val="00B15072"/>
    <w:rsid w:val="00B15280"/>
    <w:rsid w:val="00B15569"/>
    <w:rsid w:val="00B15761"/>
    <w:rsid w:val="00B15DB6"/>
    <w:rsid w:val="00B15F2D"/>
    <w:rsid w:val="00B17100"/>
    <w:rsid w:val="00B171C0"/>
    <w:rsid w:val="00B17999"/>
    <w:rsid w:val="00B20317"/>
    <w:rsid w:val="00B203D1"/>
    <w:rsid w:val="00B20B4D"/>
    <w:rsid w:val="00B20E5D"/>
    <w:rsid w:val="00B212C5"/>
    <w:rsid w:val="00B21DE2"/>
    <w:rsid w:val="00B21E50"/>
    <w:rsid w:val="00B22110"/>
    <w:rsid w:val="00B2243E"/>
    <w:rsid w:val="00B22E27"/>
    <w:rsid w:val="00B22EF9"/>
    <w:rsid w:val="00B23005"/>
    <w:rsid w:val="00B23A0D"/>
    <w:rsid w:val="00B246B6"/>
    <w:rsid w:val="00B267A1"/>
    <w:rsid w:val="00B26927"/>
    <w:rsid w:val="00B30046"/>
    <w:rsid w:val="00B31D8A"/>
    <w:rsid w:val="00B32117"/>
    <w:rsid w:val="00B32AFB"/>
    <w:rsid w:val="00B34001"/>
    <w:rsid w:val="00B34B0B"/>
    <w:rsid w:val="00B34B77"/>
    <w:rsid w:val="00B34DD6"/>
    <w:rsid w:val="00B35F80"/>
    <w:rsid w:val="00B3602B"/>
    <w:rsid w:val="00B36BA6"/>
    <w:rsid w:val="00B36EAA"/>
    <w:rsid w:val="00B37876"/>
    <w:rsid w:val="00B4001F"/>
    <w:rsid w:val="00B404F3"/>
    <w:rsid w:val="00B41265"/>
    <w:rsid w:val="00B4177D"/>
    <w:rsid w:val="00B424A7"/>
    <w:rsid w:val="00B431BD"/>
    <w:rsid w:val="00B439B1"/>
    <w:rsid w:val="00B43C2A"/>
    <w:rsid w:val="00B43F29"/>
    <w:rsid w:val="00B4423C"/>
    <w:rsid w:val="00B442BD"/>
    <w:rsid w:val="00B446AF"/>
    <w:rsid w:val="00B44FD0"/>
    <w:rsid w:val="00B45075"/>
    <w:rsid w:val="00B4512A"/>
    <w:rsid w:val="00B45BCF"/>
    <w:rsid w:val="00B45F85"/>
    <w:rsid w:val="00B4613E"/>
    <w:rsid w:val="00B46E78"/>
    <w:rsid w:val="00B47F0C"/>
    <w:rsid w:val="00B50194"/>
    <w:rsid w:val="00B50D11"/>
    <w:rsid w:val="00B51C3F"/>
    <w:rsid w:val="00B51CC6"/>
    <w:rsid w:val="00B51F42"/>
    <w:rsid w:val="00B522A4"/>
    <w:rsid w:val="00B526AB"/>
    <w:rsid w:val="00B52872"/>
    <w:rsid w:val="00B52DE9"/>
    <w:rsid w:val="00B53030"/>
    <w:rsid w:val="00B53847"/>
    <w:rsid w:val="00B53939"/>
    <w:rsid w:val="00B53E7A"/>
    <w:rsid w:val="00B542AB"/>
    <w:rsid w:val="00B55208"/>
    <w:rsid w:val="00B569D1"/>
    <w:rsid w:val="00B57D32"/>
    <w:rsid w:val="00B61601"/>
    <w:rsid w:val="00B62635"/>
    <w:rsid w:val="00B64714"/>
    <w:rsid w:val="00B64EB6"/>
    <w:rsid w:val="00B65598"/>
    <w:rsid w:val="00B65BC1"/>
    <w:rsid w:val="00B65DD6"/>
    <w:rsid w:val="00B66126"/>
    <w:rsid w:val="00B66747"/>
    <w:rsid w:val="00B67F61"/>
    <w:rsid w:val="00B70114"/>
    <w:rsid w:val="00B704AB"/>
    <w:rsid w:val="00B71128"/>
    <w:rsid w:val="00B71CD5"/>
    <w:rsid w:val="00B71DAC"/>
    <w:rsid w:val="00B7281D"/>
    <w:rsid w:val="00B72E87"/>
    <w:rsid w:val="00B730C7"/>
    <w:rsid w:val="00B734C4"/>
    <w:rsid w:val="00B7350E"/>
    <w:rsid w:val="00B7367A"/>
    <w:rsid w:val="00B7446A"/>
    <w:rsid w:val="00B74792"/>
    <w:rsid w:val="00B74803"/>
    <w:rsid w:val="00B74827"/>
    <w:rsid w:val="00B74C75"/>
    <w:rsid w:val="00B74FFF"/>
    <w:rsid w:val="00B75318"/>
    <w:rsid w:val="00B7552A"/>
    <w:rsid w:val="00B7583B"/>
    <w:rsid w:val="00B759BA"/>
    <w:rsid w:val="00B75A69"/>
    <w:rsid w:val="00B764DD"/>
    <w:rsid w:val="00B7664C"/>
    <w:rsid w:val="00B76B08"/>
    <w:rsid w:val="00B76CD4"/>
    <w:rsid w:val="00B7761D"/>
    <w:rsid w:val="00B8057C"/>
    <w:rsid w:val="00B80B56"/>
    <w:rsid w:val="00B811B0"/>
    <w:rsid w:val="00B814CA"/>
    <w:rsid w:val="00B816A3"/>
    <w:rsid w:val="00B822A4"/>
    <w:rsid w:val="00B828CC"/>
    <w:rsid w:val="00B83834"/>
    <w:rsid w:val="00B83CF3"/>
    <w:rsid w:val="00B83D61"/>
    <w:rsid w:val="00B83DDE"/>
    <w:rsid w:val="00B846EC"/>
    <w:rsid w:val="00B8548A"/>
    <w:rsid w:val="00B8560C"/>
    <w:rsid w:val="00B856D5"/>
    <w:rsid w:val="00B8575F"/>
    <w:rsid w:val="00B857B8"/>
    <w:rsid w:val="00B85B8C"/>
    <w:rsid w:val="00B85F75"/>
    <w:rsid w:val="00B86114"/>
    <w:rsid w:val="00B86CA9"/>
    <w:rsid w:val="00B86D0D"/>
    <w:rsid w:val="00B87CDB"/>
    <w:rsid w:val="00B91440"/>
    <w:rsid w:val="00B918B1"/>
    <w:rsid w:val="00B92AAD"/>
    <w:rsid w:val="00B93FA1"/>
    <w:rsid w:val="00B94E68"/>
    <w:rsid w:val="00B94F66"/>
    <w:rsid w:val="00B962E2"/>
    <w:rsid w:val="00B96FBD"/>
    <w:rsid w:val="00B975AC"/>
    <w:rsid w:val="00B976B5"/>
    <w:rsid w:val="00B976CF"/>
    <w:rsid w:val="00B97B3A"/>
    <w:rsid w:val="00B97F1B"/>
    <w:rsid w:val="00BA05FE"/>
    <w:rsid w:val="00BA0E48"/>
    <w:rsid w:val="00BA1BF6"/>
    <w:rsid w:val="00BA1C6C"/>
    <w:rsid w:val="00BA242C"/>
    <w:rsid w:val="00BA2644"/>
    <w:rsid w:val="00BA2863"/>
    <w:rsid w:val="00BA2A4A"/>
    <w:rsid w:val="00BA325A"/>
    <w:rsid w:val="00BA37A9"/>
    <w:rsid w:val="00BA4245"/>
    <w:rsid w:val="00BA4A8E"/>
    <w:rsid w:val="00BA5699"/>
    <w:rsid w:val="00BA58FE"/>
    <w:rsid w:val="00BA5960"/>
    <w:rsid w:val="00BA5C1F"/>
    <w:rsid w:val="00BA6384"/>
    <w:rsid w:val="00BA6E03"/>
    <w:rsid w:val="00BA7CE0"/>
    <w:rsid w:val="00BA7D08"/>
    <w:rsid w:val="00BA7D12"/>
    <w:rsid w:val="00BB0595"/>
    <w:rsid w:val="00BB0C11"/>
    <w:rsid w:val="00BB0C2B"/>
    <w:rsid w:val="00BB0CF4"/>
    <w:rsid w:val="00BB169C"/>
    <w:rsid w:val="00BB1DFE"/>
    <w:rsid w:val="00BB22D4"/>
    <w:rsid w:val="00BB24D6"/>
    <w:rsid w:val="00BB261F"/>
    <w:rsid w:val="00BB38AB"/>
    <w:rsid w:val="00BB3CBE"/>
    <w:rsid w:val="00BB4210"/>
    <w:rsid w:val="00BB459D"/>
    <w:rsid w:val="00BB50BB"/>
    <w:rsid w:val="00BB540F"/>
    <w:rsid w:val="00BB5B5D"/>
    <w:rsid w:val="00BB6397"/>
    <w:rsid w:val="00BB6834"/>
    <w:rsid w:val="00BB6B9C"/>
    <w:rsid w:val="00BB6F28"/>
    <w:rsid w:val="00BB73C8"/>
    <w:rsid w:val="00BB7E19"/>
    <w:rsid w:val="00BC068F"/>
    <w:rsid w:val="00BC0A7F"/>
    <w:rsid w:val="00BC1220"/>
    <w:rsid w:val="00BC136A"/>
    <w:rsid w:val="00BC288D"/>
    <w:rsid w:val="00BC2C58"/>
    <w:rsid w:val="00BC329F"/>
    <w:rsid w:val="00BC3A29"/>
    <w:rsid w:val="00BC3F13"/>
    <w:rsid w:val="00BC4057"/>
    <w:rsid w:val="00BC40B5"/>
    <w:rsid w:val="00BC43FD"/>
    <w:rsid w:val="00BC46B9"/>
    <w:rsid w:val="00BC47BF"/>
    <w:rsid w:val="00BC4A1D"/>
    <w:rsid w:val="00BC4CE8"/>
    <w:rsid w:val="00BC4DB9"/>
    <w:rsid w:val="00BC4F1C"/>
    <w:rsid w:val="00BC51F5"/>
    <w:rsid w:val="00BC604C"/>
    <w:rsid w:val="00BC61CD"/>
    <w:rsid w:val="00BC61F2"/>
    <w:rsid w:val="00BC64E2"/>
    <w:rsid w:val="00BC67C0"/>
    <w:rsid w:val="00BC6D17"/>
    <w:rsid w:val="00BC6F32"/>
    <w:rsid w:val="00BC6F41"/>
    <w:rsid w:val="00BC793E"/>
    <w:rsid w:val="00BC7CDB"/>
    <w:rsid w:val="00BC7E64"/>
    <w:rsid w:val="00BD0EF5"/>
    <w:rsid w:val="00BD1270"/>
    <w:rsid w:val="00BD1379"/>
    <w:rsid w:val="00BD1524"/>
    <w:rsid w:val="00BD1863"/>
    <w:rsid w:val="00BD23E6"/>
    <w:rsid w:val="00BD2FE7"/>
    <w:rsid w:val="00BD34D2"/>
    <w:rsid w:val="00BD36DE"/>
    <w:rsid w:val="00BD3B3B"/>
    <w:rsid w:val="00BD3FFB"/>
    <w:rsid w:val="00BD47F3"/>
    <w:rsid w:val="00BD4E13"/>
    <w:rsid w:val="00BD52C3"/>
    <w:rsid w:val="00BD5485"/>
    <w:rsid w:val="00BD5F43"/>
    <w:rsid w:val="00BD6294"/>
    <w:rsid w:val="00BD661B"/>
    <w:rsid w:val="00BD687C"/>
    <w:rsid w:val="00BD6DB9"/>
    <w:rsid w:val="00BD7419"/>
    <w:rsid w:val="00BD75D1"/>
    <w:rsid w:val="00BE0363"/>
    <w:rsid w:val="00BE03D0"/>
    <w:rsid w:val="00BE08DE"/>
    <w:rsid w:val="00BE0A45"/>
    <w:rsid w:val="00BE1233"/>
    <w:rsid w:val="00BE1277"/>
    <w:rsid w:val="00BE1311"/>
    <w:rsid w:val="00BE18A5"/>
    <w:rsid w:val="00BE19C2"/>
    <w:rsid w:val="00BE2273"/>
    <w:rsid w:val="00BE2659"/>
    <w:rsid w:val="00BE2B26"/>
    <w:rsid w:val="00BE358B"/>
    <w:rsid w:val="00BE4109"/>
    <w:rsid w:val="00BE447B"/>
    <w:rsid w:val="00BE4782"/>
    <w:rsid w:val="00BE47D8"/>
    <w:rsid w:val="00BE48B8"/>
    <w:rsid w:val="00BE4FD9"/>
    <w:rsid w:val="00BE5D73"/>
    <w:rsid w:val="00BE6AEE"/>
    <w:rsid w:val="00BE6C8F"/>
    <w:rsid w:val="00BE6DFE"/>
    <w:rsid w:val="00BE79AB"/>
    <w:rsid w:val="00BE7E1C"/>
    <w:rsid w:val="00BE7F18"/>
    <w:rsid w:val="00BF0637"/>
    <w:rsid w:val="00BF08E5"/>
    <w:rsid w:val="00BF10AC"/>
    <w:rsid w:val="00BF124A"/>
    <w:rsid w:val="00BF250E"/>
    <w:rsid w:val="00BF2A0A"/>
    <w:rsid w:val="00BF37A9"/>
    <w:rsid w:val="00BF3C23"/>
    <w:rsid w:val="00BF4084"/>
    <w:rsid w:val="00BF4770"/>
    <w:rsid w:val="00BF524B"/>
    <w:rsid w:val="00BF540A"/>
    <w:rsid w:val="00BF5777"/>
    <w:rsid w:val="00BF67D7"/>
    <w:rsid w:val="00BF680E"/>
    <w:rsid w:val="00BF6EC1"/>
    <w:rsid w:val="00BF7235"/>
    <w:rsid w:val="00BF7257"/>
    <w:rsid w:val="00BF7347"/>
    <w:rsid w:val="00BF7D6B"/>
    <w:rsid w:val="00C001FC"/>
    <w:rsid w:val="00C00E1F"/>
    <w:rsid w:val="00C01311"/>
    <w:rsid w:val="00C017D1"/>
    <w:rsid w:val="00C01E4F"/>
    <w:rsid w:val="00C02345"/>
    <w:rsid w:val="00C029BC"/>
    <w:rsid w:val="00C03563"/>
    <w:rsid w:val="00C03A98"/>
    <w:rsid w:val="00C043B0"/>
    <w:rsid w:val="00C04798"/>
    <w:rsid w:val="00C04D37"/>
    <w:rsid w:val="00C05941"/>
    <w:rsid w:val="00C06422"/>
    <w:rsid w:val="00C0657C"/>
    <w:rsid w:val="00C074C4"/>
    <w:rsid w:val="00C101C5"/>
    <w:rsid w:val="00C10CD4"/>
    <w:rsid w:val="00C10CEB"/>
    <w:rsid w:val="00C11025"/>
    <w:rsid w:val="00C112F8"/>
    <w:rsid w:val="00C11B8D"/>
    <w:rsid w:val="00C11CC7"/>
    <w:rsid w:val="00C11D7F"/>
    <w:rsid w:val="00C12AE0"/>
    <w:rsid w:val="00C12FEB"/>
    <w:rsid w:val="00C1357C"/>
    <w:rsid w:val="00C140C6"/>
    <w:rsid w:val="00C144EF"/>
    <w:rsid w:val="00C1534E"/>
    <w:rsid w:val="00C15C68"/>
    <w:rsid w:val="00C15EF5"/>
    <w:rsid w:val="00C16D4E"/>
    <w:rsid w:val="00C174D0"/>
    <w:rsid w:val="00C17A59"/>
    <w:rsid w:val="00C17C89"/>
    <w:rsid w:val="00C211DC"/>
    <w:rsid w:val="00C212E1"/>
    <w:rsid w:val="00C2135F"/>
    <w:rsid w:val="00C2149D"/>
    <w:rsid w:val="00C219A5"/>
    <w:rsid w:val="00C221BC"/>
    <w:rsid w:val="00C228BC"/>
    <w:rsid w:val="00C230E3"/>
    <w:rsid w:val="00C2336C"/>
    <w:rsid w:val="00C233C6"/>
    <w:rsid w:val="00C23D4E"/>
    <w:rsid w:val="00C24ED2"/>
    <w:rsid w:val="00C24F3F"/>
    <w:rsid w:val="00C25670"/>
    <w:rsid w:val="00C259E2"/>
    <w:rsid w:val="00C2636B"/>
    <w:rsid w:val="00C26C3A"/>
    <w:rsid w:val="00C277FB"/>
    <w:rsid w:val="00C27B03"/>
    <w:rsid w:val="00C27CEA"/>
    <w:rsid w:val="00C30639"/>
    <w:rsid w:val="00C306B3"/>
    <w:rsid w:val="00C306F6"/>
    <w:rsid w:val="00C3070C"/>
    <w:rsid w:val="00C3072C"/>
    <w:rsid w:val="00C30856"/>
    <w:rsid w:val="00C31777"/>
    <w:rsid w:val="00C3194E"/>
    <w:rsid w:val="00C31BBB"/>
    <w:rsid w:val="00C3220C"/>
    <w:rsid w:val="00C325AD"/>
    <w:rsid w:val="00C32F3B"/>
    <w:rsid w:val="00C33A0C"/>
    <w:rsid w:val="00C345ED"/>
    <w:rsid w:val="00C34837"/>
    <w:rsid w:val="00C348B3"/>
    <w:rsid w:val="00C34F38"/>
    <w:rsid w:val="00C3548F"/>
    <w:rsid w:val="00C356C8"/>
    <w:rsid w:val="00C35EDC"/>
    <w:rsid w:val="00C367B4"/>
    <w:rsid w:val="00C36B07"/>
    <w:rsid w:val="00C36B2D"/>
    <w:rsid w:val="00C37615"/>
    <w:rsid w:val="00C37B29"/>
    <w:rsid w:val="00C40D60"/>
    <w:rsid w:val="00C42089"/>
    <w:rsid w:val="00C42CBA"/>
    <w:rsid w:val="00C437E0"/>
    <w:rsid w:val="00C43A7D"/>
    <w:rsid w:val="00C4425F"/>
    <w:rsid w:val="00C44421"/>
    <w:rsid w:val="00C44A04"/>
    <w:rsid w:val="00C44C83"/>
    <w:rsid w:val="00C453BD"/>
    <w:rsid w:val="00C4623C"/>
    <w:rsid w:val="00C46DB1"/>
    <w:rsid w:val="00C4706F"/>
    <w:rsid w:val="00C4714F"/>
    <w:rsid w:val="00C471D8"/>
    <w:rsid w:val="00C47BD3"/>
    <w:rsid w:val="00C47E57"/>
    <w:rsid w:val="00C504D3"/>
    <w:rsid w:val="00C50D6C"/>
    <w:rsid w:val="00C51947"/>
    <w:rsid w:val="00C52499"/>
    <w:rsid w:val="00C536B3"/>
    <w:rsid w:val="00C53B22"/>
    <w:rsid w:val="00C53C4E"/>
    <w:rsid w:val="00C54012"/>
    <w:rsid w:val="00C54203"/>
    <w:rsid w:val="00C542A9"/>
    <w:rsid w:val="00C54763"/>
    <w:rsid w:val="00C55547"/>
    <w:rsid w:val="00C55649"/>
    <w:rsid w:val="00C563A1"/>
    <w:rsid w:val="00C568E7"/>
    <w:rsid w:val="00C576F8"/>
    <w:rsid w:val="00C57C27"/>
    <w:rsid w:val="00C57F07"/>
    <w:rsid w:val="00C604E5"/>
    <w:rsid w:val="00C604F5"/>
    <w:rsid w:val="00C610D0"/>
    <w:rsid w:val="00C61583"/>
    <w:rsid w:val="00C61F73"/>
    <w:rsid w:val="00C61FF5"/>
    <w:rsid w:val="00C62BD0"/>
    <w:rsid w:val="00C62CD3"/>
    <w:rsid w:val="00C635CF"/>
    <w:rsid w:val="00C635FD"/>
    <w:rsid w:val="00C63CBF"/>
    <w:rsid w:val="00C64027"/>
    <w:rsid w:val="00C66473"/>
    <w:rsid w:val="00C66E89"/>
    <w:rsid w:val="00C67004"/>
    <w:rsid w:val="00C679E4"/>
    <w:rsid w:val="00C7073E"/>
    <w:rsid w:val="00C707EE"/>
    <w:rsid w:val="00C70AA9"/>
    <w:rsid w:val="00C7103D"/>
    <w:rsid w:val="00C717A2"/>
    <w:rsid w:val="00C717C8"/>
    <w:rsid w:val="00C7187C"/>
    <w:rsid w:val="00C71AF2"/>
    <w:rsid w:val="00C71B86"/>
    <w:rsid w:val="00C71D62"/>
    <w:rsid w:val="00C723EA"/>
    <w:rsid w:val="00C72503"/>
    <w:rsid w:val="00C726CA"/>
    <w:rsid w:val="00C72B5D"/>
    <w:rsid w:val="00C731CE"/>
    <w:rsid w:val="00C74B10"/>
    <w:rsid w:val="00C75E70"/>
    <w:rsid w:val="00C766FA"/>
    <w:rsid w:val="00C76804"/>
    <w:rsid w:val="00C76E4A"/>
    <w:rsid w:val="00C76EBB"/>
    <w:rsid w:val="00C77224"/>
    <w:rsid w:val="00C80731"/>
    <w:rsid w:val="00C80791"/>
    <w:rsid w:val="00C80811"/>
    <w:rsid w:val="00C81AF5"/>
    <w:rsid w:val="00C81C8B"/>
    <w:rsid w:val="00C82285"/>
    <w:rsid w:val="00C82F83"/>
    <w:rsid w:val="00C839AF"/>
    <w:rsid w:val="00C84BAF"/>
    <w:rsid w:val="00C84C64"/>
    <w:rsid w:val="00C855E4"/>
    <w:rsid w:val="00C8571F"/>
    <w:rsid w:val="00C85A1E"/>
    <w:rsid w:val="00C85EAB"/>
    <w:rsid w:val="00C87795"/>
    <w:rsid w:val="00C87C55"/>
    <w:rsid w:val="00C87CEE"/>
    <w:rsid w:val="00C87E77"/>
    <w:rsid w:val="00C9009E"/>
    <w:rsid w:val="00C917B0"/>
    <w:rsid w:val="00C91885"/>
    <w:rsid w:val="00C91B75"/>
    <w:rsid w:val="00C91DC9"/>
    <w:rsid w:val="00C92F5E"/>
    <w:rsid w:val="00C9328A"/>
    <w:rsid w:val="00C9332F"/>
    <w:rsid w:val="00C93697"/>
    <w:rsid w:val="00C93FC2"/>
    <w:rsid w:val="00C941FF"/>
    <w:rsid w:val="00C94812"/>
    <w:rsid w:val="00C94AFD"/>
    <w:rsid w:val="00C95414"/>
    <w:rsid w:val="00C95DD7"/>
    <w:rsid w:val="00C95E48"/>
    <w:rsid w:val="00C960CE"/>
    <w:rsid w:val="00C9673B"/>
    <w:rsid w:val="00C973FB"/>
    <w:rsid w:val="00C9764D"/>
    <w:rsid w:val="00C97BF8"/>
    <w:rsid w:val="00CA0293"/>
    <w:rsid w:val="00CA0C40"/>
    <w:rsid w:val="00CA126C"/>
    <w:rsid w:val="00CA13B9"/>
    <w:rsid w:val="00CA21CA"/>
    <w:rsid w:val="00CA236C"/>
    <w:rsid w:val="00CA270D"/>
    <w:rsid w:val="00CA2E80"/>
    <w:rsid w:val="00CA2E92"/>
    <w:rsid w:val="00CA41FF"/>
    <w:rsid w:val="00CA4EB2"/>
    <w:rsid w:val="00CA61EE"/>
    <w:rsid w:val="00CA6F54"/>
    <w:rsid w:val="00CB08BE"/>
    <w:rsid w:val="00CB0A88"/>
    <w:rsid w:val="00CB0BF8"/>
    <w:rsid w:val="00CB1575"/>
    <w:rsid w:val="00CB1CAD"/>
    <w:rsid w:val="00CB1F27"/>
    <w:rsid w:val="00CB1FF6"/>
    <w:rsid w:val="00CB256D"/>
    <w:rsid w:val="00CB27B0"/>
    <w:rsid w:val="00CB3146"/>
    <w:rsid w:val="00CB3376"/>
    <w:rsid w:val="00CB38DD"/>
    <w:rsid w:val="00CB3C8D"/>
    <w:rsid w:val="00CB484B"/>
    <w:rsid w:val="00CB4E0C"/>
    <w:rsid w:val="00CB5059"/>
    <w:rsid w:val="00CB52F6"/>
    <w:rsid w:val="00CB616D"/>
    <w:rsid w:val="00CB6C8D"/>
    <w:rsid w:val="00CB6EE1"/>
    <w:rsid w:val="00CB7E6E"/>
    <w:rsid w:val="00CB7F46"/>
    <w:rsid w:val="00CC09F6"/>
    <w:rsid w:val="00CC112B"/>
    <w:rsid w:val="00CC2508"/>
    <w:rsid w:val="00CC26A6"/>
    <w:rsid w:val="00CC2B5B"/>
    <w:rsid w:val="00CC2F2F"/>
    <w:rsid w:val="00CC36BE"/>
    <w:rsid w:val="00CC47A1"/>
    <w:rsid w:val="00CC47F8"/>
    <w:rsid w:val="00CC4BFF"/>
    <w:rsid w:val="00CC4F4F"/>
    <w:rsid w:val="00CC4F94"/>
    <w:rsid w:val="00CC5DD2"/>
    <w:rsid w:val="00CC5F0A"/>
    <w:rsid w:val="00CC6448"/>
    <w:rsid w:val="00CC6811"/>
    <w:rsid w:val="00CC6A7B"/>
    <w:rsid w:val="00CC7195"/>
    <w:rsid w:val="00CC73DA"/>
    <w:rsid w:val="00CC7A11"/>
    <w:rsid w:val="00CD1325"/>
    <w:rsid w:val="00CD1420"/>
    <w:rsid w:val="00CD1B30"/>
    <w:rsid w:val="00CD2E20"/>
    <w:rsid w:val="00CD34CA"/>
    <w:rsid w:val="00CD35F2"/>
    <w:rsid w:val="00CD385E"/>
    <w:rsid w:val="00CD3F0E"/>
    <w:rsid w:val="00CD4356"/>
    <w:rsid w:val="00CD4364"/>
    <w:rsid w:val="00CD4466"/>
    <w:rsid w:val="00CD48E0"/>
    <w:rsid w:val="00CD6CEB"/>
    <w:rsid w:val="00CD71F1"/>
    <w:rsid w:val="00CD7623"/>
    <w:rsid w:val="00CD7D5B"/>
    <w:rsid w:val="00CD7ED8"/>
    <w:rsid w:val="00CE0141"/>
    <w:rsid w:val="00CE06E9"/>
    <w:rsid w:val="00CE1093"/>
    <w:rsid w:val="00CE2A31"/>
    <w:rsid w:val="00CE2B78"/>
    <w:rsid w:val="00CE31F7"/>
    <w:rsid w:val="00CE4182"/>
    <w:rsid w:val="00CE47AF"/>
    <w:rsid w:val="00CE4BEB"/>
    <w:rsid w:val="00CE4C49"/>
    <w:rsid w:val="00CE5006"/>
    <w:rsid w:val="00CE51FF"/>
    <w:rsid w:val="00CE5491"/>
    <w:rsid w:val="00CE5754"/>
    <w:rsid w:val="00CE5ACF"/>
    <w:rsid w:val="00CE66E5"/>
    <w:rsid w:val="00CE7221"/>
    <w:rsid w:val="00CE797B"/>
    <w:rsid w:val="00CE7F91"/>
    <w:rsid w:val="00CF0568"/>
    <w:rsid w:val="00CF103B"/>
    <w:rsid w:val="00CF1093"/>
    <w:rsid w:val="00CF206F"/>
    <w:rsid w:val="00CF2D64"/>
    <w:rsid w:val="00CF2EC4"/>
    <w:rsid w:val="00CF4AE8"/>
    <w:rsid w:val="00CF4C30"/>
    <w:rsid w:val="00CF5466"/>
    <w:rsid w:val="00CF5957"/>
    <w:rsid w:val="00CF66EB"/>
    <w:rsid w:val="00CF6B09"/>
    <w:rsid w:val="00CF6D85"/>
    <w:rsid w:val="00CF6F63"/>
    <w:rsid w:val="00D002E0"/>
    <w:rsid w:val="00D01445"/>
    <w:rsid w:val="00D01471"/>
    <w:rsid w:val="00D021AF"/>
    <w:rsid w:val="00D024BD"/>
    <w:rsid w:val="00D02770"/>
    <w:rsid w:val="00D02E89"/>
    <w:rsid w:val="00D054C0"/>
    <w:rsid w:val="00D057A6"/>
    <w:rsid w:val="00D05A94"/>
    <w:rsid w:val="00D06F70"/>
    <w:rsid w:val="00D07165"/>
    <w:rsid w:val="00D10012"/>
    <w:rsid w:val="00D10700"/>
    <w:rsid w:val="00D10A47"/>
    <w:rsid w:val="00D10B59"/>
    <w:rsid w:val="00D10D89"/>
    <w:rsid w:val="00D11D41"/>
    <w:rsid w:val="00D11E4C"/>
    <w:rsid w:val="00D1223C"/>
    <w:rsid w:val="00D12640"/>
    <w:rsid w:val="00D13483"/>
    <w:rsid w:val="00D14299"/>
    <w:rsid w:val="00D14A32"/>
    <w:rsid w:val="00D14B6D"/>
    <w:rsid w:val="00D14EE0"/>
    <w:rsid w:val="00D15808"/>
    <w:rsid w:val="00D15A90"/>
    <w:rsid w:val="00D15C7A"/>
    <w:rsid w:val="00D16076"/>
    <w:rsid w:val="00D16330"/>
    <w:rsid w:val="00D16380"/>
    <w:rsid w:val="00D1690D"/>
    <w:rsid w:val="00D16E19"/>
    <w:rsid w:val="00D16FBF"/>
    <w:rsid w:val="00D177A5"/>
    <w:rsid w:val="00D1786A"/>
    <w:rsid w:val="00D2018B"/>
    <w:rsid w:val="00D20799"/>
    <w:rsid w:val="00D209AF"/>
    <w:rsid w:val="00D20C67"/>
    <w:rsid w:val="00D212FE"/>
    <w:rsid w:val="00D21348"/>
    <w:rsid w:val="00D21548"/>
    <w:rsid w:val="00D21B29"/>
    <w:rsid w:val="00D23578"/>
    <w:rsid w:val="00D2428D"/>
    <w:rsid w:val="00D24331"/>
    <w:rsid w:val="00D2506C"/>
    <w:rsid w:val="00D25D8E"/>
    <w:rsid w:val="00D26E90"/>
    <w:rsid w:val="00D27F99"/>
    <w:rsid w:val="00D300D9"/>
    <w:rsid w:val="00D301B7"/>
    <w:rsid w:val="00D30602"/>
    <w:rsid w:val="00D30A68"/>
    <w:rsid w:val="00D30BE6"/>
    <w:rsid w:val="00D30BFD"/>
    <w:rsid w:val="00D30C04"/>
    <w:rsid w:val="00D314D5"/>
    <w:rsid w:val="00D318BC"/>
    <w:rsid w:val="00D31C7A"/>
    <w:rsid w:val="00D32447"/>
    <w:rsid w:val="00D333AC"/>
    <w:rsid w:val="00D33AA1"/>
    <w:rsid w:val="00D3431A"/>
    <w:rsid w:val="00D34F75"/>
    <w:rsid w:val="00D35656"/>
    <w:rsid w:val="00D35BD5"/>
    <w:rsid w:val="00D35C30"/>
    <w:rsid w:val="00D36501"/>
    <w:rsid w:val="00D3686E"/>
    <w:rsid w:val="00D372FF"/>
    <w:rsid w:val="00D4032B"/>
    <w:rsid w:val="00D40429"/>
    <w:rsid w:val="00D4056E"/>
    <w:rsid w:val="00D407ED"/>
    <w:rsid w:val="00D4097F"/>
    <w:rsid w:val="00D412C0"/>
    <w:rsid w:val="00D4194D"/>
    <w:rsid w:val="00D424CA"/>
    <w:rsid w:val="00D4260D"/>
    <w:rsid w:val="00D42942"/>
    <w:rsid w:val="00D42D0A"/>
    <w:rsid w:val="00D42EDE"/>
    <w:rsid w:val="00D4457C"/>
    <w:rsid w:val="00D44C3E"/>
    <w:rsid w:val="00D44F8B"/>
    <w:rsid w:val="00D4503D"/>
    <w:rsid w:val="00D459F5"/>
    <w:rsid w:val="00D45B15"/>
    <w:rsid w:val="00D45CDC"/>
    <w:rsid w:val="00D45E95"/>
    <w:rsid w:val="00D45EC3"/>
    <w:rsid w:val="00D46165"/>
    <w:rsid w:val="00D47551"/>
    <w:rsid w:val="00D47B2A"/>
    <w:rsid w:val="00D47CD7"/>
    <w:rsid w:val="00D501B0"/>
    <w:rsid w:val="00D50B38"/>
    <w:rsid w:val="00D51261"/>
    <w:rsid w:val="00D51A17"/>
    <w:rsid w:val="00D52011"/>
    <w:rsid w:val="00D52387"/>
    <w:rsid w:val="00D5285D"/>
    <w:rsid w:val="00D52A03"/>
    <w:rsid w:val="00D52FC3"/>
    <w:rsid w:val="00D52FEA"/>
    <w:rsid w:val="00D533DD"/>
    <w:rsid w:val="00D53774"/>
    <w:rsid w:val="00D5433B"/>
    <w:rsid w:val="00D548CD"/>
    <w:rsid w:val="00D54B79"/>
    <w:rsid w:val="00D54C42"/>
    <w:rsid w:val="00D550E7"/>
    <w:rsid w:val="00D55777"/>
    <w:rsid w:val="00D55DEC"/>
    <w:rsid w:val="00D56237"/>
    <w:rsid w:val="00D565E5"/>
    <w:rsid w:val="00D5668A"/>
    <w:rsid w:val="00D5689B"/>
    <w:rsid w:val="00D56AF5"/>
    <w:rsid w:val="00D57780"/>
    <w:rsid w:val="00D60004"/>
    <w:rsid w:val="00D6056C"/>
    <w:rsid w:val="00D60795"/>
    <w:rsid w:val="00D60F96"/>
    <w:rsid w:val="00D61651"/>
    <w:rsid w:val="00D61739"/>
    <w:rsid w:val="00D618CD"/>
    <w:rsid w:val="00D61BAA"/>
    <w:rsid w:val="00D61C25"/>
    <w:rsid w:val="00D63375"/>
    <w:rsid w:val="00D634CB"/>
    <w:rsid w:val="00D63744"/>
    <w:rsid w:val="00D63B16"/>
    <w:rsid w:val="00D645B2"/>
    <w:rsid w:val="00D6479D"/>
    <w:rsid w:val="00D6494A"/>
    <w:rsid w:val="00D64ADE"/>
    <w:rsid w:val="00D64B66"/>
    <w:rsid w:val="00D6590F"/>
    <w:rsid w:val="00D6607A"/>
    <w:rsid w:val="00D664B7"/>
    <w:rsid w:val="00D66CAA"/>
    <w:rsid w:val="00D66F87"/>
    <w:rsid w:val="00D67483"/>
    <w:rsid w:val="00D70AD1"/>
    <w:rsid w:val="00D70F07"/>
    <w:rsid w:val="00D71738"/>
    <w:rsid w:val="00D7242F"/>
    <w:rsid w:val="00D73092"/>
    <w:rsid w:val="00D731E3"/>
    <w:rsid w:val="00D73946"/>
    <w:rsid w:val="00D742A8"/>
    <w:rsid w:val="00D74308"/>
    <w:rsid w:val="00D751CD"/>
    <w:rsid w:val="00D7530A"/>
    <w:rsid w:val="00D75438"/>
    <w:rsid w:val="00D768D3"/>
    <w:rsid w:val="00D77799"/>
    <w:rsid w:val="00D8096D"/>
    <w:rsid w:val="00D81422"/>
    <w:rsid w:val="00D81C35"/>
    <w:rsid w:val="00D821E5"/>
    <w:rsid w:val="00D8254C"/>
    <w:rsid w:val="00D826AC"/>
    <w:rsid w:val="00D82913"/>
    <w:rsid w:val="00D82A45"/>
    <w:rsid w:val="00D82B60"/>
    <w:rsid w:val="00D8369E"/>
    <w:rsid w:val="00D8416E"/>
    <w:rsid w:val="00D844E4"/>
    <w:rsid w:val="00D84EB7"/>
    <w:rsid w:val="00D8545A"/>
    <w:rsid w:val="00D85AC7"/>
    <w:rsid w:val="00D8617F"/>
    <w:rsid w:val="00D87007"/>
    <w:rsid w:val="00D87269"/>
    <w:rsid w:val="00D87BAB"/>
    <w:rsid w:val="00D87CDF"/>
    <w:rsid w:val="00D9038C"/>
    <w:rsid w:val="00D90713"/>
    <w:rsid w:val="00D90BFF"/>
    <w:rsid w:val="00D911BE"/>
    <w:rsid w:val="00D91B70"/>
    <w:rsid w:val="00D91EA8"/>
    <w:rsid w:val="00D9233A"/>
    <w:rsid w:val="00D92396"/>
    <w:rsid w:val="00D924A5"/>
    <w:rsid w:val="00D93D51"/>
    <w:rsid w:val="00D9409F"/>
    <w:rsid w:val="00D94673"/>
    <w:rsid w:val="00D946DB"/>
    <w:rsid w:val="00D95045"/>
    <w:rsid w:val="00D95228"/>
    <w:rsid w:val="00D956C2"/>
    <w:rsid w:val="00D959BF"/>
    <w:rsid w:val="00D95B90"/>
    <w:rsid w:val="00D95E54"/>
    <w:rsid w:val="00D96132"/>
    <w:rsid w:val="00D967FA"/>
    <w:rsid w:val="00D96E61"/>
    <w:rsid w:val="00D9735E"/>
    <w:rsid w:val="00DA02FC"/>
    <w:rsid w:val="00DA040A"/>
    <w:rsid w:val="00DA09CD"/>
    <w:rsid w:val="00DA0B84"/>
    <w:rsid w:val="00DA0BDB"/>
    <w:rsid w:val="00DA0D0F"/>
    <w:rsid w:val="00DA0DB4"/>
    <w:rsid w:val="00DA0DD7"/>
    <w:rsid w:val="00DA1253"/>
    <w:rsid w:val="00DA1525"/>
    <w:rsid w:val="00DA1C28"/>
    <w:rsid w:val="00DA3B36"/>
    <w:rsid w:val="00DA3E72"/>
    <w:rsid w:val="00DA3FEB"/>
    <w:rsid w:val="00DA4727"/>
    <w:rsid w:val="00DA488C"/>
    <w:rsid w:val="00DA48F7"/>
    <w:rsid w:val="00DA4A2F"/>
    <w:rsid w:val="00DA4AAA"/>
    <w:rsid w:val="00DA4AAE"/>
    <w:rsid w:val="00DA4D9D"/>
    <w:rsid w:val="00DA5962"/>
    <w:rsid w:val="00DA5BEC"/>
    <w:rsid w:val="00DA6CB8"/>
    <w:rsid w:val="00DA77E1"/>
    <w:rsid w:val="00DA7C34"/>
    <w:rsid w:val="00DA7F01"/>
    <w:rsid w:val="00DB0274"/>
    <w:rsid w:val="00DB0AFB"/>
    <w:rsid w:val="00DB0D22"/>
    <w:rsid w:val="00DB0F07"/>
    <w:rsid w:val="00DB1114"/>
    <w:rsid w:val="00DB1B54"/>
    <w:rsid w:val="00DB2090"/>
    <w:rsid w:val="00DB2706"/>
    <w:rsid w:val="00DB2DD0"/>
    <w:rsid w:val="00DB3A28"/>
    <w:rsid w:val="00DB3A45"/>
    <w:rsid w:val="00DB3B68"/>
    <w:rsid w:val="00DB3EEA"/>
    <w:rsid w:val="00DB40CA"/>
    <w:rsid w:val="00DB4C59"/>
    <w:rsid w:val="00DB5503"/>
    <w:rsid w:val="00DB61BB"/>
    <w:rsid w:val="00DB6293"/>
    <w:rsid w:val="00DB75C7"/>
    <w:rsid w:val="00DC03E0"/>
    <w:rsid w:val="00DC0817"/>
    <w:rsid w:val="00DC09EA"/>
    <w:rsid w:val="00DC0A81"/>
    <w:rsid w:val="00DC1BB9"/>
    <w:rsid w:val="00DC1D19"/>
    <w:rsid w:val="00DC1E40"/>
    <w:rsid w:val="00DC1FD1"/>
    <w:rsid w:val="00DC2D05"/>
    <w:rsid w:val="00DC3A83"/>
    <w:rsid w:val="00DC3B38"/>
    <w:rsid w:val="00DC404F"/>
    <w:rsid w:val="00DC40DA"/>
    <w:rsid w:val="00DC4472"/>
    <w:rsid w:val="00DC4CE4"/>
    <w:rsid w:val="00DC5E8D"/>
    <w:rsid w:val="00DC5F81"/>
    <w:rsid w:val="00DC6048"/>
    <w:rsid w:val="00DC6414"/>
    <w:rsid w:val="00DD00B4"/>
    <w:rsid w:val="00DD077B"/>
    <w:rsid w:val="00DD07FF"/>
    <w:rsid w:val="00DD092D"/>
    <w:rsid w:val="00DD156E"/>
    <w:rsid w:val="00DD1906"/>
    <w:rsid w:val="00DD2C1E"/>
    <w:rsid w:val="00DD2E44"/>
    <w:rsid w:val="00DD3391"/>
    <w:rsid w:val="00DD3FAF"/>
    <w:rsid w:val="00DD41BE"/>
    <w:rsid w:val="00DD4CFC"/>
    <w:rsid w:val="00DD5395"/>
    <w:rsid w:val="00DD58BA"/>
    <w:rsid w:val="00DD5973"/>
    <w:rsid w:val="00DD5F87"/>
    <w:rsid w:val="00DD60DF"/>
    <w:rsid w:val="00DD68D8"/>
    <w:rsid w:val="00DD6D54"/>
    <w:rsid w:val="00DD6F35"/>
    <w:rsid w:val="00DD72AA"/>
    <w:rsid w:val="00DD791B"/>
    <w:rsid w:val="00DD7A1F"/>
    <w:rsid w:val="00DD7CC3"/>
    <w:rsid w:val="00DE0157"/>
    <w:rsid w:val="00DE0745"/>
    <w:rsid w:val="00DE08E6"/>
    <w:rsid w:val="00DE0962"/>
    <w:rsid w:val="00DE0EDA"/>
    <w:rsid w:val="00DE16FE"/>
    <w:rsid w:val="00DE21B5"/>
    <w:rsid w:val="00DE223B"/>
    <w:rsid w:val="00DE230A"/>
    <w:rsid w:val="00DE26F2"/>
    <w:rsid w:val="00DE2741"/>
    <w:rsid w:val="00DE31D8"/>
    <w:rsid w:val="00DE3389"/>
    <w:rsid w:val="00DE4001"/>
    <w:rsid w:val="00DE489B"/>
    <w:rsid w:val="00DE48EF"/>
    <w:rsid w:val="00DE4EF2"/>
    <w:rsid w:val="00DE583B"/>
    <w:rsid w:val="00DE588A"/>
    <w:rsid w:val="00DE5A31"/>
    <w:rsid w:val="00DE5A86"/>
    <w:rsid w:val="00DE64E7"/>
    <w:rsid w:val="00DE65B4"/>
    <w:rsid w:val="00DE6E2A"/>
    <w:rsid w:val="00DE73B4"/>
    <w:rsid w:val="00DE7B41"/>
    <w:rsid w:val="00DE7C81"/>
    <w:rsid w:val="00DF081C"/>
    <w:rsid w:val="00DF0BF5"/>
    <w:rsid w:val="00DF0EF2"/>
    <w:rsid w:val="00DF30EB"/>
    <w:rsid w:val="00DF4267"/>
    <w:rsid w:val="00DF4FF2"/>
    <w:rsid w:val="00DF5065"/>
    <w:rsid w:val="00DF550B"/>
    <w:rsid w:val="00DF5F18"/>
    <w:rsid w:val="00DF6546"/>
    <w:rsid w:val="00DF65DF"/>
    <w:rsid w:val="00DF6F94"/>
    <w:rsid w:val="00DF70AE"/>
    <w:rsid w:val="00DF7382"/>
    <w:rsid w:val="00E01263"/>
    <w:rsid w:val="00E0175F"/>
    <w:rsid w:val="00E01F19"/>
    <w:rsid w:val="00E01F9D"/>
    <w:rsid w:val="00E026FB"/>
    <w:rsid w:val="00E02F76"/>
    <w:rsid w:val="00E03E51"/>
    <w:rsid w:val="00E03E93"/>
    <w:rsid w:val="00E0477A"/>
    <w:rsid w:val="00E050F3"/>
    <w:rsid w:val="00E0513B"/>
    <w:rsid w:val="00E052A9"/>
    <w:rsid w:val="00E0639C"/>
    <w:rsid w:val="00E06587"/>
    <w:rsid w:val="00E06628"/>
    <w:rsid w:val="00E06724"/>
    <w:rsid w:val="00E06809"/>
    <w:rsid w:val="00E06E19"/>
    <w:rsid w:val="00E07495"/>
    <w:rsid w:val="00E07C8E"/>
    <w:rsid w:val="00E10726"/>
    <w:rsid w:val="00E10B85"/>
    <w:rsid w:val="00E114FA"/>
    <w:rsid w:val="00E11633"/>
    <w:rsid w:val="00E11F7B"/>
    <w:rsid w:val="00E120F4"/>
    <w:rsid w:val="00E1421C"/>
    <w:rsid w:val="00E143B8"/>
    <w:rsid w:val="00E143FD"/>
    <w:rsid w:val="00E14B3F"/>
    <w:rsid w:val="00E14C4D"/>
    <w:rsid w:val="00E15595"/>
    <w:rsid w:val="00E156DC"/>
    <w:rsid w:val="00E16498"/>
    <w:rsid w:val="00E1685B"/>
    <w:rsid w:val="00E1696D"/>
    <w:rsid w:val="00E1750A"/>
    <w:rsid w:val="00E202F0"/>
    <w:rsid w:val="00E20853"/>
    <w:rsid w:val="00E209F9"/>
    <w:rsid w:val="00E20F11"/>
    <w:rsid w:val="00E20F29"/>
    <w:rsid w:val="00E20FAC"/>
    <w:rsid w:val="00E2178E"/>
    <w:rsid w:val="00E226C2"/>
    <w:rsid w:val="00E22709"/>
    <w:rsid w:val="00E22CF7"/>
    <w:rsid w:val="00E2326A"/>
    <w:rsid w:val="00E2447E"/>
    <w:rsid w:val="00E249EF"/>
    <w:rsid w:val="00E25749"/>
    <w:rsid w:val="00E25862"/>
    <w:rsid w:val="00E26599"/>
    <w:rsid w:val="00E26CB6"/>
    <w:rsid w:val="00E273D9"/>
    <w:rsid w:val="00E27969"/>
    <w:rsid w:val="00E3011A"/>
    <w:rsid w:val="00E3279F"/>
    <w:rsid w:val="00E32BAE"/>
    <w:rsid w:val="00E32DA2"/>
    <w:rsid w:val="00E33586"/>
    <w:rsid w:val="00E33BF7"/>
    <w:rsid w:val="00E340D7"/>
    <w:rsid w:val="00E34533"/>
    <w:rsid w:val="00E35BF6"/>
    <w:rsid w:val="00E35C39"/>
    <w:rsid w:val="00E3657C"/>
    <w:rsid w:val="00E36B52"/>
    <w:rsid w:val="00E36C1C"/>
    <w:rsid w:val="00E373E2"/>
    <w:rsid w:val="00E40F04"/>
    <w:rsid w:val="00E41025"/>
    <w:rsid w:val="00E4108F"/>
    <w:rsid w:val="00E417D0"/>
    <w:rsid w:val="00E41A58"/>
    <w:rsid w:val="00E41CD8"/>
    <w:rsid w:val="00E41E4F"/>
    <w:rsid w:val="00E42A4D"/>
    <w:rsid w:val="00E435A2"/>
    <w:rsid w:val="00E438EB"/>
    <w:rsid w:val="00E43CD2"/>
    <w:rsid w:val="00E440D2"/>
    <w:rsid w:val="00E45862"/>
    <w:rsid w:val="00E45DF9"/>
    <w:rsid w:val="00E45F52"/>
    <w:rsid w:val="00E45FFE"/>
    <w:rsid w:val="00E46936"/>
    <w:rsid w:val="00E46AC0"/>
    <w:rsid w:val="00E473B0"/>
    <w:rsid w:val="00E47484"/>
    <w:rsid w:val="00E474D5"/>
    <w:rsid w:val="00E47B54"/>
    <w:rsid w:val="00E47CCD"/>
    <w:rsid w:val="00E47EEA"/>
    <w:rsid w:val="00E50750"/>
    <w:rsid w:val="00E509EA"/>
    <w:rsid w:val="00E50E79"/>
    <w:rsid w:val="00E50FA0"/>
    <w:rsid w:val="00E515D5"/>
    <w:rsid w:val="00E52782"/>
    <w:rsid w:val="00E53E55"/>
    <w:rsid w:val="00E5405C"/>
    <w:rsid w:val="00E543B2"/>
    <w:rsid w:val="00E54B05"/>
    <w:rsid w:val="00E556C6"/>
    <w:rsid w:val="00E556F7"/>
    <w:rsid w:val="00E5715E"/>
    <w:rsid w:val="00E57620"/>
    <w:rsid w:val="00E577C7"/>
    <w:rsid w:val="00E57A1F"/>
    <w:rsid w:val="00E57DC0"/>
    <w:rsid w:val="00E6057E"/>
    <w:rsid w:val="00E60B53"/>
    <w:rsid w:val="00E60C82"/>
    <w:rsid w:val="00E614A6"/>
    <w:rsid w:val="00E61840"/>
    <w:rsid w:val="00E61C1C"/>
    <w:rsid w:val="00E62093"/>
    <w:rsid w:val="00E6307E"/>
    <w:rsid w:val="00E6373B"/>
    <w:rsid w:val="00E63DC8"/>
    <w:rsid w:val="00E6450F"/>
    <w:rsid w:val="00E64990"/>
    <w:rsid w:val="00E64BFE"/>
    <w:rsid w:val="00E6521E"/>
    <w:rsid w:val="00E6552D"/>
    <w:rsid w:val="00E6576C"/>
    <w:rsid w:val="00E65E5D"/>
    <w:rsid w:val="00E66040"/>
    <w:rsid w:val="00E6616A"/>
    <w:rsid w:val="00E67399"/>
    <w:rsid w:val="00E674FC"/>
    <w:rsid w:val="00E67B4A"/>
    <w:rsid w:val="00E67F16"/>
    <w:rsid w:val="00E70AB0"/>
    <w:rsid w:val="00E70C45"/>
    <w:rsid w:val="00E70D72"/>
    <w:rsid w:val="00E70F4F"/>
    <w:rsid w:val="00E71171"/>
    <w:rsid w:val="00E7205D"/>
    <w:rsid w:val="00E721D9"/>
    <w:rsid w:val="00E72404"/>
    <w:rsid w:val="00E72888"/>
    <w:rsid w:val="00E73432"/>
    <w:rsid w:val="00E73803"/>
    <w:rsid w:val="00E73F4B"/>
    <w:rsid w:val="00E74C2C"/>
    <w:rsid w:val="00E757FA"/>
    <w:rsid w:val="00E75993"/>
    <w:rsid w:val="00E764E7"/>
    <w:rsid w:val="00E8009B"/>
    <w:rsid w:val="00E80172"/>
    <w:rsid w:val="00E804CC"/>
    <w:rsid w:val="00E8131A"/>
    <w:rsid w:val="00E81DB9"/>
    <w:rsid w:val="00E81F69"/>
    <w:rsid w:val="00E822F7"/>
    <w:rsid w:val="00E8231C"/>
    <w:rsid w:val="00E8262F"/>
    <w:rsid w:val="00E82711"/>
    <w:rsid w:val="00E839B7"/>
    <w:rsid w:val="00E842FB"/>
    <w:rsid w:val="00E84C8E"/>
    <w:rsid w:val="00E852DD"/>
    <w:rsid w:val="00E85358"/>
    <w:rsid w:val="00E85CB9"/>
    <w:rsid w:val="00E863C1"/>
    <w:rsid w:val="00E86638"/>
    <w:rsid w:val="00E868FD"/>
    <w:rsid w:val="00E86B98"/>
    <w:rsid w:val="00E86EF8"/>
    <w:rsid w:val="00E871FE"/>
    <w:rsid w:val="00E872E9"/>
    <w:rsid w:val="00E87925"/>
    <w:rsid w:val="00E87B6C"/>
    <w:rsid w:val="00E91106"/>
    <w:rsid w:val="00E91D1C"/>
    <w:rsid w:val="00E9217C"/>
    <w:rsid w:val="00E921F1"/>
    <w:rsid w:val="00E92C04"/>
    <w:rsid w:val="00E92D51"/>
    <w:rsid w:val="00E92EE4"/>
    <w:rsid w:val="00E9314A"/>
    <w:rsid w:val="00E935D6"/>
    <w:rsid w:val="00E93AB5"/>
    <w:rsid w:val="00E94BAB"/>
    <w:rsid w:val="00E95122"/>
    <w:rsid w:val="00E96511"/>
    <w:rsid w:val="00E96A85"/>
    <w:rsid w:val="00E9758A"/>
    <w:rsid w:val="00E979E9"/>
    <w:rsid w:val="00E97CD2"/>
    <w:rsid w:val="00E97D1D"/>
    <w:rsid w:val="00EA050A"/>
    <w:rsid w:val="00EA06A7"/>
    <w:rsid w:val="00EA0754"/>
    <w:rsid w:val="00EA0BAB"/>
    <w:rsid w:val="00EA0F2F"/>
    <w:rsid w:val="00EA11F0"/>
    <w:rsid w:val="00EA1F5A"/>
    <w:rsid w:val="00EA25A2"/>
    <w:rsid w:val="00EA2AFF"/>
    <w:rsid w:val="00EA3F78"/>
    <w:rsid w:val="00EA3FEF"/>
    <w:rsid w:val="00EA4108"/>
    <w:rsid w:val="00EA419C"/>
    <w:rsid w:val="00EA45F4"/>
    <w:rsid w:val="00EA4968"/>
    <w:rsid w:val="00EA4DA0"/>
    <w:rsid w:val="00EA4F4F"/>
    <w:rsid w:val="00EA56D1"/>
    <w:rsid w:val="00EA6388"/>
    <w:rsid w:val="00EA67CD"/>
    <w:rsid w:val="00EA6BB8"/>
    <w:rsid w:val="00EB154B"/>
    <w:rsid w:val="00EB1DBE"/>
    <w:rsid w:val="00EB1EEE"/>
    <w:rsid w:val="00EB3509"/>
    <w:rsid w:val="00EB3720"/>
    <w:rsid w:val="00EB5013"/>
    <w:rsid w:val="00EB53AD"/>
    <w:rsid w:val="00EB5633"/>
    <w:rsid w:val="00EB5804"/>
    <w:rsid w:val="00EB5C9A"/>
    <w:rsid w:val="00EB6224"/>
    <w:rsid w:val="00EB62C2"/>
    <w:rsid w:val="00EB66E9"/>
    <w:rsid w:val="00EB6DEA"/>
    <w:rsid w:val="00EB6E04"/>
    <w:rsid w:val="00EB6FC2"/>
    <w:rsid w:val="00EB77E4"/>
    <w:rsid w:val="00EC0AAB"/>
    <w:rsid w:val="00EC0B74"/>
    <w:rsid w:val="00EC0C65"/>
    <w:rsid w:val="00EC153B"/>
    <w:rsid w:val="00EC19AE"/>
    <w:rsid w:val="00EC1EA0"/>
    <w:rsid w:val="00EC2230"/>
    <w:rsid w:val="00EC2E9B"/>
    <w:rsid w:val="00EC325E"/>
    <w:rsid w:val="00EC38B2"/>
    <w:rsid w:val="00EC3A97"/>
    <w:rsid w:val="00EC443F"/>
    <w:rsid w:val="00EC4DEF"/>
    <w:rsid w:val="00EC4E70"/>
    <w:rsid w:val="00EC5046"/>
    <w:rsid w:val="00EC53E0"/>
    <w:rsid w:val="00EC57C6"/>
    <w:rsid w:val="00EC5FA2"/>
    <w:rsid w:val="00EC6129"/>
    <w:rsid w:val="00EC61C4"/>
    <w:rsid w:val="00EC6309"/>
    <w:rsid w:val="00EC71C9"/>
    <w:rsid w:val="00EC7AB4"/>
    <w:rsid w:val="00ED048B"/>
    <w:rsid w:val="00ED0DB5"/>
    <w:rsid w:val="00ED1379"/>
    <w:rsid w:val="00ED1956"/>
    <w:rsid w:val="00ED1CF6"/>
    <w:rsid w:val="00ED1D99"/>
    <w:rsid w:val="00ED20CB"/>
    <w:rsid w:val="00ED4629"/>
    <w:rsid w:val="00ED52BC"/>
    <w:rsid w:val="00ED5357"/>
    <w:rsid w:val="00ED55F7"/>
    <w:rsid w:val="00ED56DA"/>
    <w:rsid w:val="00ED5D92"/>
    <w:rsid w:val="00ED6152"/>
    <w:rsid w:val="00ED61BB"/>
    <w:rsid w:val="00ED66A4"/>
    <w:rsid w:val="00ED6D84"/>
    <w:rsid w:val="00ED6FB9"/>
    <w:rsid w:val="00ED78AD"/>
    <w:rsid w:val="00ED7C8E"/>
    <w:rsid w:val="00ED7F35"/>
    <w:rsid w:val="00EE038E"/>
    <w:rsid w:val="00EE079A"/>
    <w:rsid w:val="00EE0B9D"/>
    <w:rsid w:val="00EE2205"/>
    <w:rsid w:val="00EE2BDA"/>
    <w:rsid w:val="00EE2BEA"/>
    <w:rsid w:val="00EE2CD5"/>
    <w:rsid w:val="00EE34F2"/>
    <w:rsid w:val="00EE358F"/>
    <w:rsid w:val="00EE4105"/>
    <w:rsid w:val="00EE5691"/>
    <w:rsid w:val="00EE63B4"/>
    <w:rsid w:val="00EE690D"/>
    <w:rsid w:val="00EE6EBC"/>
    <w:rsid w:val="00EE6F6C"/>
    <w:rsid w:val="00EE72D1"/>
    <w:rsid w:val="00EE7559"/>
    <w:rsid w:val="00EE7C49"/>
    <w:rsid w:val="00EF03E6"/>
    <w:rsid w:val="00EF0C0C"/>
    <w:rsid w:val="00EF0DA4"/>
    <w:rsid w:val="00EF2038"/>
    <w:rsid w:val="00EF21B7"/>
    <w:rsid w:val="00EF2283"/>
    <w:rsid w:val="00EF29A5"/>
    <w:rsid w:val="00EF36D2"/>
    <w:rsid w:val="00EF3DEE"/>
    <w:rsid w:val="00EF3F40"/>
    <w:rsid w:val="00EF4665"/>
    <w:rsid w:val="00EF5243"/>
    <w:rsid w:val="00EF5C5E"/>
    <w:rsid w:val="00EF6357"/>
    <w:rsid w:val="00EF6FD5"/>
    <w:rsid w:val="00EF73E5"/>
    <w:rsid w:val="00F00026"/>
    <w:rsid w:val="00F002F1"/>
    <w:rsid w:val="00F004BA"/>
    <w:rsid w:val="00F006CF"/>
    <w:rsid w:val="00F00A38"/>
    <w:rsid w:val="00F00DBE"/>
    <w:rsid w:val="00F015E6"/>
    <w:rsid w:val="00F02E37"/>
    <w:rsid w:val="00F0322C"/>
    <w:rsid w:val="00F04C31"/>
    <w:rsid w:val="00F051CF"/>
    <w:rsid w:val="00F052D1"/>
    <w:rsid w:val="00F0686F"/>
    <w:rsid w:val="00F101F8"/>
    <w:rsid w:val="00F1041F"/>
    <w:rsid w:val="00F1062E"/>
    <w:rsid w:val="00F110CF"/>
    <w:rsid w:val="00F11185"/>
    <w:rsid w:val="00F114E6"/>
    <w:rsid w:val="00F117D1"/>
    <w:rsid w:val="00F11F30"/>
    <w:rsid w:val="00F12EA3"/>
    <w:rsid w:val="00F13B3B"/>
    <w:rsid w:val="00F13E69"/>
    <w:rsid w:val="00F1455C"/>
    <w:rsid w:val="00F14A2E"/>
    <w:rsid w:val="00F14A91"/>
    <w:rsid w:val="00F14B07"/>
    <w:rsid w:val="00F163FF"/>
    <w:rsid w:val="00F16997"/>
    <w:rsid w:val="00F176BA"/>
    <w:rsid w:val="00F177C6"/>
    <w:rsid w:val="00F17B2E"/>
    <w:rsid w:val="00F206C3"/>
    <w:rsid w:val="00F20B13"/>
    <w:rsid w:val="00F20C33"/>
    <w:rsid w:val="00F21100"/>
    <w:rsid w:val="00F215C7"/>
    <w:rsid w:val="00F21665"/>
    <w:rsid w:val="00F217D5"/>
    <w:rsid w:val="00F219A4"/>
    <w:rsid w:val="00F21B7D"/>
    <w:rsid w:val="00F2228C"/>
    <w:rsid w:val="00F22648"/>
    <w:rsid w:val="00F23247"/>
    <w:rsid w:val="00F23AF0"/>
    <w:rsid w:val="00F23CF0"/>
    <w:rsid w:val="00F245A6"/>
    <w:rsid w:val="00F249CD"/>
    <w:rsid w:val="00F2521E"/>
    <w:rsid w:val="00F26B14"/>
    <w:rsid w:val="00F26CE4"/>
    <w:rsid w:val="00F271B3"/>
    <w:rsid w:val="00F30076"/>
    <w:rsid w:val="00F315FD"/>
    <w:rsid w:val="00F325B9"/>
    <w:rsid w:val="00F32D09"/>
    <w:rsid w:val="00F33ABB"/>
    <w:rsid w:val="00F34382"/>
    <w:rsid w:val="00F348D2"/>
    <w:rsid w:val="00F356CE"/>
    <w:rsid w:val="00F358AF"/>
    <w:rsid w:val="00F36287"/>
    <w:rsid w:val="00F3679A"/>
    <w:rsid w:val="00F36F83"/>
    <w:rsid w:val="00F372AF"/>
    <w:rsid w:val="00F37BEE"/>
    <w:rsid w:val="00F37DF3"/>
    <w:rsid w:val="00F4053A"/>
    <w:rsid w:val="00F41508"/>
    <w:rsid w:val="00F423F0"/>
    <w:rsid w:val="00F42BDF"/>
    <w:rsid w:val="00F42FE9"/>
    <w:rsid w:val="00F4393C"/>
    <w:rsid w:val="00F43E92"/>
    <w:rsid w:val="00F45359"/>
    <w:rsid w:val="00F45413"/>
    <w:rsid w:val="00F45C3B"/>
    <w:rsid w:val="00F46113"/>
    <w:rsid w:val="00F463F5"/>
    <w:rsid w:val="00F46738"/>
    <w:rsid w:val="00F46E63"/>
    <w:rsid w:val="00F46E80"/>
    <w:rsid w:val="00F4734F"/>
    <w:rsid w:val="00F47628"/>
    <w:rsid w:val="00F47A9F"/>
    <w:rsid w:val="00F47CA5"/>
    <w:rsid w:val="00F505B5"/>
    <w:rsid w:val="00F50709"/>
    <w:rsid w:val="00F50C1A"/>
    <w:rsid w:val="00F5132F"/>
    <w:rsid w:val="00F51696"/>
    <w:rsid w:val="00F519A4"/>
    <w:rsid w:val="00F52C93"/>
    <w:rsid w:val="00F52DF6"/>
    <w:rsid w:val="00F52FC6"/>
    <w:rsid w:val="00F530D8"/>
    <w:rsid w:val="00F535E7"/>
    <w:rsid w:val="00F5381F"/>
    <w:rsid w:val="00F5524C"/>
    <w:rsid w:val="00F56522"/>
    <w:rsid w:val="00F56546"/>
    <w:rsid w:val="00F56641"/>
    <w:rsid w:val="00F567F3"/>
    <w:rsid w:val="00F56956"/>
    <w:rsid w:val="00F577A5"/>
    <w:rsid w:val="00F57838"/>
    <w:rsid w:val="00F57A08"/>
    <w:rsid w:val="00F57ED1"/>
    <w:rsid w:val="00F60315"/>
    <w:rsid w:val="00F60A5E"/>
    <w:rsid w:val="00F60F37"/>
    <w:rsid w:val="00F61095"/>
    <w:rsid w:val="00F61AC4"/>
    <w:rsid w:val="00F620A2"/>
    <w:rsid w:val="00F62336"/>
    <w:rsid w:val="00F628DD"/>
    <w:rsid w:val="00F63080"/>
    <w:rsid w:val="00F63AB7"/>
    <w:rsid w:val="00F63BA1"/>
    <w:rsid w:val="00F63BA7"/>
    <w:rsid w:val="00F641BB"/>
    <w:rsid w:val="00F65282"/>
    <w:rsid w:val="00F658CC"/>
    <w:rsid w:val="00F660FC"/>
    <w:rsid w:val="00F66294"/>
    <w:rsid w:val="00F66371"/>
    <w:rsid w:val="00F66830"/>
    <w:rsid w:val="00F66A6C"/>
    <w:rsid w:val="00F66DFB"/>
    <w:rsid w:val="00F67634"/>
    <w:rsid w:val="00F70C26"/>
    <w:rsid w:val="00F71101"/>
    <w:rsid w:val="00F714CC"/>
    <w:rsid w:val="00F719C0"/>
    <w:rsid w:val="00F71DEB"/>
    <w:rsid w:val="00F71DF2"/>
    <w:rsid w:val="00F72086"/>
    <w:rsid w:val="00F735A9"/>
    <w:rsid w:val="00F7490D"/>
    <w:rsid w:val="00F75052"/>
    <w:rsid w:val="00F75233"/>
    <w:rsid w:val="00F75FD2"/>
    <w:rsid w:val="00F762C2"/>
    <w:rsid w:val="00F777C7"/>
    <w:rsid w:val="00F800B6"/>
    <w:rsid w:val="00F80390"/>
    <w:rsid w:val="00F8071F"/>
    <w:rsid w:val="00F811C6"/>
    <w:rsid w:val="00F811F8"/>
    <w:rsid w:val="00F81909"/>
    <w:rsid w:val="00F825C8"/>
    <w:rsid w:val="00F833AF"/>
    <w:rsid w:val="00F834C3"/>
    <w:rsid w:val="00F8411E"/>
    <w:rsid w:val="00F84B2D"/>
    <w:rsid w:val="00F84BC7"/>
    <w:rsid w:val="00F855D5"/>
    <w:rsid w:val="00F85D06"/>
    <w:rsid w:val="00F8644E"/>
    <w:rsid w:val="00F87547"/>
    <w:rsid w:val="00F87C59"/>
    <w:rsid w:val="00F87E46"/>
    <w:rsid w:val="00F901E0"/>
    <w:rsid w:val="00F911DD"/>
    <w:rsid w:val="00F913DC"/>
    <w:rsid w:val="00F9145F"/>
    <w:rsid w:val="00F91E30"/>
    <w:rsid w:val="00F93400"/>
    <w:rsid w:val="00F93458"/>
    <w:rsid w:val="00F937B7"/>
    <w:rsid w:val="00F93B5F"/>
    <w:rsid w:val="00F94069"/>
    <w:rsid w:val="00F94AA1"/>
    <w:rsid w:val="00F9591C"/>
    <w:rsid w:val="00F970EF"/>
    <w:rsid w:val="00F97123"/>
    <w:rsid w:val="00F974FE"/>
    <w:rsid w:val="00F97EE7"/>
    <w:rsid w:val="00F97FBE"/>
    <w:rsid w:val="00FA0576"/>
    <w:rsid w:val="00FA2139"/>
    <w:rsid w:val="00FA373A"/>
    <w:rsid w:val="00FA3858"/>
    <w:rsid w:val="00FA3865"/>
    <w:rsid w:val="00FA39B3"/>
    <w:rsid w:val="00FA46C8"/>
    <w:rsid w:val="00FA4E19"/>
    <w:rsid w:val="00FA5252"/>
    <w:rsid w:val="00FA610E"/>
    <w:rsid w:val="00FA641C"/>
    <w:rsid w:val="00FA67D6"/>
    <w:rsid w:val="00FA69F4"/>
    <w:rsid w:val="00FA6E69"/>
    <w:rsid w:val="00FA77E4"/>
    <w:rsid w:val="00FB03FF"/>
    <w:rsid w:val="00FB04D5"/>
    <w:rsid w:val="00FB109F"/>
    <w:rsid w:val="00FB1578"/>
    <w:rsid w:val="00FB199D"/>
    <w:rsid w:val="00FB1C26"/>
    <w:rsid w:val="00FB1D2A"/>
    <w:rsid w:val="00FB1D44"/>
    <w:rsid w:val="00FB2410"/>
    <w:rsid w:val="00FB25EE"/>
    <w:rsid w:val="00FB2CD7"/>
    <w:rsid w:val="00FB2E7B"/>
    <w:rsid w:val="00FB2F24"/>
    <w:rsid w:val="00FB34F5"/>
    <w:rsid w:val="00FB3DEA"/>
    <w:rsid w:val="00FB4960"/>
    <w:rsid w:val="00FB5258"/>
    <w:rsid w:val="00FB5985"/>
    <w:rsid w:val="00FB5EC5"/>
    <w:rsid w:val="00FB6FD7"/>
    <w:rsid w:val="00FB75AF"/>
    <w:rsid w:val="00FC019F"/>
    <w:rsid w:val="00FC04E6"/>
    <w:rsid w:val="00FC0624"/>
    <w:rsid w:val="00FC0B81"/>
    <w:rsid w:val="00FC1030"/>
    <w:rsid w:val="00FC1715"/>
    <w:rsid w:val="00FC1B34"/>
    <w:rsid w:val="00FC1DD7"/>
    <w:rsid w:val="00FC20DD"/>
    <w:rsid w:val="00FC223C"/>
    <w:rsid w:val="00FC228F"/>
    <w:rsid w:val="00FC26C1"/>
    <w:rsid w:val="00FC371D"/>
    <w:rsid w:val="00FC38C6"/>
    <w:rsid w:val="00FC41EC"/>
    <w:rsid w:val="00FC4A4B"/>
    <w:rsid w:val="00FC4D06"/>
    <w:rsid w:val="00FC508C"/>
    <w:rsid w:val="00FC5515"/>
    <w:rsid w:val="00FC5C92"/>
    <w:rsid w:val="00FC6275"/>
    <w:rsid w:val="00FC6298"/>
    <w:rsid w:val="00FC6D7A"/>
    <w:rsid w:val="00FC70BF"/>
    <w:rsid w:val="00FC7DC2"/>
    <w:rsid w:val="00FD0193"/>
    <w:rsid w:val="00FD0FAA"/>
    <w:rsid w:val="00FD154F"/>
    <w:rsid w:val="00FD16F5"/>
    <w:rsid w:val="00FD1B5F"/>
    <w:rsid w:val="00FD20EE"/>
    <w:rsid w:val="00FD2340"/>
    <w:rsid w:val="00FD239F"/>
    <w:rsid w:val="00FD2882"/>
    <w:rsid w:val="00FD2AE8"/>
    <w:rsid w:val="00FD380B"/>
    <w:rsid w:val="00FD387C"/>
    <w:rsid w:val="00FD3883"/>
    <w:rsid w:val="00FD3894"/>
    <w:rsid w:val="00FD38B8"/>
    <w:rsid w:val="00FD457C"/>
    <w:rsid w:val="00FD5357"/>
    <w:rsid w:val="00FD54FC"/>
    <w:rsid w:val="00FD5ABD"/>
    <w:rsid w:val="00FD6675"/>
    <w:rsid w:val="00FD6CCB"/>
    <w:rsid w:val="00FD6D27"/>
    <w:rsid w:val="00FD6F70"/>
    <w:rsid w:val="00FD7524"/>
    <w:rsid w:val="00FD7683"/>
    <w:rsid w:val="00FD7960"/>
    <w:rsid w:val="00FD797E"/>
    <w:rsid w:val="00FD7CAF"/>
    <w:rsid w:val="00FD7E66"/>
    <w:rsid w:val="00FD7ECC"/>
    <w:rsid w:val="00FD7FB3"/>
    <w:rsid w:val="00FE052A"/>
    <w:rsid w:val="00FE0C81"/>
    <w:rsid w:val="00FE0C97"/>
    <w:rsid w:val="00FE13A1"/>
    <w:rsid w:val="00FE219F"/>
    <w:rsid w:val="00FE21F5"/>
    <w:rsid w:val="00FE22CD"/>
    <w:rsid w:val="00FE2397"/>
    <w:rsid w:val="00FE28F4"/>
    <w:rsid w:val="00FE30C1"/>
    <w:rsid w:val="00FE3BD8"/>
    <w:rsid w:val="00FE43D5"/>
    <w:rsid w:val="00FE4AE0"/>
    <w:rsid w:val="00FE4D22"/>
    <w:rsid w:val="00FE5970"/>
    <w:rsid w:val="00FE6995"/>
    <w:rsid w:val="00FE69AC"/>
    <w:rsid w:val="00FE6CFB"/>
    <w:rsid w:val="00FE773D"/>
    <w:rsid w:val="00FF0040"/>
    <w:rsid w:val="00FF057C"/>
    <w:rsid w:val="00FF1422"/>
    <w:rsid w:val="00FF15C6"/>
    <w:rsid w:val="00FF1617"/>
    <w:rsid w:val="00FF208F"/>
    <w:rsid w:val="00FF2658"/>
    <w:rsid w:val="00FF2818"/>
    <w:rsid w:val="00FF2BC3"/>
    <w:rsid w:val="00FF2D0E"/>
    <w:rsid w:val="00FF36A5"/>
    <w:rsid w:val="00FF3B3B"/>
    <w:rsid w:val="00FF49BE"/>
    <w:rsid w:val="00FF6630"/>
    <w:rsid w:val="00FF6BEE"/>
    <w:rsid w:val="00FF6E0E"/>
    <w:rsid w:val="00FF75CC"/>
    <w:rsid w:val="02309EBD"/>
    <w:rsid w:val="0237285B"/>
    <w:rsid w:val="02723F44"/>
    <w:rsid w:val="03514D62"/>
    <w:rsid w:val="037E7803"/>
    <w:rsid w:val="042D3616"/>
    <w:rsid w:val="0444482E"/>
    <w:rsid w:val="04D0BAF9"/>
    <w:rsid w:val="04DBDEBF"/>
    <w:rsid w:val="04DEA180"/>
    <w:rsid w:val="04F60053"/>
    <w:rsid w:val="05CC924C"/>
    <w:rsid w:val="0699D34C"/>
    <w:rsid w:val="06BBFB04"/>
    <w:rsid w:val="06CF6B0A"/>
    <w:rsid w:val="06F2BCC5"/>
    <w:rsid w:val="06FE2B68"/>
    <w:rsid w:val="0702C96E"/>
    <w:rsid w:val="07379F9A"/>
    <w:rsid w:val="07468457"/>
    <w:rsid w:val="0788E3CA"/>
    <w:rsid w:val="07D9A924"/>
    <w:rsid w:val="07F849EC"/>
    <w:rsid w:val="089744BC"/>
    <w:rsid w:val="08B23445"/>
    <w:rsid w:val="09420986"/>
    <w:rsid w:val="09B0A22D"/>
    <w:rsid w:val="09CDC181"/>
    <w:rsid w:val="09DB346C"/>
    <w:rsid w:val="0A121491"/>
    <w:rsid w:val="0A14C33D"/>
    <w:rsid w:val="0A257479"/>
    <w:rsid w:val="0A45397F"/>
    <w:rsid w:val="0ACE01B8"/>
    <w:rsid w:val="0C3847FB"/>
    <w:rsid w:val="0D2975A4"/>
    <w:rsid w:val="0D882D8A"/>
    <w:rsid w:val="0DD42A94"/>
    <w:rsid w:val="0E2CB0ED"/>
    <w:rsid w:val="0E4AD53D"/>
    <w:rsid w:val="0E56F535"/>
    <w:rsid w:val="0E8378EA"/>
    <w:rsid w:val="0E87869C"/>
    <w:rsid w:val="0EEE5CBC"/>
    <w:rsid w:val="0EF7F914"/>
    <w:rsid w:val="0F6211C9"/>
    <w:rsid w:val="0FE63D9D"/>
    <w:rsid w:val="1005C160"/>
    <w:rsid w:val="102595F2"/>
    <w:rsid w:val="10CB6F53"/>
    <w:rsid w:val="11A3FC2B"/>
    <w:rsid w:val="11E2357F"/>
    <w:rsid w:val="137DC7F1"/>
    <w:rsid w:val="13921ECE"/>
    <w:rsid w:val="13A4D126"/>
    <w:rsid w:val="14218E0B"/>
    <w:rsid w:val="142B8C59"/>
    <w:rsid w:val="142C143C"/>
    <w:rsid w:val="14341747"/>
    <w:rsid w:val="14B09CD1"/>
    <w:rsid w:val="1509AA74"/>
    <w:rsid w:val="150BC3B5"/>
    <w:rsid w:val="1531F662"/>
    <w:rsid w:val="15371CD3"/>
    <w:rsid w:val="1537E5E1"/>
    <w:rsid w:val="1559DEC5"/>
    <w:rsid w:val="15752D12"/>
    <w:rsid w:val="159BC75B"/>
    <w:rsid w:val="15D2F0C3"/>
    <w:rsid w:val="162D6F42"/>
    <w:rsid w:val="16F079DE"/>
    <w:rsid w:val="177AFAA2"/>
    <w:rsid w:val="17BF75F6"/>
    <w:rsid w:val="1807572D"/>
    <w:rsid w:val="18418657"/>
    <w:rsid w:val="18595A6F"/>
    <w:rsid w:val="18651EA8"/>
    <w:rsid w:val="187450D2"/>
    <w:rsid w:val="18C70851"/>
    <w:rsid w:val="19A1C3EF"/>
    <w:rsid w:val="1A2FFEDD"/>
    <w:rsid w:val="1A31741A"/>
    <w:rsid w:val="1AD77E63"/>
    <w:rsid w:val="1AF86075"/>
    <w:rsid w:val="1B184B3D"/>
    <w:rsid w:val="1B943CF9"/>
    <w:rsid w:val="1BA5554B"/>
    <w:rsid w:val="1C0539FB"/>
    <w:rsid w:val="1C17C26A"/>
    <w:rsid w:val="1C24AF63"/>
    <w:rsid w:val="1C3EA164"/>
    <w:rsid w:val="1C59E520"/>
    <w:rsid w:val="1C9C81DC"/>
    <w:rsid w:val="1CA8BDE0"/>
    <w:rsid w:val="1CB4B3BC"/>
    <w:rsid w:val="1CD200D5"/>
    <w:rsid w:val="1CED9C6E"/>
    <w:rsid w:val="1D13131D"/>
    <w:rsid w:val="1DFB13D2"/>
    <w:rsid w:val="1E03A36B"/>
    <w:rsid w:val="1E4FA0F8"/>
    <w:rsid w:val="1E68F6A5"/>
    <w:rsid w:val="1EF31AD6"/>
    <w:rsid w:val="1F1D12E4"/>
    <w:rsid w:val="1F539127"/>
    <w:rsid w:val="1F57C2D5"/>
    <w:rsid w:val="1F88AA73"/>
    <w:rsid w:val="20110DF8"/>
    <w:rsid w:val="20278A27"/>
    <w:rsid w:val="20580FD5"/>
    <w:rsid w:val="20858364"/>
    <w:rsid w:val="2089512C"/>
    <w:rsid w:val="20B3546C"/>
    <w:rsid w:val="20C4730A"/>
    <w:rsid w:val="21F156CF"/>
    <w:rsid w:val="2277E8EF"/>
    <w:rsid w:val="2279B24F"/>
    <w:rsid w:val="237F1463"/>
    <w:rsid w:val="23843E7A"/>
    <w:rsid w:val="24031B71"/>
    <w:rsid w:val="24272526"/>
    <w:rsid w:val="247AA7C0"/>
    <w:rsid w:val="24B43B11"/>
    <w:rsid w:val="24D30C37"/>
    <w:rsid w:val="24FCF2EE"/>
    <w:rsid w:val="25135B98"/>
    <w:rsid w:val="252521C3"/>
    <w:rsid w:val="25F31137"/>
    <w:rsid w:val="26792F13"/>
    <w:rsid w:val="268409C7"/>
    <w:rsid w:val="26852602"/>
    <w:rsid w:val="269CF400"/>
    <w:rsid w:val="26E60C03"/>
    <w:rsid w:val="272CEB35"/>
    <w:rsid w:val="27813520"/>
    <w:rsid w:val="2797DA5B"/>
    <w:rsid w:val="27B0EDE2"/>
    <w:rsid w:val="2816667F"/>
    <w:rsid w:val="282F8CF2"/>
    <w:rsid w:val="2831102B"/>
    <w:rsid w:val="2932A95E"/>
    <w:rsid w:val="2A0D447A"/>
    <w:rsid w:val="2A1C1635"/>
    <w:rsid w:val="2A277C65"/>
    <w:rsid w:val="2B211264"/>
    <w:rsid w:val="2B2E00E1"/>
    <w:rsid w:val="2B758952"/>
    <w:rsid w:val="2BA359C4"/>
    <w:rsid w:val="2BEE1747"/>
    <w:rsid w:val="2C06E713"/>
    <w:rsid w:val="2C66FFCB"/>
    <w:rsid w:val="2C6E6709"/>
    <w:rsid w:val="2C9922A0"/>
    <w:rsid w:val="2CBEDA69"/>
    <w:rsid w:val="2D016623"/>
    <w:rsid w:val="2D2798FB"/>
    <w:rsid w:val="2D3128B4"/>
    <w:rsid w:val="2D69E2DB"/>
    <w:rsid w:val="2E482795"/>
    <w:rsid w:val="2E9A78D1"/>
    <w:rsid w:val="2EA6F3B8"/>
    <w:rsid w:val="2F01A41E"/>
    <w:rsid w:val="2F169F0C"/>
    <w:rsid w:val="2F57BA58"/>
    <w:rsid w:val="2F7A4855"/>
    <w:rsid w:val="2FCF3F67"/>
    <w:rsid w:val="2FF6EF7B"/>
    <w:rsid w:val="30AB35F9"/>
    <w:rsid w:val="30E1FE47"/>
    <w:rsid w:val="30EE9127"/>
    <w:rsid w:val="3144B9A3"/>
    <w:rsid w:val="319E2AC4"/>
    <w:rsid w:val="31CEF5C5"/>
    <w:rsid w:val="31DDF2C1"/>
    <w:rsid w:val="32043AFB"/>
    <w:rsid w:val="324DD009"/>
    <w:rsid w:val="32C8DA91"/>
    <w:rsid w:val="34730F56"/>
    <w:rsid w:val="34D5D8E7"/>
    <w:rsid w:val="3529AFFB"/>
    <w:rsid w:val="36AE4E25"/>
    <w:rsid w:val="36B51687"/>
    <w:rsid w:val="371EB2D4"/>
    <w:rsid w:val="3760EA66"/>
    <w:rsid w:val="379F4A15"/>
    <w:rsid w:val="381BA33C"/>
    <w:rsid w:val="388E5751"/>
    <w:rsid w:val="38A1AC42"/>
    <w:rsid w:val="38BC151B"/>
    <w:rsid w:val="390E8F8F"/>
    <w:rsid w:val="392F8B13"/>
    <w:rsid w:val="3935CBE9"/>
    <w:rsid w:val="393D511B"/>
    <w:rsid w:val="39447F23"/>
    <w:rsid w:val="3975FB3C"/>
    <w:rsid w:val="39769DB9"/>
    <w:rsid w:val="399BB486"/>
    <w:rsid w:val="39E7E149"/>
    <w:rsid w:val="3B14C61E"/>
    <w:rsid w:val="3B1F9EB8"/>
    <w:rsid w:val="3B280A2A"/>
    <w:rsid w:val="3B453BE8"/>
    <w:rsid w:val="3B631292"/>
    <w:rsid w:val="3BC268AF"/>
    <w:rsid w:val="3BCA7359"/>
    <w:rsid w:val="3C7486FA"/>
    <w:rsid w:val="3C7A502E"/>
    <w:rsid w:val="3CCFE629"/>
    <w:rsid w:val="3D23351E"/>
    <w:rsid w:val="3D8E5664"/>
    <w:rsid w:val="3D963089"/>
    <w:rsid w:val="3DC784E1"/>
    <w:rsid w:val="3DDF8F88"/>
    <w:rsid w:val="3E7BBA80"/>
    <w:rsid w:val="3F397E68"/>
    <w:rsid w:val="3F6A6FE9"/>
    <w:rsid w:val="3FBFFC32"/>
    <w:rsid w:val="3FD6DFD2"/>
    <w:rsid w:val="4004B0B9"/>
    <w:rsid w:val="400D5AEE"/>
    <w:rsid w:val="403BC779"/>
    <w:rsid w:val="408C09F2"/>
    <w:rsid w:val="409E2AAF"/>
    <w:rsid w:val="41185088"/>
    <w:rsid w:val="417369C0"/>
    <w:rsid w:val="41889F2A"/>
    <w:rsid w:val="4198C81F"/>
    <w:rsid w:val="41D80B82"/>
    <w:rsid w:val="41D8ED5A"/>
    <w:rsid w:val="4229D95F"/>
    <w:rsid w:val="42342837"/>
    <w:rsid w:val="425AACA1"/>
    <w:rsid w:val="42959010"/>
    <w:rsid w:val="429693C7"/>
    <w:rsid w:val="42E3F3CC"/>
    <w:rsid w:val="436B67E3"/>
    <w:rsid w:val="439A76D2"/>
    <w:rsid w:val="43ED1430"/>
    <w:rsid w:val="446BEEE7"/>
    <w:rsid w:val="44CD98FC"/>
    <w:rsid w:val="44D0244B"/>
    <w:rsid w:val="44E6A001"/>
    <w:rsid w:val="44F3499C"/>
    <w:rsid w:val="4553B2EC"/>
    <w:rsid w:val="457E1458"/>
    <w:rsid w:val="45B6918F"/>
    <w:rsid w:val="463CA73F"/>
    <w:rsid w:val="46C0BA53"/>
    <w:rsid w:val="474D7357"/>
    <w:rsid w:val="47880766"/>
    <w:rsid w:val="479CB788"/>
    <w:rsid w:val="47F594D2"/>
    <w:rsid w:val="48255ADA"/>
    <w:rsid w:val="48A269CD"/>
    <w:rsid w:val="48F1B0E0"/>
    <w:rsid w:val="49B43D34"/>
    <w:rsid w:val="49B4D6AE"/>
    <w:rsid w:val="4A808856"/>
    <w:rsid w:val="4A84F924"/>
    <w:rsid w:val="4A9B6BC2"/>
    <w:rsid w:val="4B2F93A8"/>
    <w:rsid w:val="4BB6DDE0"/>
    <w:rsid w:val="4BBA3AFA"/>
    <w:rsid w:val="4BD4F742"/>
    <w:rsid w:val="4BD79EC7"/>
    <w:rsid w:val="4C033052"/>
    <w:rsid w:val="4CE333C1"/>
    <w:rsid w:val="4CF82B4D"/>
    <w:rsid w:val="4D03D945"/>
    <w:rsid w:val="4D0E9490"/>
    <w:rsid w:val="4D94AC78"/>
    <w:rsid w:val="4D96B97E"/>
    <w:rsid w:val="4DAF20C7"/>
    <w:rsid w:val="4DB5E529"/>
    <w:rsid w:val="4E192A1B"/>
    <w:rsid w:val="4E44E66A"/>
    <w:rsid w:val="4EF61534"/>
    <w:rsid w:val="4F39CF42"/>
    <w:rsid w:val="4FD33F80"/>
    <w:rsid w:val="4FDE97E6"/>
    <w:rsid w:val="4FE9CA36"/>
    <w:rsid w:val="50820D43"/>
    <w:rsid w:val="5098F6C4"/>
    <w:rsid w:val="50DCBEC3"/>
    <w:rsid w:val="5157F2B5"/>
    <w:rsid w:val="51AD1A0E"/>
    <w:rsid w:val="51B9F60C"/>
    <w:rsid w:val="520B763C"/>
    <w:rsid w:val="533E877E"/>
    <w:rsid w:val="537090FD"/>
    <w:rsid w:val="537AE6B5"/>
    <w:rsid w:val="53AD4E1E"/>
    <w:rsid w:val="53BB254A"/>
    <w:rsid w:val="541F6ED0"/>
    <w:rsid w:val="54B80CDE"/>
    <w:rsid w:val="5542AEBF"/>
    <w:rsid w:val="561C62DB"/>
    <w:rsid w:val="56C98DFE"/>
    <w:rsid w:val="5708FF4E"/>
    <w:rsid w:val="57D65A1E"/>
    <w:rsid w:val="57EB9D7F"/>
    <w:rsid w:val="57F9AA62"/>
    <w:rsid w:val="58645171"/>
    <w:rsid w:val="58C7BF53"/>
    <w:rsid w:val="58E1108D"/>
    <w:rsid w:val="5902C506"/>
    <w:rsid w:val="59494B2F"/>
    <w:rsid w:val="5998C029"/>
    <w:rsid w:val="5A0FEEDF"/>
    <w:rsid w:val="5A10B812"/>
    <w:rsid w:val="5A18D454"/>
    <w:rsid w:val="5A9F2316"/>
    <w:rsid w:val="5AB470FE"/>
    <w:rsid w:val="5AD54798"/>
    <w:rsid w:val="5B045A33"/>
    <w:rsid w:val="5B2ABCE6"/>
    <w:rsid w:val="5B898051"/>
    <w:rsid w:val="5BAF5649"/>
    <w:rsid w:val="5BC6731F"/>
    <w:rsid w:val="5C3C7EE2"/>
    <w:rsid w:val="5C7075C4"/>
    <w:rsid w:val="5C9647B4"/>
    <w:rsid w:val="5D0742BA"/>
    <w:rsid w:val="5D2BBB6E"/>
    <w:rsid w:val="5D9564B8"/>
    <w:rsid w:val="5DAECDED"/>
    <w:rsid w:val="5E50A783"/>
    <w:rsid w:val="5F26AB61"/>
    <w:rsid w:val="5F5D92D3"/>
    <w:rsid w:val="5F9750B3"/>
    <w:rsid w:val="5FA42F65"/>
    <w:rsid w:val="5FCB8A86"/>
    <w:rsid w:val="5FF14103"/>
    <w:rsid w:val="60290D1E"/>
    <w:rsid w:val="609C72D8"/>
    <w:rsid w:val="60C43AC3"/>
    <w:rsid w:val="6116CB0F"/>
    <w:rsid w:val="619BBE61"/>
    <w:rsid w:val="61EB4141"/>
    <w:rsid w:val="62624A16"/>
    <w:rsid w:val="627DBBFB"/>
    <w:rsid w:val="628F8154"/>
    <w:rsid w:val="62D561CC"/>
    <w:rsid w:val="634CD558"/>
    <w:rsid w:val="634F01E0"/>
    <w:rsid w:val="635C49C7"/>
    <w:rsid w:val="638DCD7E"/>
    <w:rsid w:val="64035BED"/>
    <w:rsid w:val="641CE264"/>
    <w:rsid w:val="6441E276"/>
    <w:rsid w:val="6541272B"/>
    <w:rsid w:val="6593035A"/>
    <w:rsid w:val="65A7C0F3"/>
    <w:rsid w:val="664597F6"/>
    <w:rsid w:val="6652DCFA"/>
    <w:rsid w:val="66D0BB2D"/>
    <w:rsid w:val="672BF11F"/>
    <w:rsid w:val="6768CBF6"/>
    <w:rsid w:val="677821FD"/>
    <w:rsid w:val="67A0A51B"/>
    <w:rsid w:val="67EA54BC"/>
    <w:rsid w:val="6841FBF8"/>
    <w:rsid w:val="685817AC"/>
    <w:rsid w:val="68D88DC4"/>
    <w:rsid w:val="69723203"/>
    <w:rsid w:val="6989858B"/>
    <w:rsid w:val="69BC16DC"/>
    <w:rsid w:val="6A380B3A"/>
    <w:rsid w:val="6B0CCB32"/>
    <w:rsid w:val="6BCF50DE"/>
    <w:rsid w:val="6BE0925E"/>
    <w:rsid w:val="6C27C9A2"/>
    <w:rsid w:val="6C6184AC"/>
    <w:rsid w:val="6D03AD07"/>
    <w:rsid w:val="6EEBC4DD"/>
    <w:rsid w:val="6F0F1356"/>
    <w:rsid w:val="6F6002EB"/>
    <w:rsid w:val="700C08E5"/>
    <w:rsid w:val="70275E86"/>
    <w:rsid w:val="70D4A5B4"/>
    <w:rsid w:val="70F0AC60"/>
    <w:rsid w:val="714EDA77"/>
    <w:rsid w:val="7179A4B0"/>
    <w:rsid w:val="71A3EE69"/>
    <w:rsid w:val="720CD2E9"/>
    <w:rsid w:val="722C0830"/>
    <w:rsid w:val="7238EA61"/>
    <w:rsid w:val="724E4B82"/>
    <w:rsid w:val="729EAD26"/>
    <w:rsid w:val="72FDE0D4"/>
    <w:rsid w:val="73ADDBC8"/>
    <w:rsid w:val="73D6335A"/>
    <w:rsid w:val="73F24F95"/>
    <w:rsid w:val="740FE54A"/>
    <w:rsid w:val="74B6ACDF"/>
    <w:rsid w:val="74E6CE57"/>
    <w:rsid w:val="7528FBE8"/>
    <w:rsid w:val="752BE16E"/>
    <w:rsid w:val="7594D1D1"/>
    <w:rsid w:val="75974AEC"/>
    <w:rsid w:val="75AB0C62"/>
    <w:rsid w:val="75C15D8B"/>
    <w:rsid w:val="75C5B7AB"/>
    <w:rsid w:val="768DB66C"/>
    <w:rsid w:val="76E57FC5"/>
    <w:rsid w:val="77A381E1"/>
    <w:rsid w:val="784ED688"/>
    <w:rsid w:val="78E3D6FC"/>
    <w:rsid w:val="78EB0283"/>
    <w:rsid w:val="78F0F725"/>
    <w:rsid w:val="7923FCFB"/>
    <w:rsid w:val="79362C7D"/>
    <w:rsid w:val="7945D84D"/>
    <w:rsid w:val="7951ED17"/>
    <w:rsid w:val="79741B5A"/>
    <w:rsid w:val="7A01B51F"/>
    <w:rsid w:val="7A315054"/>
    <w:rsid w:val="7A543C55"/>
    <w:rsid w:val="7A9160D7"/>
    <w:rsid w:val="7A992078"/>
    <w:rsid w:val="7A9D6D7E"/>
    <w:rsid w:val="7AAF25CA"/>
    <w:rsid w:val="7B01A8C4"/>
    <w:rsid w:val="7B5BDB69"/>
    <w:rsid w:val="7B91E3EF"/>
    <w:rsid w:val="7BA2F054"/>
    <w:rsid w:val="7C2DAE58"/>
    <w:rsid w:val="7D0D5A04"/>
    <w:rsid w:val="7D2990A7"/>
    <w:rsid w:val="7D3B95B1"/>
    <w:rsid w:val="7D4C2868"/>
    <w:rsid w:val="7D8217E7"/>
    <w:rsid w:val="7DA12F62"/>
    <w:rsid w:val="7DD8A045"/>
    <w:rsid w:val="7DEC1C53"/>
    <w:rsid w:val="7E40AEEB"/>
    <w:rsid w:val="7E9F2206"/>
    <w:rsid w:val="7ED04B6B"/>
    <w:rsid w:val="7F16269A"/>
    <w:rsid w:val="7FDD36B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15:docId w15:val="{A9785487-7472-490C-889B-8751B3E48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sl-SI"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sl-SI"/>
    </w:rPr>
  </w:style>
  <w:style w:type="character" w:customStyle="1" w:styleId="Heading2Char">
    <w:name w:val="Heading 2 Char"/>
    <w:link w:val="Heading2"/>
    <w:uiPriority w:val="99"/>
    <w:locked/>
    <w:rsid w:val="00EC5046"/>
    <w:rPr>
      <w:rFonts w:ascii="Verdana" w:hAnsi="Verdana" w:cs="Times New Roman"/>
      <w:b/>
      <w:sz w:val="24"/>
      <w:szCs w:val="24"/>
      <w:u w:val="single"/>
      <w:lang w:val="sl-SI"/>
    </w:rPr>
  </w:style>
  <w:style w:type="character" w:customStyle="1" w:styleId="Heading3Char">
    <w:name w:val="Heading 3 Char"/>
    <w:aliases w:val="Title 2 Char"/>
    <w:uiPriority w:val="99"/>
    <w:locked/>
    <w:rsid w:val="00884FEB"/>
    <w:rPr>
      <w:rFonts w:cs="Times New Roman"/>
      <w:sz w:val="24"/>
      <w:szCs w:val="24"/>
      <w:lang w:val="sl-SI"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71D22"/>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sl-SI"/>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sl-SI"/>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sl-SI"/>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D3B3B"/>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sl-SI"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D3B3B"/>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sl-SI"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sl-SI"/>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sl-SI"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sl-SI"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sl-SI"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sl-SI"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Mention">
    <w:name w:val="Mention"/>
    <w:basedOn w:val="DefaultParagraphFont"/>
    <w:uiPriority w:val="99"/>
    <w:unhideWhenUsed/>
    <w:rsid w:val="00181D65"/>
    <w:rPr>
      <w:color w:val="2B579A"/>
      <w:shd w:val="clear" w:color="auto" w:fill="E1DFDD"/>
    </w:rPr>
  </w:style>
  <w:style w:type="paragraph" w:customStyle="1" w:styleId="pf0">
    <w:name w:val="pf0"/>
    <w:basedOn w:val="Normal"/>
    <w:rsid w:val="001A4B4F"/>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F3079"/>
  </w:style>
  <w:style w:type="character" w:customStyle="1" w:styleId="cf01">
    <w:name w:val="cf01"/>
    <w:basedOn w:val="DefaultParagraphFont"/>
    <w:rsid w:val="00ED0DB5"/>
    <w:rPr>
      <w:rFonts w:ascii="Segoe UI" w:hAnsi="Segoe UI" w:cs="Segoe UI" w:hint="default"/>
      <w:sz w:val="18"/>
      <w:szCs w:val="18"/>
    </w:rPr>
  </w:style>
  <w:style w:type="paragraph" w:styleId="BodyText">
    <w:name w:val="Body Text"/>
    <w:basedOn w:val="Normal"/>
    <w:link w:val="BodyTextChar"/>
    <w:locked/>
    <w:rsid w:val="00D01445"/>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D01445"/>
    <w:rPr>
      <w:rFonts w:ascii="Liberation Serif" w:eastAsia="SimSun" w:hAnsi="Liberation Serif" w:cs="Lucida Sans"/>
      <w:sz w:val="24"/>
      <w:szCs w:val="24"/>
      <w:lang w:val="sl-SI" w:eastAsia="zh-CN" w:bidi="hi-IN"/>
    </w:rPr>
  </w:style>
  <w:style w:type="paragraph" w:customStyle="1" w:styleId="Tabelleninhalt">
    <w:name w:val="Tabelleninhalt"/>
    <w:basedOn w:val="Normal"/>
    <w:qFormat/>
    <w:rsid w:val="00272B27"/>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1E1DC8"/>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240D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69743742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75638303">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61116503">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247230632">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200215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2.xml><?xml version="1.0" encoding="utf-8"?>
<ds:datastoreItem xmlns:ds="http://schemas.openxmlformats.org/officeDocument/2006/customXml" ds:itemID="{B44733AA-BC65-469F-A54C-738E8FCAAE43}"/>
</file>

<file path=customXml/itemProps3.xml><?xml version="1.0" encoding="utf-8"?>
<ds:datastoreItem xmlns:ds="http://schemas.openxmlformats.org/officeDocument/2006/customXml" ds:itemID="{11D0F0D9-9BF3-4E33-B3A6-4C1191582AF3}">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4.xml><?xml version="1.0" encoding="utf-8"?>
<ds:datastoreItem xmlns:ds="http://schemas.openxmlformats.org/officeDocument/2006/customXml" ds:itemID="{C9D8732D-68BE-4618-AF70-8C6846EB9E66}">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20</Pages>
  <Words>5986</Words>
  <Characters>34408</Characters>
  <Application>Microsoft Office Word</Application>
  <DocSecurity>0</DocSecurity>
  <Lines>1012</Lines>
  <Paragraphs>568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VOLAVSEK Andrej (DGT)</cp:lastModifiedBy>
  <cp:revision>4</cp:revision>
  <dcterms:created xsi:type="dcterms:W3CDTF">2024-06-19T18:18:00Z</dcterms:created>
  <dcterms:modified xsi:type="dcterms:W3CDTF">2025-01-23T14:37:00Z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2025-01-23T14:37:02Z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55257505-98a0-47bd-924c-9f63fd787263</vt:lpwstr>
  </property>
  <property fmtid="{D5CDD505-2E9C-101B-9397-08002B2CF9AE}" pid="9" name="MSIP_Label_6bd9ddd1-4d20-43f6-abfa-fc3c07406f94_ContentBits">
    <vt:lpwstr>0</vt:lpwstr>
  </property>
</Properties>
</file>