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A83C" w14:textId="77777777" w:rsidR="00CB0520" w:rsidRDefault="00CB0520" w:rsidP="00CB0520">
      <w:pPr>
        <w:jc w:val="center"/>
        <w:rPr>
          <w:sz w:val="24"/>
          <w:szCs w:val="22"/>
          <w:rFonts w:ascii="Times New Roman" w:hAnsi="Times New Roman"/>
        </w:rPr>
      </w:pPr>
      <w:r>
        <w:rPr>
          <w:sz w:val="24"/>
          <w:rFonts w:ascii="Times New Roman" w:hAnsi="Times New Roman"/>
        </w:rPr>
        <w:t xml:space="preserve">SV</w:t>
      </w:r>
    </w:p>
    <w:p w14:paraId="2D00CB42" w14:textId="77777777" w:rsidR="00CB0520" w:rsidRDefault="00CB0520" w:rsidP="00CB0520">
      <w:pPr>
        <w:rPr>
          <w:rFonts w:asciiTheme="minorHAnsi" w:hAnsiTheme="minorHAnsi"/>
          <w:sz w:val="22"/>
        </w:rPr>
      </w:pPr>
    </w:p>
    <w:p w14:paraId="2B5F5695" w14:textId="77777777" w:rsidR="009C5DD6" w:rsidRPr="00037E7B" w:rsidRDefault="009C5DD6" w:rsidP="009C5DD6">
      <w:pPr>
        <w:jc w:val="center"/>
        <w:rPr>
          <w:sz w:val="24"/>
          <w:rFonts w:ascii="Times New Roman" w:hAnsi="Times New Roman"/>
        </w:rPr>
      </w:pPr>
      <w:r>
        <w:rPr>
          <w:sz w:val="24"/>
          <w:rFonts w:ascii="Times New Roman" w:hAnsi="Times New Roman"/>
        </w:rPr>
        <w:t xml:space="preserve">BILAGA II</w:t>
      </w:r>
    </w:p>
    <w:p w14:paraId="03895EA2" w14:textId="77777777" w:rsidR="009C5DD6" w:rsidRPr="00037E7B" w:rsidRDefault="009C5DD6" w:rsidP="009C5DD6">
      <w:pPr>
        <w:jc w:val="center"/>
        <w:rPr>
          <w:sz w:val="24"/>
          <w:rFonts w:ascii="Times New Roman" w:hAnsi="Times New Roman"/>
        </w:rPr>
      </w:pPr>
      <w:r>
        <w:rPr>
          <w:sz w:val="24"/>
          <w:rFonts w:ascii="Times New Roman" w:hAnsi="Times New Roman"/>
        </w:rPr>
        <w:t xml:space="preserve">”BILAGA II</w:t>
      </w:r>
    </w:p>
    <w:p w14:paraId="480031C9" w14:textId="77777777" w:rsidR="009C5DD6" w:rsidRPr="00037E7B" w:rsidRDefault="009C5DD6" w:rsidP="009C5DD6">
      <w:pPr>
        <w:jc w:val="center"/>
        <w:rPr>
          <w:b/>
          <w:sz w:val="24"/>
          <w:rFonts w:ascii="Times New Roman" w:hAnsi="Times New Roman"/>
        </w:rPr>
      </w:pPr>
      <w:r>
        <w:rPr>
          <w:b/>
          <w:sz w:val="24"/>
          <w:rFonts w:ascii="Times New Roman" w:hAnsi="Times New Roman"/>
        </w:rPr>
        <w:t xml:space="preserve">INSTRUKTIONER FÖR RAPPORTERING AV KAPITALBAS OCH KAPITALBASKRAV</w:t>
      </w:r>
    </w:p>
    <w:p w14:paraId="08E08E50" w14:textId="77777777" w:rsidR="00EE75F2" w:rsidRDefault="00EE75F2"/>
    <w:p w14:paraId="29C05932" w14:textId="7194A2B7" w:rsidR="00925646" w:rsidRDefault="00FA21C6" w:rsidP="00925646">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DEL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MALLRELATERADE INSTRUKTIONER</w:t>
      </w:r>
    </w:p>
    <w:p w14:paraId="4DA6D037" w14:textId="77777777" w:rsidR="00FC29F5" w:rsidRDefault="00736637" w:rsidP="0092564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7B580897" w14:textId="4FDF8965" w:rsidR="00736637" w:rsidRPr="00736637" w:rsidRDefault="00736637" w:rsidP="0092564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532AAD9A" w14:textId="77777777" w:rsidR="00925646" w:rsidRPr="002A677E" w:rsidRDefault="00925646" w:rsidP="00925646">
      <w:pPr>
        <w:pStyle w:val="Instructionsberschrift2"/>
        <w:numPr>
          <w:ilvl w:val="0"/>
          <w:numId w:val="0"/>
        </w:numPr>
        <w:ind w:left="357" w:hanging="357"/>
        <w:rPr>
          <w:sz w:val="24"/>
          <w:rFonts w:ascii="Times New Roman" w:hAnsi="Times New Roman" w:cs="Times New Roman"/>
        </w:rPr>
      </w:pPr>
      <w:bookmarkStart w:id="0" w:name="_Toc310415035"/>
      <w:bookmarkStart w:id="1" w:name="_Toc360188372"/>
      <w:bookmarkStart w:id="2" w:name="_Toc473560923"/>
      <w:bookmarkStart w:id="3" w:name="_Toc151714430"/>
      <w:r>
        <w:rPr>
          <w:sz w:val="24"/>
          <w:u w:val="none"/>
          <w:rFonts w:ascii="Times New Roman" w:hAnsi="Times New Roman"/>
        </w:rPr>
        <w:t xml:space="preserve">3.6.</w:t>
      </w:r>
      <w:r>
        <w:rPr>
          <w:sz w:val="24"/>
          <w:u w:val="none"/>
          <w:rFonts w:ascii="Times New Roman" w:hAnsi="Times New Roman"/>
        </w:rPr>
        <w:tab/>
      </w:r>
      <w:r>
        <w:rPr>
          <w:sz w:val="24"/>
          <w:rFonts w:ascii="Times New Roman" w:hAnsi="Times New Roman"/>
        </w:rPr>
        <w:t xml:space="preserve">C 11.00 – Avvecklings-/leveransrisk</w:t>
      </w:r>
      <w:bookmarkEnd w:id="0"/>
      <w:bookmarkEnd w:id="1"/>
      <w:r>
        <w:rPr>
          <w:sz w:val="24"/>
          <w:rFonts w:ascii="Times New Roman" w:hAnsi="Times New Roman"/>
        </w:rPr>
        <w:t xml:space="preserve"> (CR SETT)</w:t>
      </w:r>
      <w:bookmarkEnd w:id="2"/>
      <w:bookmarkEnd w:id="3"/>
    </w:p>
    <w:p w14:paraId="2752D001" w14:textId="77777777" w:rsidR="00925646" w:rsidRPr="002A677E" w:rsidRDefault="00925646" w:rsidP="00925646">
      <w:pPr>
        <w:pStyle w:val="Instructionsberschrift2"/>
        <w:numPr>
          <w:ilvl w:val="0"/>
          <w:numId w:val="0"/>
        </w:numPr>
        <w:ind w:left="357" w:hanging="357"/>
        <w:rPr>
          <w:sz w:val="24"/>
          <w:rFonts w:ascii="Times New Roman" w:hAnsi="Times New Roman" w:cs="Times New Roman"/>
        </w:rPr>
      </w:pPr>
      <w:bookmarkStart w:id="4" w:name="_Toc262568045"/>
      <w:bookmarkStart w:id="5" w:name="_Toc295829924"/>
      <w:bookmarkStart w:id="6" w:name="_Toc310415036"/>
      <w:bookmarkStart w:id="7" w:name="_Toc360188373"/>
      <w:bookmarkStart w:id="8" w:name="_Toc473560924"/>
      <w:bookmarkStart w:id="9" w:name="_Toc151714431"/>
      <w:r>
        <w:rPr>
          <w:sz w:val="24"/>
          <w:u w:val="none"/>
          <w:rFonts w:ascii="Times New Roman" w:hAnsi="Times New Roman"/>
        </w:rPr>
        <w:t xml:space="preserve">3.6.1.</w:t>
      </w:r>
      <w:r>
        <w:rPr>
          <w:sz w:val="24"/>
          <w:u w:val="none"/>
          <w:rFonts w:ascii="Times New Roman" w:hAnsi="Times New Roman"/>
        </w:rPr>
        <w:tab/>
      </w:r>
      <w:r>
        <w:rPr>
          <w:sz w:val="24"/>
          <w:rFonts w:ascii="Times New Roman" w:hAnsi="Times New Roman"/>
        </w:rPr>
        <w:t xml:space="preserve">Allmänna kommentarer</w:t>
      </w:r>
      <w:bookmarkEnd w:id="4"/>
      <w:bookmarkEnd w:id="5"/>
      <w:bookmarkEnd w:id="6"/>
      <w:bookmarkEnd w:id="7"/>
      <w:bookmarkEnd w:id="8"/>
      <w:bookmarkEnd w:id="9"/>
    </w:p>
    <w:p w14:paraId="2F026EC9" w14:textId="0B459D4B"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99</w:t>
      </w:r>
      <w:r>
        <w:fldChar w:fldCharType="end"/>
      </w:r>
      <w:r>
        <w:t xml:space="preserve">.</w:t>
      </w:r>
      <w:r>
        <w:tab/>
      </w:r>
      <w:r>
        <w:t xml:space="preserve">I denna mall ska instituten lämna uppgifter om de transaktioner, både inom och utanför handelslagret, som inte är avvecklade efter den överenskomna leveransdagen och respektive kapitalbaskrav för avvecklingsrisk enligt artiklarna 92.3 c ii och 378 i förordning (EU) nr 575/2013.</w:t>
      </w:r>
      <w:r>
        <w:t xml:space="preserve"> </w:t>
      </w:r>
    </w:p>
    <w:p w14:paraId="0B60E63F" w14:textId="08AFF3CE"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100</w:t>
      </w:r>
      <w:r>
        <w:fldChar w:fldCharType="end"/>
      </w:r>
      <w:r>
        <w:t xml:space="preserve">.</w:t>
      </w:r>
      <w:r>
        <w:tab/>
      </w:r>
      <w:r>
        <w:t xml:space="preserve">I CR SETT–mallen ska instituten rapportera uppgifter om avvecklings-/leveransrisken i samband med skuldinstrument, aktier, utländsk valuta och råvaror inom eller utanför handelslagret.</w:t>
      </w:r>
      <w:r>
        <w:t xml:space="preserve"> </w:t>
      </w:r>
    </w:p>
    <w:p w14:paraId="1F6DAE78" w14:textId="6128EA18"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101</w:t>
      </w:r>
      <w:r>
        <w:fldChar w:fldCharType="end"/>
      </w:r>
      <w:r>
        <w:t xml:space="preserve">.</w:t>
      </w:r>
      <w:r>
        <w:tab/>
      </w:r>
      <w:r>
        <w:t xml:space="preserve">Repor, värdepappers- eller råvarulån i samband med skuldinstrument, aktier, utländsk valuta och råvaror omfattas inte av kapitalbaskraven för avvecklings-/leveransrisk i enlighet med artikel 378 i förordning (EU) nr 575/2013.</w:t>
      </w:r>
      <w:r>
        <w:t xml:space="preserve"> </w:t>
      </w:r>
      <w:r>
        <w:t xml:space="preserve">Observera dock att de derivat och de transaktioner med lång avvecklingscykel som inte är avvecklade efter den överenskomna leveransdagen ändå ska omfattas av kapitalbaskraven för avvecklings-/leveransrisk i enlighet med artikel 378 i förordning (EU) nr 575/2013.</w:t>
      </w:r>
    </w:p>
    <w:p w14:paraId="4DCAF22E" w14:textId="79A986C3"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102</w:t>
      </w:r>
      <w:r>
        <w:fldChar w:fldCharType="end"/>
      </w:r>
      <w:r>
        <w:t xml:space="preserve">.</w:t>
      </w:r>
      <w:r>
        <w:tab/>
      </w:r>
      <w:r>
        <w:t xml:space="preserve">För transaktioner som inte är avvecklade efter den överenskomna leveransdagen ska instituten beräkna vilken prisskillnad de är exponerade för.</w:t>
      </w:r>
      <w:r>
        <w:t xml:space="preserve"> </w:t>
      </w:r>
      <w:r>
        <w:t xml:space="preserve">Prisskillnaden är skillnaden mellan överenskommet pris för det räntebärande instrumentet, aktien, den utländska valutan eller råvaran i fråga och dess aktuella marknadsvärde, om skillnaden skulle kunna medföra en förlust för institutet.</w:t>
      </w:r>
      <w:r>
        <w:t xml:space="preserve"> </w:t>
      </w:r>
    </w:p>
    <w:p w14:paraId="7DB9BE93" w14:textId="77A3E431"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103</w:t>
      </w:r>
      <w:r>
        <w:fldChar w:fldCharType="end"/>
      </w:r>
      <w:r>
        <w:t xml:space="preserve">.</w:t>
      </w:r>
      <w:r>
        <w:tab/>
      </w:r>
      <w:r>
        <w:t xml:space="preserve">Instituten ska multiplicera denna skillnad med tillämplig faktor i artikel 378 tabell 1 i förordning (EU) nr 575/2013 för att beräkna respektive kapitalbaskrav.</w:t>
      </w:r>
    </w:p>
    <w:p w14:paraId="59D114DF" w14:textId="657627A8"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104</w:t>
      </w:r>
      <w:r>
        <w:fldChar w:fldCharType="end"/>
      </w:r>
      <w:r>
        <w:t xml:space="preserve">.</w:t>
      </w:r>
      <w:r>
        <w:tab/>
      </w:r>
      <w:r>
        <w:t xml:space="preserve">I enlighet med artikel 92.4 b i förordning (EU) nr 575/2013 beräknas det riskvägda exponeringsbeloppet genom att kapitalbaskraven för avvecklings-/leveransrisk multipliceras med 12,5.</w:t>
      </w:r>
    </w:p>
    <w:p w14:paraId="451A9870" w14:textId="00DC3B9D" w:rsidR="00925646" w:rsidRPr="002A677E" w:rsidRDefault="00925646" w:rsidP="00925646">
      <w:pPr>
        <w:pStyle w:val="InstructionsText2"/>
        <w:numPr>
          <w:ilvl w:val="0"/>
          <w:numId w:val="0"/>
        </w:numPr>
        <w:ind w:left="993"/>
      </w:pPr>
      <w:r>
        <w:lastRenderedPageBreak/>
        <w:fldChar w:fldCharType="begin" w:dirty="true"/>
      </w:r>
      <w:r>
        <w:instrText>seq paragraphs</w:instrText>
      </w:r>
      <w:r>
        <w:fldChar w:fldCharType="separate"/>
      </w:r>
      <w:r w:rsidRPr="002A677E">
        <w:t>105</w:t>
      </w:r>
      <w:r>
        <w:fldChar w:fldCharType="end"/>
      </w:r>
      <w:r>
        <w:t xml:space="preserve">.</w:t>
      </w:r>
      <w:r>
        <w:tab/>
      </w:r>
      <w:r>
        <w:t xml:space="preserve">Observera att CR SETT-mallen inte omfattar kapitalbaskrav för transaktioner utan samtidig prestation i enlighet med artikel 379 i förordning (EU) nr 575/2013.</w:t>
      </w:r>
      <w:r>
        <w:t xml:space="preserve"> </w:t>
      </w:r>
      <w:r>
        <w:t xml:space="preserve">För de kapitalbaskraven används mallarna för kreditrisk (CR SA, CR IRB).</w:t>
      </w:r>
    </w:p>
    <w:p w14:paraId="2856C9F8" w14:textId="77777777" w:rsidR="00925646" w:rsidRPr="002A677E" w:rsidRDefault="00925646" w:rsidP="00925646">
      <w:pPr>
        <w:pStyle w:val="Instructionsberschrift2"/>
        <w:numPr>
          <w:ilvl w:val="0"/>
          <w:numId w:val="0"/>
        </w:numPr>
        <w:ind w:left="357" w:hanging="357"/>
        <w:rPr>
          <w:sz w:val="24"/>
          <w:rFonts w:ascii="Times New Roman" w:hAnsi="Times New Roman" w:cs="Times New Roman"/>
        </w:rPr>
      </w:pPr>
      <w:bookmarkStart w:id="10" w:name="_Toc310415037"/>
      <w:bookmarkStart w:id="11" w:name="_Toc360188374"/>
      <w:bookmarkStart w:id="12" w:name="_Toc473560925"/>
      <w:bookmarkStart w:id="13" w:name="_Toc151714432"/>
      <w:r>
        <w:rPr>
          <w:sz w:val="24"/>
          <w:u w:val="none"/>
          <w:rFonts w:ascii="Times New Roman" w:hAnsi="Times New Roman"/>
        </w:rPr>
        <w:t xml:space="preserve">3.6.2.</w:t>
      </w:r>
      <w:r>
        <w:rPr>
          <w:sz w:val="24"/>
          <w:u w:val="none"/>
          <w:rFonts w:ascii="Times New Roman" w:hAnsi="Times New Roman"/>
        </w:rPr>
        <w:tab/>
      </w:r>
      <w:r>
        <w:rPr>
          <w:sz w:val="24"/>
          <w:rFonts w:ascii="Times New Roman" w:hAnsi="Times New Roman"/>
        </w:rPr>
        <w:t xml:space="preserve">Instruktioner för specifika positioner</w:t>
      </w:r>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25646" w:rsidRPr="002A677E" w14:paraId="1C4B6209" w14:textId="77777777" w:rsidTr="00E07FE9">
        <w:tc>
          <w:tcPr>
            <w:tcW w:w="8856" w:type="dxa"/>
            <w:gridSpan w:val="2"/>
            <w:shd w:val="clear" w:color="auto" w:fill="CCCCCC"/>
          </w:tcPr>
          <w:p w14:paraId="248EFB4C" w14:textId="77777777" w:rsidR="00925646" w:rsidRPr="002A677E" w:rsidRDefault="00925646" w:rsidP="00E07FE9">
            <w:pPr>
              <w:spacing w:beforeLines="60" w:before="144" w:afterLines="60" w:after="144"/>
              <w:rPr>
                <w:b/>
                <w:sz w:val="24"/>
                <w:rFonts w:ascii="Times New Roman" w:hAnsi="Times New Roman"/>
              </w:rPr>
            </w:pPr>
            <w:r>
              <w:rPr>
                <w:b/>
                <w:sz w:val="24"/>
                <w:rFonts w:ascii="Times New Roman" w:hAnsi="Times New Roman"/>
              </w:rPr>
              <w:t xml:space="preserve">Kolumn</w:t>
            </w:r>
          </w:p>
        </w:tc>
      </w:tr>
      <w:tr w:rsidR="00925646" w:rsidRPr="002A677E" w14:paraId="0C777B7A" w14:textId="77777777" w:rsidTr="00E07FE9">
        <w:tc>
          <w:tcPr>
            <w:tcW w:w="852" w:type="dxa"/>
          </w:tcPr>
          <w:p w14:paraId="12FCBB6E"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04AF1B5E"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EJ AVVECKLADE TRANSAKTIONER TILL AVVECKLINGSPRIS</w:t>
            </w:r>
          </w:p>
          <w:p w14:paraId="4CB9A5A9"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Instituten ska rapportera de transaktioner som inte är avvecklade efter den överenskomna leveransdagen till respektive överenskommet avvecklingspris i enlighet med artikel 378 i förordning (EU) nr 575/2013.</w:t>
            </w:r>
            <w:r>
              <w:rPr>
                <w:sz w:val="24"/>
                <w:rFonts w:ascii="Times New Roman" w:hAnsi="Times New Roman"/>
              </w:rPr>
              <w:t xml:space="preserve"> </w:t>
            </w:r>
          </w:p>
          <w:p w14:paraId="09152D4C"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Alla transaktioner som inte är avvecklade ska tas upp i denna kolumn, oavsett om de innebär vinst eller förlust efter den överenskomna avvecklingsdagen.</w:t>
            </w:r>
          </w:p>
        </w:tc>
      </w:tr>
      <w:tr w:rsidR="00925646" w:rsidRPr="002A677E" w14:paraId="5FEA9B26" w14:textId="77777777" w:rsidTr="00E07FE9">
        <w:tc>
          <w:tcPr>
            <w:tcW w:w="852" w:type="dxa"/>
          </w:tcPr>
          <w:p w14:paraId="5EC8BA01"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0020</w:t>
            </w:r>
          </w:p>
        </w:tc>
        <w:tc>
          <w:tcPr>
            <w:tcW w:w="8004" w:type="dxa"/>
          </w:tcPr>
          <w:p w14:paraId="5594AB87"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EXPONERING FÖR PRISSKILLNADER TILL FÖLJD AV EJ AVVECKLADE TRANSAKTIONER</w:t>
            </w:r>
          </w:p>
          <w:p w14:paraId="43853ADA"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Instituten ska rapportera skillnaden mellan överenskommet avvecklingspris för skuldinstrumentet, aktien, den utländska valutan eller råvaran i fråga och dess aktuella marknadsvärde, om skillnaden skulle kunna innebära en förlust för institutet i enlighet med artikel 378 i förordning (EU) nr 575/2013.</w:t>
            </w:r>
            <w:r>
              <w:rPr>
                <w:sz w:val="24"/>
                <w:rFonts w:ascii="Times New Roman" w:hAnsi="Times New Roman"/>
              </w:rPr>
              <w:t xml:space="preserve"> </w:t>
            </w:r>
          </w:p>
          <w:p w14:paraId="692F8ABE"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Det är bara ej avvecklade transaktioner som innebär en förlust efter den överenskomna avvecklingsdagen som ska rapporteras i denna kolumn.</w:t>
            </w:r>
          </w:p>
        </w:tc>
      </w:tr>
      <w:tr w:rsidR="00925646" w:rsidRPr="002A677E" w14:paraId="40F087AE" w14:textId="77777777" w:rsidTr="00E07FE9">
        <w:tc>
          <w:tcPr>
            <w:tcW w:w="852" w:type="dxa"/>
          </w:tcPr>
          <w:p w14:paraId="464EF1DF"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0030</w:t>
            </w:r>
          </w:p>
        </w:tc>
        <w:tc>
          <w:tcPr>
            <w:tcW w:w="8004" w:type="dxa"/>
          </w:tcPr>
          <w:p w14:paraId="5DA1D585"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KAPITALBASKRAV</w:t>
            </w:r>
          </w:p>
          <w:p w14:paraId="24894388"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Instituten ska rapportera de kapitalbaskrav som beräknas i enlighet med artikel 378 i förordning (EU) nr 575/2013.</w:t>
            </w:r>
          </w:p>
        </w:tc>
      </w:tr>
      <w:tr w:rsidR="00925646" w:rsidRPr="002A677E" w14:paraId="185C6E1B" w14:textId="77777777" w:rsidTr="00E07FE9">
        <w:tc>
          <w:tcPr>
            <w:tcW w:w="852" w:type="dxa"/>
          </w:tcPr>
          <w:p w14:paraId="6691FECB"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0040</w:t>
            </w:r>
          </w:p>
        </w:tc>
        <w:tc>
          <w:tcPr>
            <w:tcW w:w="8004" w:type="dxa"/>
          </w:tcPr>
          <w:p w14:paraId="09E890C2"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SUMMA EXPONERINGSBELOPP FÖR AVVECKLINGSRISK</w:t>
            </w:r>
          </w:p>
          <w:p w14:paraId="3A06223E"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 enlighet med artikel 92.4 b i förordning (EU) nr 575/2013 ska instituten multiplicera de kapitalbaskrav som rapporteras i kolumn 0030 med 12,5 för att beräkna det riskvägda exponeringsbeloppet för avvecklingsrisken.</w:t>
            </w:r>
          </w:p>
        </w:tc>
      </w:tr>
    </w:tbl>
    <w:p w14:paraId="2CF8C386" w14:textId="77777777" w:rsidR="00925646" w:rsidRPr="002A677E" w:rsidRDefault="00925646" w:rsidP="00925646">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25646" w:rsidRPr="002A677E" w14:paraId="49AB5F6A" w14:textId="77777777" w:rsidTr="00E07FE9">
        <w:tc>
          <w:tcPr>
            <w:tcW w:w="8862" w:type="dxa"/>
            <w:gridSpan w:val="2"/>
            <w:shd w:val="clear" w:color="auto" w:fill="CCCCCC"/>
          </w:tcPr>
          <w:p w14:paraId="5E71AA9E" w14:textId="77777777" w:rsidR="00925646" w:rsidRPr="002A677E" w:rsidRDefault="00925646" w:rsidP="00E07FE9">
            <w:pPr>
              <w:spacing w:beforeLines="60" w:before="144" w:afterLines="60" w:after="144"/>
              <w:rPr>
                <w:b/>
                <w:sz w:val="24"/>
                <w:rFonts w:ascii="Times New Roman" w:hAnsi="Times New Roman"/>
              </w:rPr>
            </w:pPr>
            <w:r>
              <w:rPr>
                <w:b/>
                <w:sz w:val="24"/>
                <w:rFonts w:ascii="Times New Roman" w:hAnsi="Times New Roman"/>
              </w:rPr>
              <w:t xml:space="preserve">Rad</w:t>
            </w:r>
          </w:p>
        </w:tc>
      </w:tr>
      <w:tr w:rsidR="00925646" w:rsidRPr="002A677E" w14:paraId="6E36F3A5" w14:textId="77777777" w:rsidTr="00E07FE9">
        <w:tc>
          <w:tcPr>
            <w:tcW w:w="852" w:type="dxa"/>
          </w:tcPr>
          <w:p w14:paraId="4E78548D"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0010</w:t>
            </w:r>
          </w:p>
        </w:tc>
        <w:tc>
          <w:tcPr>
            <w:tcW w:w="8010" w:type="dxa"/>
          </w:tcPr>
          <w:p w14:paraId="79508667"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Summa ej avvecklade transaktioner utanför handelslagret</w:t>
            </w:r>
          </w:p>
          <w:p w14:paraId="21410DD0" w14:textId="700C573F"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Instituten ska rapportera aggregerade uppgifter om avvecklings-/leveransrisk för positioner utanför handelslagret (enligt artiklarna 92.4 ca och 378 i förordning (EU) nr 575/2013).</w:t>
            </w:r>
          </w:p>
          <w:p w14:paraId="57BBA9B8" w14:textId="77777777" w:rsidR="00925646" w:rsidRPr="002A677E" w:rsidRDefault="00925646" w:rsidP="00E07FE9">
            <w:pPr>
              <w:spacing w:beforeLines="60" w:before="144"/>
              <w:rPr>
                <w:sz w:val="24"/>
                <w:rFonts w:ascii="Times New Roman" w:hAnsi="Times New Roman"/>
              </w:rPr>
            </w:pPr>
            <w:r>
              <w:rPr>
                <w:sz w:val="24"/>
                <w:rFonts w:ascii="Times New Roman" w:hAnsi="Times New Roman"/>
              </w:rPr>
              <w:t xml:space="preserve">På {r0010;c0010} ska instituten rapportera totalsumman av transaktioner som inte avvecklats efter respektive överenskommen leveransdag till respektive överenskommet avvecklingspris.</w:t>
            </w:r>
          </w:p>
          <w:p w14:paraId="556AEAC8" w14:textId="77777777" w:rsidR="00925646" w:rsidRPr="002A677E" w:rsidRDefault="00925646" w:rsidP="00E07FE9">
            <w:pPr>
              <w:spacing w:beforeLines="60" w:before="144"/>
              <w:rPr>
                <w:sz w:val="24"/>
                <w:rFonts w:ascii="Times New Roman" w:hAnsi="Times New Roman"/>
              </w:rPr>
            </w:pPr>
            <w:r>
              <w:rPr>
                <w:sz w:val="24"/>
                <w:rFonts w:ascii="Times New Roman" w:hAnsi="Times New Roman"/>
              </w:rPr>
              <w:t xml:space="preserve">På {r0010;c0020} ska instituten rapportera aggregerade uppgifter om prisskillnadsexponering på grund av ej avvecklade transaktioner som innebär en förlust.</w:t>
            </w:r>
          </w:p>
          <w:p w14:paraId="01BDECED"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På {r0010;c0030] ska instituten rapportera sammantagna kapitalbaskrav som härrör från summeringen av kapitalbaskrav för ej avvecklade transaktioner genom att multiplicera prisskillnaden från kolumn 0020 med tillämplig faktor baserat på antalet arbetsdagar efter överenskommen avvecklingsdag (enligt de kategorier som anges i artikel 378 tabell 1 i förordning (EU) nr 575/2013).</w:t>
            </w:r>
          </w:p>
        </w:tc>
      </w:tr>
      <w:tr w:rsidR="00925646" w:rsidRPr="002A677E" w14:paraId="5C9B2254" w14:textId="77777777" w:rsidTr="00E07FE9">
        <w:tc>
          <w:tcPr>
            <w:tcW w:w="852" w:type="dxa"/>
          </w:tcPr>
          <w:p w14:paraId="4D2DFFF2"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0020–0060</w:t>
            </w:r>
          </w:p>
        </w:tc>
        <w:tc>
          <w:tcPr>
            <w:tcW w:w="8010" w:type="dxa"/>
          </w:tcPr>
          <w:p w14:paraId="78C0D32F"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Ej avvecklade transaktioner upp till 4 dagar (faktor 0 %)</w:t>
            </w:r>
            <w:r>
              <w:t xml:space="preserve"> </w:t>
            </w:r>
            <w:r>
              <w:rPr>
                <w:rStyle w:val="InstructionsTabelleberschrift"/>
                <w:sz w:val="24"/>
                <w:rFonts w:ascii="Times New Roman" w:hAnsi="Times New Roman"/>
              </w:rPr>
              <w:t xml:space="preserve"> </w:t>
            </w:r>
          </w:p>
          <w:p w14:paraId="18729DF9"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Ej avvecklade transaktioner 5–15 dagar (faktor 8 %)</w:t>
            </w:r>
          </w:p>
          <w:p w14:paraId="00232284"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Ej avvecklade transaktioner 16–30 dagar (faktor 50 %)</w:t>
            </w:r>
          </w:p>
          <w:p w14:paraId="5EEFD940"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Ej avvecklade transaktioner 31–45 dagar (faktor 75 %)</w:t>
            </w:r>
          </w:p>
          <w:p w14:paraId="326E480A"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Ej avvecklade transaktioner 46 dagar eller mer (faktor 100 %)</w:t>
            </w:r>
          </w:p>
          <w:p w14:paraId="4BCE7D0D"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På raderna 0020–0060 ska instituten rapportera information om avvecklings-/leveransrisk för positioner utanför handelslagret enligt de kategorier som anges i artikel 378 tabell 1 i förordning (EU) nr 575/2013.</w:t>
            </w:r>
            <w:r>
              <w:rPr>
                <w:sz w:val="24"/>
                <w:rFonts w:ascii="Times New Roman" w:hAnsi="Times New Roman"/>
              </w:rPr>
              <w:t xml:space="preserve"> </w:t>
            </w:r>
          </w:p>
          <w:p w14:paraId="4BA03842"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Kapitalbaskrav för avvecklings-/leveransrisk tillämpas inte för transaktioner som avvecklas tidigare än 5 arbetsdagar efter överenskommen avvecklingsdag.</w:t>
            </w:r>
          </w:p>
        </w:tc>
      </w:tr>
      <w:tr w:rsidR="00925646" w:rsidRPr="002A677E" w14:paraId="271E44B6" w14:textId="77777777" w:rsidTr="00E07FE9">
        <w:tc>
          <w:tcPr>
            <w:tcW w:w="852" w:type="dxa"/>
          </w:tcPr>
          <w:p w14:paraId="4680CF00"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0070</w:t>
            </w:r>
          </w:p>
        </w:tc>
        <w:tc>
          <w:tcPr>
            <w:tcW w:w="8010" w:type="dxa"/>
          </w:tcPr>
          <w:p w14:paraId="56920EB6"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Summa ej avvecklade transaktioner i handelslagret</w:t>
            </w:r>
          </w:p>
          <w:p w14:paraId="3C4B428B" w14:textId="446A5161"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Instituten ska rapportera aggregerade uppgifter om avvecklings-/leveransrisk för positioner i handelslagret (enligt artiklarna 92.4 ca och 378 i förordning (EU) nr 575/2013).</w:t>
            </w:r>
          </w:p>
          <w:p w14:paraId="2E44B3F3"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På {r0070;c0010} ska instituten rapportera totalsumman av transaktioner som inte avvecklats efter respektive överenskommen leveransdag till respektive överenskommet avvecklingspris.</w:t>
            </w:r>
          </w:p>
          <w:p w14:paraId="1CB848DF"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På {r0070;c0020} ska instituten rapportera aggregerade uppgifter om prisskillnadsexponering på grund av ej avvecklade transaktioner som innebär en förlust.</w:t>
            </w:r>
          </w:p>
          <w:p w14:paraId="64D05373" w14:textId="77777777" w:rsidR="00925646" w:rsidRPr="002A677E" w:rsidRDefault="00925646" w:rsidP="00E07FE9">
            <w:pPr>
              <w:spacing w:beforeLines="60" w:before="144" w:afterLines="60" w:after="144"/>
              <w:rPr>
                <w:b/>
                <w:sz w:val="24"/>
                <w:rFonts w:ascii="Times New Roman" w:hAnsi="Times New Roman"/>
              </w:rPr>
            </w:pPr>
            <w:r>
              <w:rPr>
                <w:sz w:val="24"/>
                <w:rFonts w:ascii="Times New Roman" w:hAnsi="Times New Roman"/>
              </w:rPr>
              <w:t xml:space="preserve">På {r0070;c0030} ska instituten rapportera sammantagna kapitalbaskrav som härrör från summeringen av kapitalbaskrav för ej avvecklade transaktioner genom att multiplicera prisskillnaden från kolumn 0020 med en lämplig faktor baserat på antalet arbetsdagar efter överenskommen avvecklingsdag (enligt de kategorier som anges i artikel 378 tabell 1 i förordning (EU) nr 575/2013).</w:t>
            </w:r>
          </w:p>
        </w:tc>
      </w:tr>
      <w:tr w:rsidR="00925646" w:rsidRPr="002A677E" w14:paraId="2284D88A" w14:textId="77777777" w:rsidTr="00E07FE9">
        <w:tc>
          <w:tcPr>
            <w:tcW w:w="852" w:type="dxa"/>
          </w:tcPr>
          <w:p w14:paraId="4F3EBD1A"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0080–0120</w:t>
            </w:r>
          </w:p>
        </w:tc>
        <w:tc>
          <w:tcPr>
            <w:tcW w:w="8010" w:type="dxa"/>
          </w:tcPr>
          <w:p w14:paraId="34E9771F"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Ej avvecklade transaktioner upp till 4 dagar (faktor 0 %)</w:t>
            </w:r>
            <w:r>
              <w:t xml:space="preserve"> </w:t>
            </w:r>
            <w:r>
              <w:rPr>
                <w:rStyle w:val="InstructionsTabelleberschrift"/>
                <w:sz w:val="24"/>
                <w:rFonts w:ascii="Times New Roman" w:hAnsi="Times New Roman"/>
              </w:rPr>
              <w:t xml:space="preserve"> </w:t>
            </w:r>
          </w:p>
          <w:p w14:paraId="7B8BB095"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Ej avvecklade transaktioner 5–15 dagar (faktor 8 %)</w:t>
            </w:r>
          </w:p>
          <w:p w14:paraId="3902398B"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Ej avvecklade transaktioner 16–30 dagar (faktor 50 %)</w:t>
            </w:r>
          </w:p>
          <w:p w14:paraId="25665540"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Ej avvecklade transaktioner 31–45 dagar (faktor 75 %)</w:t>
            </w:r>
          </w:p>
          <w:p w14:paraId="61E1443A"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Ej avvecklade transaktioner 46 dagar eller mer (faktor 100 %)</w:t>
            </w:r>
          </w:p>
          <w:p w14:paraId="1A0345F5"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På raderna 0080–0120 ska instituten rapportera information om avvecklings-/leveransrisk för positioner i handelslagret enligt de kategorier som anges i artikel 378 tabell 1 i förordning (EU) nr 575/2013.</w:t>
            </w:r>
            <w:r>
              <w:rPr>
                <w:sz w:val="24"/>
                <w:rFonts w:ascii="Times New Roman" w:hAnsi="Times New Roman"/>
              </w:rPr>
              <w:t xml:space="preserve"> </w:t>
            </w:r>
          </w:p>
          <w:p w14:paraId="0A9F762A" w14:textId="77777777" w:rsidR="00925646" w:rsidRPr="002A677E" w:rsidRDefault="00925646" w:rsidP="00E07FE9">
            <w:pPr>
              <w:spacing w:beforeLines="60" w:before="144" w:afterLines="60" w:after="144"/>
              <w:rPr>
                <w:b/>
                <w:sz w:val="24"/>
                <w:rFonts w:ascii="Times New Roman" w:hAnsi="Times New Roman"/>
              </w:rPr>
            </w:pPr>
            <w:r>
              <w:rPr>
                <w:sz w:val="24"/>
                <w:rFonts w:ascii="Times New Roman" w:hAnsi="Times New Roman"/>
              </w:rPr>
              <w:t xml:space="preserve">Kapitalbaskrav för avvecklings-/leveransrisk tillämpas inte för transaktioner som avvecklas tidigare än 5 arbetsdagar efter överenskommen avvecklingsdag.</w:t>
            </w:r>
          </w:p>
        </w:tc>
      </w:tr>
    </w:tbl>
    <w:p w14:paraId="5D73F136" w14:textId="77777777" w:rsidR="00925646" w:rsidRPr="002A677E" w:rsidRDefault="00925646" w:rsidP="00925646">
      <w:pPr>
        <w:spacing w:after="0"/>
        <w:rPr>
          <w:rFonts w:ascii="Times New Roman" w:hAnsi="Times New Roman"/>
          <w:sz w:val="24"/>
        </w:rPr>
      </w:pPr>
    </w:p>
    <w:p w14:paraId="43F97E9B" w14:textId="77777777" w:rsidR="00925646" w:rsidRDefault="00925646" w:rsidP="00925646">
      <w:r>
        <w:br w:type="page"/>
      </w:r>
    </w:p>
    <w:p w14:paraId="557ADFEB" w14:textId="77777777" w:rsidR="00925646" w:rsidRDefault="00925646"/>
    <w:sectPr w:rsidR="00925646">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A1AA" w14:textId="77777777" w:rsidR="00960943" w:rsidRDefault="00960943" w:rsidP="00925646">
      <w:pPr>
        <w:spacing w:before="0" w:after="0"/>
      </w:pPr>
      <w:r>
        <w:separator/>
      </w:r>
    </w:p>
  </w:endnote>
  <w:endnote w:type="continuationSeparator" w:id="0">
    <w:p w14:paraId="65273641" w14:textId="77777777" w:rsidR="00960943" w:rsidRDefault="00960943" w:rsidP="009256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BB9E" w14:textId="77777777" w:rsidR="00960943" w:rsidRDefault="00960943" w:rsidP="00925646">
      <w:pPr>
        <w:spacing w:before="0" w:after="0"/>
      </w:pPr>
      <w:r>
        <w:separator/>
      </w:r>
    </w:p>
  </w:footnote>
  <w:footnote w:type="continuationSeparator" w:id="0">
    <w:p w14:paraId="07A05382" w14:textId="77777777" w:rsidR="00960943" w:rsidRDefault="00960943" w:rsidP="009256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0F0C6" w14:textId="3A9322B0" w:rsidR="00925646" w:rsidRDefault="00925646">
    <w:pPr>
      <w:pStyle w:val="Header"/>
    </w:pPr>
    <w:r>
      <mc:AlternateContent>
        <mc:Choice Requires="wps">
          <w:drawing>
            <wp:anchor distT="0" distB="0" distL="0" distR="0" simplePos="0" relativeHeight="251659264" behindDoc="0" locked="0" layoutInCell="1" allowOverlap="1" wp14:anchorId="39A67A4D" wp14:editId="1C73451C">
              <wp:simplePos x="635" y="635"/>
              <wp:positionH relativeFrom="page">
                <wp:align>left</wp:align>
              </wp:positionH>
              <wp:positionV relativeFrom="page">
                <wp:align>top</wp:align>
              </wp:positionV>
              <wp:extent cx="443865" cy="443865"/>
              <wp:effectExtent l="0" t="0" r="3175" b="4445"/>
              <wp:wrapNone/>
              <wp:docPr id="1085299262" name="Text Box 2"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8C118C" w14:textId="6D89FBB4"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A67A4D" id="_x0000_t202" coordsize="21600,21600" o:spt="202" path="m,l,21600r21600,l21600,xe">
              <v:stroke joinstyle="miter"/>
              <v:path gradientshapeok="t" o:connecttype="rect"/>
            </v:shapetype>
            <v:shape id="Text Box 2" o:spid="_x0000_s1026" type="#_x0000_t202" alt="Title:  - Description: EBA Ordinarie användning"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98C118C" w14:textId="6D89FBB4"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45C3" w14:textId="60A18E7B" w:rsidR="00925646" w:rsidRDefault="00925646">
    <w:pPr>
      <w:pStyle w:val="Header"/>
    </w:pPr>
    <w:r>
      <mc:AlternateContent>
        <mc:Choice Requires="wps">
          <w:drawing>
            <wp:anchor distT="0" distB="0" distL="0" distR="0" simplePos="0" relativeHeight="251660288" behindDoc="0" locked="0" layoutInCell="1" allowOverlap="1" wp14:anchorId="30E3E4E5" wp14:editId="23EF4F52">
              <wp:simplePos x="914400" y="447675"/>
              <wp:positionH relativeFrom="page">
                <wp:align>left</wp:align>
              </wp:positionH>
              <wp:positionV relativeFrom="page">
                <wp:align>top</wp:align>
              </wp:positionV>
              <wp:extent cx="443865" cy="443865"/>
              <wp:effectExtent l="0" t="0" r="3175" b="4445"/>
              <wp:wrapNone/>
              <wp:docPr id="658750035" name="Text Box 3"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41E575" w14:textId="100C667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E3E4E5" id="_x0000_t202" coordsize="21600,21600" o:spt="202" path="m,l,21600r21600,l21600,xe">
              <v:stroke joinstyle="miter"/>
              <v:path gradientshapeok="t" o:connecttype="rect"/>
            </v:shapetype>
            <v:shape id="Text Box 3" o:spid="_x0000_s1027" type="#_x0000_t202" alt="Title:  - Description: EBA Ordinarie användning"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941E575" w14:textId="100C667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63BA" w14:textId="2933D5A5" w:rsidR="00925646" w:rsidRDefault="00925646">
    <w:pPr>
      <w:pStyle w:val="Header"/>
    </w:pPr>
    <w:r>
      <mc:AlternateContent>
        <mc:Choice Requires="wps">
          <w:drawing>
            <wp:anchor distT="0" distB="0" distL="0" distR="0" simplePos="0" relativeHeight="251658240" behindDoc="0" locked="0" layoutInCell="1" allowOverlap="1" wp14:anchorId="4497E951" wp14:editId="175F54DF">
              <wp:simplePos x="635" y="635"/>
              <wp:positionH relativeFrom="page">
                <wp:align>left</wp:align>
              </wp:positionH>
              <wp:positionV relativeFrom="page">
                <wp:align>top</wp:align>
              </wp:positionV>
              <wp:extent cx="443865" cy="443865"/>
              <wp:effectExtent l="0" t="0" r="3175" b="4445"/>
              <wp:wrapNone/>
              <wp:docPr id="1058255065" name="Text Box 1"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D547D" w14:textId="0ABEE68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97E951" id="_x0000_t202" coordsize="21600,21600" o:spt="202" path="m,l,21600r21600,l21600,xe">
              <v:stroke joinstyle="miter"/>
              <v:path gradientshapeok="t" o:connecttype="rect"/>
            </v:shapetype>
            <v:shape id="Text Box 1" o:spid="_x0000_s1028" type="#_x0000_t202" alt="Title:  - Description: EBA Ordinarie användning"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C9D547D" w14:textId="0ABEE68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25646"/>
    <w:rsid w:val="005A0E0B"/>
    <w:rsid w:val="00631623"/>
    <w:rsid w:val="006364D5"/>
    <w:rsid w:val="00736637"/>
    <w:rsid w:val="007E5623"/>
    <w:rsid w:val="00925646"/>
    <w:rsid w:val="00960943"/>
    <w:rsid w:val="009C5DD6"/>
    <w:rsid w:val="00A6002C"/>
    <w:rsid w:val="00AB618F"/>
    <w:rsid w:val="00B71F25"/>
    <w:rsid w:val="00CB0520"/>
    <w:rsid w:val="00EE75F2"/>
    <w:rsid w:val="00EF07A1"/>
    <w:rsid w:val="00FA21C6"/>
    <w:rsid w:val="00FC29F5"/>
    <w:rsid w:val="00FE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1F2F"/>
  <w15:chartTrackingRefBased/>
  <w15:docId w15:val="{0BCCFD41-E2B6-484E-8347-5B1A0004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46"/>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9256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56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56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56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56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56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56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56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56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6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56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56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56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56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56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56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56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5646"/>
    <w:rPr>
      <w:rFonts w:eastAsiaTheme="majorEastAsia" w:cstheme="majorBidi"/>
      <w:color w:val="272727" w:themeColor="text1" w:themeTint="D8"/>
    </w:rPr>
  </w:style>
  <w:style w:type="paragraph" w:styleId="Title">
    <w:name w:val="Title"/>
    <w:basedOn w:val="Normal"/>
    <w:next w:val="Normal"/>
    <w:link w:val="TitleChar"/>
    <w:uiPriority w:val="10"/>
    <w:qFormat/>
    <w:rsid w:val="009256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5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56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5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5646"/>
    <w:pPr>
      <w:spacing w:before="160"/>
      <w:jc w:val="center"/>
    </w:pPr>
    <w:rPr>
      <w:i/>
      <w:iCs/>
      <w:color w:val="404040" w:themeColor="text1" w:themeTint="BF"/>
    </w:rPr>
  </w:style>
  <w:style w:type="character" w:customStyle="1" w:styleId="QuoteChar">
    <w:name w:val="Quote Char"/>
    <w:basedOn w:val="DefaultParagraphFont"/>
    <w:link w:val="Quote"/>
    <w:uiPriority w:val="29"/>
    <w:rsid w:val="00925646"/>
    <w:rPr>
      <w:i/>
      <w:iCs/>
      <w:color w:val="404040" w:themeColor="text1" w:themeTint="BF"/>
    </w:rPr>
  </w:style>
  <w:style w:type="paragraph" w:styleId="ListParagraph">
    <w:name w:val="List Paragraph"/>
    <w:basedOn w:val="Normal"/>
    <w:uiPriority w:val="34"/>
    <w:qFormat/>
    <w:rsid w:val="00925646"/>
    <w:pPr>
      <w:ind w:left="720"/>
      <w:contextualSpacing/>
    </w:pPr>
  </w:style>
  <w:style w:type="character" w:styleId="IntenseEmphasis">
    <w:name w:val="Intense Emphasis"/>
    <w:basedOn w:val="DefaultParagraphFont"/>
    <w:uiPriority w:val="21"/>
    <w:qFormat/>
    <w:rsid w:val="00925646"/>
    <w:rPr>
      <w:i/>
      <w:iCs/>
      <w:color w:val="0F4761" w:themeColor="accent1" w:themeShade="BF"/>
    </w:rPr>
  </w:style>
  <w:style w:type="paragraph" w:styleId="IntenseQuote">
    <w:name w:val="Intense Quote"/>
    <w:basedOn w:val="Normal"/>
    <w:next w:val="Normal"/>
    <w:link w:val="IntenseQuoteChar"/>
    <w:uiPriority w:val="30"/>
    <w:qFormat/>
    <w:rsid w:val="009256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5646"/>
    <w:rPr>
      <w:i/>
      <w:iCs/>
      <w:color w:val="0F4761" w:themeColor="accent1" w:themeShade="BF"/>
    </w:rPr>
  </w:style>
  <w:style w:type="character" w:styleId="IntenseReference">
    <w:name w:val="Intense Reference"/>
    <w:basedOn w:val="DefaultParagraphFont"/>
    <w:uiPriority w:val="32"/>
    <w:qFormat/>
    <w:rsid w:val="00925646"/>
    <w:rPr>
      <w:b/>
      <w:bCs/>
      <w:smallCaps/>
      <w:color w:val="0F4761" w:themeColor="accent1" w:themeShade="BF"/>
      <w:spacing w:val="5"/>
    </w:rPr>
  </w:style>
  <w:style w:type="paragraph" w:customStyle="1" w:styleId="Instructionsberschrift2">
    <w:name w:val="Instructions Überschrift 2"/>
    <w:basedOn w:val="Heading2"/>
    <w:rsid w:val="00925646"/>
    <w:pPr>
      <w:keepLines w:val="0"/>
      <w:numPr>
        <w:numId w:val="1"/>
      </w:numPr>
      <w:spacing w:before="240" w:after="240"/>
    </w:pPr>
    <w:rPr>
      <w:rFonts w:ascii="Verdana" w:eastAsia="Arial" w:hAnsi="Verdana" w:cs="Arial"/>
      <w:color w:val="auto"/>
      <w:sz w:val="20"/>
      <w:szCs w:val="24"/>
      <w:u w:val="single"/>
      <w:lang w:val="sv-SE" w:eastAsia="x-none"/>
    </w:rPr>
  </w:style>
  <w:style w:type="character" w:customStyle="1" w:styleId="InstructionsTabelleberschrift">
    <w:name w:val="Instructions Tabelle Überschrift"/>
    <w:qFormat/>
    <w:rsid w:val="00925646"/>
    <w:rPr>
      <w:rFonts w:ascii="Verdana" w:hAnsi="Verdana" w:cs="Times New Roman"/>
      <w:b/>
      <w:bCs/>
      <w:sz w:val="20"/>
      <w:u w:val="single"/>
    </w:rPr>
  </w:style>
  <w:style w:type="character" w:customStyle="1" w:styleId="InstructionsTabelleText">
    <w:name w:val="Instructions Tabelle Text"/>
    <w:rsid w:val="00925646"/>
    <w:rPr>
      <w:rFonts w:ascii="Verdana" w:hAnsi="Verdana" w:cs="Times New Roman"/>
      <w:sz w:val="20"/>
    </w:rPr>
  </w:style>
  <w:style w:type="paragraph" w:customStyle="1" w:styleId="InstructionsText2">
    <w:name w:val="Instructions Text 2"/>
    <w:basedOn w:val="Normal"/>
    <w:qFormat/>
    <w:rsid w:val="00925646"/>
    <w:pPr>
      <w:numPr>
        <w:numId w:val="2"/>
      </w:numPr>
      <w:spacing w:before="0" w:after="240"/>
    </w:pPr>
    <w:rPr>
      <w:rFonts w:ascii="Times New Roman" w:hAnsi="Times New Roman"/>
      <w:sz w:val="24"/>
      <w:lang w:eastAsia="de-DE"/>
    </w:rPr>
  </w:style>
  <w:style w:type="paragraph" w:styleId="Header">
    <w:name w:val="header"/>
    <w:basedOn w:val="Normal"/>
    <w:link w:val="HeaderChar"/>
    <w:uiPriority w:val="99"/>
    <w:unhideWhenUsed/>
    <w:rsid w:val="00925646"/>
    <w:pPr>
      <w:tabs>
        <w:tab w:val="center" w:pos="4513"/>
        <w:tab w:val="right" w:pos="9026"/>
      </w:tabs>
      <w:spacing w:before="0" w:after="0"/>
    </w:pPr>
  </w:style>
  <w:style w:type="character" w:customStyle="1" w:styleId="HeaderChar">
    <w:name w:val="Header Char"/>
    <w:basedOn w:val="DefaultParagraphFont"/>
    <w:link w:val="Header"/>
    <w:uiPriority w:val="99"/>
    <w:rsid w:val="00925646"/>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0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F9F947-574A-431C-BB1E-1E311FE8241B}">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1F446518-0FCF-416C-A682-F89A7C1B9806}">
  <ds:schemaRefs>
    <ds:schemaRef ds:uri="http://schemas.microsoft.com/sharepoint/v3/contenttype/forms"/>
  </ds:schemaRefs>
</ds:datastoreItem>
</file>

<file path=customXml/itemProps3.xml><?xml version="1.0" encoding="utf-8"?>
<ds:datastoreItem xmlns:ds="http://schemas.openxmlformats.org/officeDocument/2006/customXml" ds:itemID="{C9DE9F9A-4D9D-48DA-AE40-DE804BD6B6A6}"/>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6</TotalTime>
  <Pages>5</Pages>
  <Words>1051</Words>
  <Characters>6013</Characters>
  <Application>Microsoft Office Word</Application>
  <DocSecurity>0</DocSecurity>
  <Lines>130</Lines>
  <Paragraphs>71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PETRE Gheorghe-Cristian (FISMA)</cp:lastModifiedBy>
  <cp:revision>9</cp:revision>
  <dcterms:created xsi:type="dcterms:W3CDTF">2024-05-28T09:25:00Z</dcterms:created>
  <dcterms:modified xsi:type="dcterms:W3CDTF">2024-07-10T18:21:00Z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3f13b0d9,40b05a3e,2743ba53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2024-07-10T18:21:37Z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8bd36abc-edef-4d8a-961c-71b37bbefd17</vt:lpwstr>
  </property>
  <property fmtid="{D5CDD505-2E9C-101B-9397-08002B2CF9AE}" pid="12" name="MSIP_Label_6bd9ddd1-4d20-43f6-abfa-fc3c07406f94_ContentBits">
    <vt:lpwstr>0</vt:lpwstr>
  </property>
</Properties>
</file>