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27C06" w14:textId="3CC8DBCE" w:rsidR="00845EB1" w:rsidRPr="00055111" w:rsidRDefault="00845EB1" w:rsidP="00845EB1">
      <w:pPr>
        <w:jc w:val="center"/>
        <w:rPr>
          <w:rFonts w:ascii="Times New Roman" w:hAnsi="Times New Roman"/>
          <w:b/>
          <w:sz w:val="24"/>
        </w:rPr>
      </w:pPr>
      <w:r w:rsidRPr="00055111">
        <w:rPr>
          <w:rFonts w:ascii="Times New Roman" w:hAnsi="Times New Roman"/>
          <w:b/>
          <w:sz w:val="24"/>
        </w:rPr>
        <w:t>BG</w:t>
      </w:r>
      <w:r w:rsidRPr="00055111">
        <w:rPr>
          <w:rFonts w:ascii="Times New Roman" w:hAnsi="Times New Roman"/>
          <w:b/>
          <w:sz w:val="24"/>
        </w:rPr>
        <w:br/>
        <w:t>ПРИЛОЖЕНИЕ VIII</w:t>
      </w:r>
    </w:p>
    <w:p w14:paraId="7586364F" w14:textId="77777777" w:rsidR="00923A16" w:rsidRPr="00055111" w:rsidRDefault="00923A16" w:rsidP="00845EB1">
      <w:pPr>
        <w:jc w:val="center"/>
        <w:rPr>
          <w:rFonts w:ascii="Times New Roman" w:hAnsi="Times New Roman"/>
          <w:b/>
          <w:sz w:val="24"/>
        </w:rPr>
      </w:pPr>
    </w:p>
    <w:p w14:paraId="38DE6923" w14:textId="77777777" w:rsidR="00923A16" w:rsidRPr="00055111" w:rsidRDefault="00923A16" w:rsidP="00845EB1">
      <w:pPr>
        <w:jc w:val="center"/>
        <w:rPr>
          <w:rFonts w:ascii="Times New Roman" w:hAnsi="Times New Roman"/>
          <w:b/>
          <w:sz w:val="24"/>
        </w:rPr>
      </w:pPr>
    </w:p>
    <w:p w14:paraId="60311301" w14:textId="6E170F77" w:rsidR="0040604D" w:rsidRPr="00055111" w:rsidRDefault="00515147" w:rsidP="00845EB1">
      <w:pPr>
        <w:jc w:val="center"/>
        <w:rPr>
          <w:b/>
          <w:u w:val="single"/>
        </w:rPr>
      </w:pPr>
      <w:r w:rsidRPr="00055111">
        <w:rPr>
          <w:b/>
          <w:u w:val="single"/>
        </w:rPr>
        <w:t>„ПРИЛОЖЕНИЕ XXI</w:t>
      </w:r>
    </w:p>
    <w:p w14:paraId="55B2E7E1" w14:textId="45F1B4D9" w:rsidR="0040604D" w:rsidRPr="00055111" w:rsidRDefault="0040604D" w:rsidP="00D02291">
      <w:pPr>
        <w:jc w:val="center"/>
        <w:rPr>
          <w:b/>
        </w:rPr>
      </w:pPr>
      <w:r w:rsidRPr="00055111">
        <w:rPr>
          <w:b/>
        </w:rPr>
        <w:t>УКАЗАНИЯ ЗА ПОПЪЛВАНЕ НА ОБРАЗЕЦ „КОНЦЕНТРАЦИЯ НА КАПАЦИТЕТА ЗА ГЕНЕРИРАНЕ НА ЛИКВИДНОСТ“ (C 71.00) ОТ ПРИЛОЖЕНИЕ XX</w:t>
      </w:r>
    </w:p>
    <w:p w14:paraId="4B767D67" w14:textId="77777777" w:rsidR="0040604D" w:rsidRPr="00055111" w:rsidRDefault="0040604D" w:rsidP="00845EB1">
      <w:pPr>
        <w:pStyle w:val="InstructionsText"/>
      </w:pPr>
    </w:p>
    <w:p w14:paraId="1BB5AA04" w14:textId="77777777" w:rsidR="00E05204" w:rsidRPr="00055111" w:rsidRDefault="00E05204" w:rsidP="00E05204">
      <w:pPr>
        <w:rPr>
          <w:rFonts w:ascii="Times New Roman" w:hAnsi="Times New Roman"/>
          <w:sz w:val="24"/>
          <w:u w:val="single"/>
        </w:rPr>
      </w:pPr>
      <w:r w:rsidRPr="00055111">
        <w:rPr>
          <w:rFonts w:ascii="Times New Roman" w:hAnsi="Times New Roman"/>
          <w:sz w:val="24"/>
          <w:u w:val="single"/>
        </w:rPr>
        <w:t>Концентрация на капацитета за генериране на ликвидност по емитенти/контрагенти (C 71.00)</w:t>
      </w:r>
    </w:p>
    <w:p w14:paraId="23482DE0" w14:textId="77777777" w:rsidR="00111A31" w:rsidRPr="00055111" w:rsidRDefault="00111A31" w:rsidP="00845EB1">
      <w:pPr>
        <w:pStyle w:val="InstructionsText"/>
      </w:pPr>
    </w:p>
    <w:p w14:paraId="2314BCB9" w14:textId="3D6E6875" w:rsidR="00B1719D" w:rsidRPr="00055111" w:rsidRDefault="00292B75" w:rsidP="00292B75">
      <w:pPr>
        <w:widowControl w:val="0"/>
        <w:spacing w:before="0" w:after="0" w:line="280" w:lineRule="atLeast"/>
        <w:ind w:left="714" w:hanging="357"/>
        <w:rPr>
          <w:rFonts w:ascii="Times New Roman" w:hAnsi="Times New Roman"/>
          <w:sz w:val="24"/>
        </w:rPr>
      </w:pPr>
      <w:r w:rsidRPr="00055111">
        <w:rPr>
          <w:rFonts w:ascii="Times New Roman" w:hAnsi="Times New Roman"/>
        </w:rPr>
        <w:t>1.</w:t>
      </w:r>
      <w:r w:rsidRPr="00055111">
        <w:rPr>
          <w:rFonts w:ascii="Times New Roman" w:hAnsi="Times New Roman"/>
        </w:rPr>
        <w:tab/>
      </w:r>
      <w:r w:rsidRPr="00055111">
        <w:rPr>
          <w:rFonts w:ascii="Times New Roman" w:hAnsi="Times New Roman"/>
          <w:sz w:val="24"/>
        </w:rPr>
        <w:t>Институциите прилагат указанията от настоящото приложение във връзка със събирането на информация по образец C 71.00 относно концентрацията на капацитета за генериране на ликвидност на докладващите институции според десетте най-големи портфейла от активи, които те държат, или десетте най-големи линии за ликвидност, които са им предоставени.</w:t>
      </w:r>
    </w:p>
    <w:p w14:paraId="6D98D095" w14:textId="6A747233" w:rsidR="00672B1B" w:rsidRPr="00055111" w:rsidRDefault="00292B75" w:rsidP="00292B75">
      <w:pPr>
        <w:widowControl w:val="0"/>
        <w:spacing w:before="0" w:after="0" w:line="280" w:lineRule="atLeast"/>
        <w:ind w:left="714" w:hanging="357"/>
        <w:rPr>
          <w:rFonts w:ascii="Times New Roman" w:hAnsi="Times New Roman"/>
          <w:sz w:val="24"/>
        </w:rPr>
      </w:pPr>
      <w:r w:rsidRPr="00055111">
        <w:rPr>
          <w:rFonts w:ascii="Times New Roman" w:hAnsi="Times New Roman"/>
          <w:sz w:val="24"/>
        </w:rPr>
        <w:t>2.</w:t>
      </w:r>
      <w:r w:rsidRPr="00055111">
        <w:rPr>
          <w:rFonts w:ascii="Times New Roman" w:hAnsi="Times New Roman"/>
          <w:sz w:val="24"/>
        </w:rPr>
        <w:tab/>
        <w:t xml:space="preserve">Когато даден емитент или контрагент бъде отнесен към повече от един вид продукт, валута или кредитно качество, се докладва общият размер. Докладва се този вид продукт, валута или кредитно качество, който се отнася за най-големия дял от концентрацията на капацитета за генериране на ликвидност. </w:t>
      </w:r>
    </w:p>
    <w:p w14:paraId="1A86D9FE" w14:textId="2D9CE2DF" w:rsidR="00FF4741" w:rsidRPr="00055111" w:rsidRDefault="00292B75" w:rsidP="00292B75">
      <w:pPr>
        <w:widowControl w:val="0"/>
        <w:spacing w:before="0" w:after="0" w:line="280" w:lineRule="atLeast"/>
        <w:ind w:left="714" w:hanging="357"/>
        <w:rPr>
          <w:rFonts w:ascii="Times New Roman" w:hAnsi="Times New Roman"/>
          <w:sz w:val="24"/>
        </w:rPr>
      </w:pPr>
      <w:r w:rsidRPr="00055111">
        <w:rPr>
          <w:rFonts w:ascii="Times New Roman" w:hAnsi="Times New Roman"/>
          <w:sz w:val="24"/>
        </w:rPr>
        <w:t>3.</w:t>
      </w:r>
      <w:r w:rsidRPr="00055111">
        <w:rPr>
          <w:rFonts w:ascii="Times New Roman" w:hAnsi="Times New Roman"/>
          <w:sz w:val="24"/>
        </w:rPr>
        <w:tab/>
        <w:t>Капацитетът за генериране на ликвидност в образец C 71.00 трябва да бъде същият като в образец C 66.01 с уточнението, че активите, докладвани като капацитет за генериране на ликвидност за целите на C 71.00, са свободни от тежести активи, които са на разположение на институцията, така че тя да може да ги преобразува в парични средства на референтната дата на докладване.</w:t>
      </w:r>
    </w:p>
    <w:p w14:paraId="52C95F92" w14:textId="76B8503D" w:rsidR="00EF029F" w:rsidRPr="00055111" w:rsidRDefault="00292B75" w:rsidP="00292B75">
      <w:pPr>
        <w:widowControl w:val="0"/>
        <w:spacing w:before="0" w:after="0" w:line="280" w:lineRule="atLeast"/>
        <w:ind w:left="714" w:hanging="357"/>
        <w:rPr>
          <w:rFonts w:ascii="Times New Roman" w:hAnsi="Times New Roman"/>
          <w:sz w:val="24"/>
        </w:rPr>
      </w:pPr>
      <w:r w:rsidRPr="00055111">
        <w:rPr>
          <w:rFonts w:ascii="Times New Roman" w:hAnsi="Times New Roman"/>
          <w:sz w:val="24"/>
        </w:rPr>
        <w:t>4.</w:t>
      </w:r>
      <w:r w:rsidRPr="00055111">
        <w:rPr>
          <w:rFonts w:ascii="Times New Roman" w:hAnsi="Times New Roman"/>
          <w:sz w:val="24"/>
        </w:rPr>
        <w:tab/>
        <w:t>При изчисляването на концентрациите във връзка с образец за докладване C 71.00 по съществена валута институциите използват концентрациите във всички валути.</w:t>
      </w:r>
    </w:p>
    <w:p w14:paraId="5D592CDE" w14:textId="137C55E0" w:rsidR="0005633D" w:rsidRPr="00055111" w:rsidRDefault="00292B75" w:rsidP="00292B75">
      <w:pPr>
        <w:widowControl w:val="0"/>
        <w:spacing w:before="0" w:after="0" w:line="280" w:lineRule="atLeast"/>
        <w:ind w:left="714" w:hanging="357"/>
        <w:rPr>
          <w:rFonts w:ascii="Times New Roman" w:hAnsi="Times New Roman"/>
          <w:sz w:val="24"/>
        </w:rPr>
      </w:pPr>
      <w:r w:rsidRPr="00055111">
        <w:rPr>
          <w:rFonts w:ascii="Times New Roman" w:hAnsi="Times New Roman"/>
          <w:sz w:val="24"/>
        </w:rPr>
        <w:t>5.</w:t>
      </w:r>
      <w:r w:rsidRPr="00055111">
        <w:rPr>
          <w:rFonts w:ascii="Times New Roman" w:hAnsi="Times New Roman"/>
          <w:sz w:val="24"/>
        </w:rPr>
        <w:tab/>
        <w:t>Информацията за емитент или контрагент, принадлежащ към няколко групи от свързани клиенти, се докладва само веднъж в групата с най-голям капацитет за генериране на ликвидност.</w:t>
      </w:r>
    </w:p>
    <w:p w14:paraId="2C0B2260" w14:textId="45FF6BEE" w:rsidR="00CB05F9" w:rsidRPr="00055111" w:rsidRDefault="00292B75" w:rsidP="008C0F1F">
      <w:pPr>
        <w:widowControl w:val="0"/>
        <w:spacing w:before="0" w:after="0" w:line="280" w:lineRule="atLeast"/>
        <w:ind w:left="714" w:hanging="357"/>
        <w:rPr>
          <w:rFonts w:ascii="Times New Roman" w:hAnsi="Times New Roman"/>
          <w:sz w:val="24"/>
        </w:rPr>
      </w:pPr>
      <w:r w:rsidRPr="00055111">
        <w:rPr>
          <w:rFonts w:ascii="Times New Roman" w:hAnsi="Times New Roman"/>
          <w:sz w:val="24"/>
        </w:rPr>
        <w:t>6.</w:t>
      </w:r>
      <w:r w:rsidRPr="00055111">
        <w:rPr>
          <w:rFonts w:ascii="Times New Roman" w:hAnsi="Times New Roman"/>
          <w:sz w:val="24"/>
        </w:rPr>
        <w:tab/>
        <w:t>С изключение на ред 0120, концентрацията на капацитета за генериране на ликвидност, при който емитент или контрагент е централна банка, не се докладва в настоящия образец. Когато институцията е предоставила активи при централна банка във връзка със стандартни операции по поддържане на ликвидността и ако тези активи спадат към десетте най-значими емитенти или контрагенти на свободен от тежести капацитет за генериране на ликвидност, институциите докладват първоначалния емитент и първоначалния вид продукт.</w:t>
      </w:r>
    </w:p>
    <w:p w14:paraId="423289FA" w14:textId="77777777" w:rsidR="00E05204" w:rsidRPr="00055111"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055111" w14:paraId="4310E2B4" w14:textId="77777777" w:rsidTr="00845EB1">
        <w:tc>
          <w:tcPr>
            <w:tcW w:w="990" w:type="dxa"/>
            <w:shd w:val="clear" w:color="auto" w:fill="EEECE1" w:themeFill="background2"/>
          </w:tcPr>
          <w:p w14:paraId="27E41224" w14:textId="77777777" w:rsidR="00E05204" w:rsidRPr="00055111" w:rsidRDefault="00E05204" w:rsidP="00E31CAF">
            <w:pPr>
              <w:rPr>
                <w:rFonts w:ascii="Times New Roman" w:hAnsi="Times New Roman"/>
                <w:sz w:val="24"/>
              </w:rPr>
            </w:pPr>
            <w:r w:rsidRPr="00055111">
              <w:rPr>
                <w:rFonts w:ascii="Times New Roman" w:hAnsi="Times New Roman"/>
                <w:sz w:val="24"/>
              </w:rPr>
              <w:lastRenderedPageBreak/>
              <w:t>Колона</w:t>
            </w:r>
          </w:p>
        </w:tc>
        <w:tc>
          <w:tcPr>
            <w:tcW w:w="7306" w:type="dxa"/>
            <w:shd w:val="clear" w:color="auto" w:fill="EEECE1" w:themeFill="background2"/>
          </w:tcPr>
          <w:p w14:paraId="7398AC24" w14:textId="77777777" w:rsidR="00E05204" w:rsidRPr="00055111" w:rsidRDefault="00E05204" w:rsidP="00E31CAF">
            <w:pPr>
              <w:rPr>
                <w:rFonts w:ascii="Times New Roman" w:hAnsi="Times New Roman"/>
                <w:sz w:val="24"/>
              </w:rPr>
            </w:pPr>
            <w:r w:rsidRPr="00055111">
              <w:rPr>
                <w:rFonts w:ascii="Times New Roman" w:hAnsi="Times New Roman"/>
                <w:sz w:val="24"/>
              </w:rPr>
              <w:t>Препратки към нормативни актове и указания</w:t>
            </w:r>
          </w:p>
        </w:tc>
      </w:tr>
      <w:tr w:rsidR="00E05204" w:rsidRPr="00055111" w14:paraId="32AA40F1" w14:textId="77777777" w:rsidTr="00845EB1">
        <w:tc>
          <w:tcPr>
            <w:tcW w:w="990" w:type="dxa"/>
          </w:tcPr>
          <w:p w14:paraId="79D5F65E" w14:textId="172F12E8" w:rsidR="00E05204" w:rsidRPr="00055111" w:rsidRDefault="00D47672" w:rsidP="00047ECB">
            <w:pPr>
              <w:rPr>
                <w:rFonts w:ascii="Times New Roman" w:hAnsi="Times New Roman"/>
                <w:sz w:val="24"/>
              </w:rPr>
            </w:pPr>
            <w:r w:rsidRPr="00055111">
              <w:rPr>
                <w:rFonts w:ascii="Times New Roman" w:hAnsi="Times New Roman"/>
                <w:sz w:val="24"/>
              </w:rPr>
              <w:t>0010</w:t>
            </w:r>
          </w:p>
        </w:tc>
        <w:tc>
          <w:tcPr>
            <w:tcW w:w="7306" w:type="dxa"/>
          </w:tcPr>
          <w:p w14:paraId="20597254" w14:textId="73E89BCB" w:rsidR="00E05204" w:rsidRPr="00055111" w:rsidRDefault="004C1638" w:rsidP="00D665FC">
            <w:pPr>
              <w:rPr>
                <w:rFonts w:ascii="Times New Roman" w:hAnsi="Times New Roman"/>
                <w:b/>
                <w:sz w:val="24"/>
                <w:u w:val="single"/>
              </w:rPr>
            </w:pPr>
            <w:r w:rsidRPr="00055111">
              <w:rPr>
                <w:rFonts w:ascii="Times New Roman" w:hAnsi="Times New Roman"/>
                <w:b/>
                <w:sz w:val="24"/>
                <w:u w:val="single"/>
              </w:rPr>
              <w:t>Наименование на емитента</w:t>
            </w:r>
          </w:p>
          <w:p w14:paraId="36B02E7E" w14:textId="3FDFB966" w:rsidR="00E05204" w:rsidRPr="00055111" w:rsidRDefault="00E05204" w:rsidP="00D665FC">
            <w:pPr>
              <w:rPr>
                <w:rFonts w:ascii="Times New Roman" w:hAnsi="Times New Roman"/>
                <w:sz w:val="24"/>
              </w:rPr>
            </w:pPr>
            <w:r w:rsidRPr="00055111">
              <w:rPr>
                <w:rFonts w:ascii="Times New Roman" w:hAnsi="Times New Roman"/>
                <w:sz w:val="24"/>
              </w:rPr>
              <w:t>В колона 0010 се вписват в низходящ ред имената/фирмите на десетте най-значими емитенти на свободни от тежести активи или контрагенти по неусвоени договорени линии за ликвидност, предоставени на институцията. Най-голямата позиция се вписва под номер 1.01, втората по значимост — под номер 1.02 и т.н.</w:t>
            </w:r>
            <w:r w:rsidRPr="00055111">
              <w:t xml:space="preserve"> </w:t>
            </w:r>
            <w:r w:rsidRPr="00055111">
              <w:rPr>
                <w:rFonts w:ascii="Times New Roman" w:hAnsi="Times New Roman"/>
                <w:sz w:val="24"/>
              </w:rPr>
              <w:t>Емитенти и контрагенти, които образуват група от свързани клиенти, се отчитат като една концентрация.</w:t>
            </w:r>
          </w:p>
          <w:p w14:paraId="4E01B5DA" w14:textId="4F0E946D" w:rsidR="00E05204" w:rsidRPr="00055111" w:rsidRDefault="00E05204" w:rsidP="00C05CCA">
            <w:pPr>
              <w:rPr>
                <w:rFonts w:ascii="Times New Roman" w:hAnsi="Times New Roman"/>
                <w:sz w:val="24"/>
              </w:rPr>
            </w:pPr>
            <w:r w:rsidRPr="00055111">
              <w:rPr>
                <w:rFonts w:ascii="Times New Roman" w:hAnsi="Times New Roman"/>
                <w:sz w:val="24"/>
              </w:rPr>
              <w:t>Вписаното име/фирма на емитента или контрагента е пълното наименование на правния субект, емитирал активите или предоставил линиите за ликвидност, включително видът на дружеството в съответствие с националното дружествено право.</w:t>
            </w:r>
          </w:p>
        </w:tc>
      </w:tr>
      <w:tr w:rsidR="00E05204" w:rsidRPr="00055111" w14:paraId="5485249F" w14:textId="77777777" w:rsidTr="00845EB1">
        <w:tc>
          <w:tcPr>
            <w:tcW w:w="990" w:type="dxa"/>
          </w:tcPr>
          <w:p w14:paraId="488A21BC" w14:textId="3FB00318" w:rsidR="00E05204" w:rsidRPr="00055111" w:rsidRDefault="00125C48" w:rsidP="00047ECB">
            <w:pPr>
              <w:rPr>
                <w:rFonts w:ascii="Times New Roman" w:hAnsi="Times New Roman"/>
                <w:sz w:val="24"/>
              </w:rPr>
            </w:pPr>
            <w:r w:rsidRPr="00055111">
              <w:rPr>
                <w:rFonts w:ascii="Times New Roman" w:hAnsi="Times New Roman"/>
                <w:sz w:val="24"/>
              </w:rPr>
              <w:t>0020</w:t>
            </w:r>
          </w:p>
        </w:tc>
        <w:tc>
          <w:tcPr>
            <w:tcW w:w="7306" w:type="dxa"/>
          </w:tcPr>
          <w:p w14:paraId="763D0E5F" w14:textId="77777777" w:rsidR="00E05204" w:rsidRPr="00055111" w:rsidRDefault="00E05204" w:rsidP="00C05CCA">
            <w:pPr>
              <w:rPr>
                <w:rStyle w:val="InstructionsTabelleberschrift"/>
                <w:rFonts w:ascii="Times New Roman" w:hAnsi="Times New Roman"/>
                <w:sz w:val="24"/>
              </w:rPr>
            </w:pPr>
            <w:r w:rsidRPr="00055111">
              <w:rPr>
                <w:rStyle w:val="InstructionsTabelleberschrift"/>
                <w:rFonts w:ascii="Times New Roman" w:hAnsi="Times New Roman"/>
                <w:sz w:val="24"/>
              </w:rPr>
              <w:t>ИКПС</w:t>
            </w:r>
          </w:p>
          <w:p w14:paraId="7861A1B2" w14:textId="0A8A8B52" w:rsidR="00E05204" w:rsidRPr="00055111" w:rsidRDefault="00E05204" w:rsidP="00C05CCA">
            <w:pPr>
              <w:rPr>
                <w:b/>
                <w:sz w:val="24"/>
              </w:rPr>
            </w:pPr>
            <w:r w:rsidRPr="00055111">
              <w:rPr>
                <w:rFonts w:ascii="Times New Roman" w:hAnsi="Times New Roman"/>
                <w:sz w:val="24"/>
              </w:rPr>
              <w:t xml:space="preserve">Идентификационният код на правния субект на контрагента. </w:t>
            </w:r>
          </w:p>
        </w:tc>
      </w:tr>
      <w:tr w:rsidR="00E05204" w:rsidRPr="00055111" w14:paraId="2B1BAA00" w14:textId="77777777" w:rsidTr="00845EB1">
        <w:tc>
          <w:tcPr>
            <w:tcW w:w="990" w:type="dxa"/>
          </w:tcPr>
          <w:p w14:paraId="12DAC473" w14:textId="0D9F5636" w:rsidR="00E05204" w:rsidRPr="00055111" w:rsidRDefault="00125C48" w:rsidP="00047ECB">
            <w:pPr>
              <w:rPr>
                <w:rFonts w:ascii="Times New Roman" w:hAnsi="Times New Roman"/>
                <w:sz w:val="24"/>
              </w:rPr>
            </w:pPr>
            <w:r w:rsidRPr="00055111">
              <w:rPr>
                <w:rFonts w:ascii="Times New Roman" w:hAnsi="Times New Roman"/>
                <w:sz w:val="24"/>
              </w:rPr>
              <w:t>0030</w:t>
            </w:r>
          </w:p>
        </w:tc>
        <w:tc>
          <w:tcPr>
            <w:tcW w:w="7306" w:type="dxa"/>
          </w:tcPr>
          <w:p w14:paraId="6DAF3DB3" w14:textId="4B8E1486" w:rsidR="00E05204" w:rsidRPr="00055111" w:rsidRDefault="004C1638" w:rsidP="00D665FC">
            <w:pPr>
              <w:rPr>
                <w:rFonts w:ascii="Times New Roman" w:hAnsi="Times New Roman"/>
                <w:b/>
                <w:sz w:val="24"/>
                <w:u w:val="single"/>
              </w:rPr>
            </w:pPr>
            <w:r w:rsidRPr="00055111">
              <w:rPr>
                <w:rFonts w:ascii="Times New Roman" w:hAnsi="Times New Roman"/>
                <w:b/>
                <w:sz w:val="24"/>
                <w:u w:val="single"/>
              </w:rPr>
              <w:t>Сектор на емитента</w:t>
            </w:r>
          </w:p>
          <w:p w14:paraId="62F53B63" w14:textId="5D0C886D" w:rsidR="00E05204" w:rsidRPr="00055111" w:rsidRDefault="00E05204" w:rsidP="00845EB1">
            <w:pPr>
              <w:pStyle w:val="InstructionsText"/>
              <w:rPr>
                <w:rStyle w:val="FormatvorlageInstructionsTabelleText"/>
                <w:rFonts w:ascii="Times New Roman" w:hAnsi="Times New Roman"/>
                <w:sz w:val="24"/>
              </w:rPr>
            </w:pPr>
            <w:r w:rsidRPr="00055111">
              <w:rPr>
                <w:rStyle w:val="FormatvorlageInstructionsTabelleText"/>
                <w:rFonts w:ascii="Times New Roman" w:hAnsi="Times New Roman"/>
                <w:sz w:val="24"/>
              </w:rPr>
              <w:t>За всеки емитент се избира един сектор според следните класове икономически сектори съгласно рамката за финансова отчетност [FINREP] (вж. част 1 от приложение V към настоящия регламент за изпълнение):</w:t>
            </w:r>
          </w:p>
          <w:p w14:paraId="563180C8" w14:textId="31A14F6F" w:rsidR="00E05204" w:rsidRPr="00055111" w:rsidRDefault="00E05204" w:rsidP="00845EB1">
            <w:pPr>
              <w:pStyle w:val="InstructionsText"/>
              <w:rPr>
                <w:rStyle w:val="FormatvorlageInstructionsTabelleText"/>
                <w:rFonts w:ascii="Times New Roman" w:hAnsi="Times New Roman"/>
                <w:sz w:val="24"/>
              </w:rPr>
            </w:pPr>
            <w:r w:rsidRPr="00055111">
              <w:rPr>
                <w:rStyle w:val="FormatvorlageInstructionsTabelleText"/>
                <w:rFonts w:ascii="Times New Roman" w:hAnsi="Times New Roman"/>
                <w:sz w:val="24"/>
              </w:rPr>
              <w:t xml:space="preserve">i) сектори „Държавно управление“; ii) кредитни институции; iii) други финансови предприятия; iv) нефинансови предприятия; v) домакинства. </w:t>
            </w:r>
          </w:p>
          <w:p w14:paraId="3E53ACDF" w14:textId="14712E31" w:rsidR="00E05204" w:rsidRPr="00055111" w:rsidRDefault="00E05204" w:rsidP="008C0F1F">
            <w:pPr>
              <w:rPr>
                <w:rFonts w:ascii="Times New Roman" w:hAnsi="Times New Roman"/>
                <w:sz w:val="24"/>
              </w:rPr>
            </w:pPr>
            <w:r w:rsidRPr="00055111">
              <w:rPr>
                <w:rFonts w:ascii="Times New Roman" w:hAnsi="Times New Roman"/>
                <w:sz w:val="24"/>
              </w:rPr>
              <w:t>За групи от свързани клиенти не се посочва сектор.</w:t>
            </w:r>
            <w:r w:rsidRPr="00055111">
              <w:rPr>
                <w:rStyle w:val="FormatvorlageInstructionsTabelleText"/>
                <w:rFonts w:ascii="Times New Roman" w:hAnsi="Times New Roman"/>
                <w:sz w:val="24"/>
              </w:rPr>
              <w:t xml:space="preserve"> </w:t>
            </w:r>
          </w:p>
        </w:tc>
      </w:tr>
      <w:tr w:rsidR="00E05204" w:rsidRPr="00055111" w14:paraId="66F40C8E" w14:textId="77777777" w:rsidTr="00845EB1">
        <w:tc>
          <w:tcPr>
            <w:tcW w:w="990" w:type="dxa"/>
          </w:tcPr>
          <w:p w14:paraId="5F55844F" w14:textId="059AC78A" w:rsidR="00E05204" w:rsidRPr="00055111" w:rsidRDefault="00125C48" w:rsidP="00047ECB">
            <w:pPr>
              <w:rPr>
                <w:rFonts w:ascii="Times New Roman" w:hAnsi="Times New Roman"/>
                <w:sz w:val="24"/>
              </w:rPr>
            </w:pPr>
            <w:r w:rsidRPr="00055111">
              <w:rPr>
                <w:rFonts w:ascii="Times New Roman" w:hAnsi="Times New Roman"/>
                <w:sz w:val="24"/>
              </w:rPr>
              <w:t>0040</w:t>
            </w:r>
          </w:p>
        </w:tc>
        <w:tc>
          <w:tcPr>
            <w:tcW w:w="7306" w:type="dxa"/>
          </w:tcPr>
          <w:p w14:paraId="6EC1C162" w14:textId="488287EA" w:rsidR="00E05204" w:rsidRPr="00055111" w:rsidRDefault="00E05204" w:rsidP="00D665FC">
            <w:pPr>
              <w:rPr>
                <w:rFonts w:ascii="Times New Roman" w:hAnsi="Times New Roman"/>
                <w:b/>
                <w:sz w:val="24"/>
                <w:u w:val="single"/>
              </w:rPr>
            </w:pPr>
            <w:r w:rsidRPr="00055111">
              <w:rPr>
                <w:rFonts w:ascii="Times New Roman" w:hAnsi="Times New Roman"/>
                <w:b/>
                <w:sz w:val="24"/>
                <w:u w:val="single"/>
              </w:rPr>
              <w:t xml:space="preserve">Местопребиваване на емитента </w:t>
            </w:r>
          </w:p>
          <w:p w14:paraId="0F33DF35" w14:textId="52A4F552" w:rsidR="00E05204" w:rsidRPr="00055111" w:rsidRDefault="00E05204" w:rsidP="00C05CCA">
            <w:pPr>
              <w:rPr>
                <w:rStyle w:val="FormatvorlageInstructionsTabelleText"/>
                <w:rFonts w:ascii="Times New Roman" w:hAnsi="Times New Roman"/>
                <w:sz w:val="24"/>
              </w:rPr>
            </w:pPr>
            <w:r w:rsidRPr="00055111">
              <w:rPr>
                <w:rFonts w:ascii="Times New Roman" w:hAnsi="Times New Roman"/>
                <w:sz w:val="24"/>
              </w:rPr>
              <w:t>Използва се двубуквеният код по стандарт ISO 3166-1 на държавата по учредяване на емитента или контрагента (включително псевдокодовете по ISO за международните организации, публикувани в последното издание на наръчника на Евростат относно платежния баланс).</w:t>
            </w:r>
            <w:r w:rsidRPr="00055111">
              <w:rPr>
                <w:rStyle w:val="FormatvorlageInstructionsTabelleText"/>
                <w:rFonts w:ascii="Times New Roman" w:hAnsi="Times New Roman"/>
                <w:sz w:val="24"/>
              </w:rPr>
              <w:t xml:space="preserve"> </w:t>
            </w:r>
          </w:p>
          <w:p w14:paraId="60598FF1" w14:textId="5505D19C" w:rsidR="00E05204" w:rsidRPr="00055111" w:rsidRDefault="00E05204" w:rsidP="00C05CCA">
            <w:pPr>
              <w:rPr>
                <w:rFonts w:ascii="Times New Roman" w:hAnsi="Times New Roman"/>
                <w:sz w:val="24"/>
              </w:rPr>
            </w:pPr>
            <w:r w:rsidRPr="00055111">
              <w:rPr>
                <w:rStyle w:val="FormatvorlageInstructionsTabelleText"/>
                <w:rFonts w:ascii="Times New Roman" w:hAnsi="Times New Roman"/>
                <w:sz w:val="24"/>
              </w:rPr>
              <w:t xml:space="preserve">За групи от свързани клиенти не се посочва държава. </w:t>
            </w:r>
          </w:p>
        </w:tc>
      </w:tr>
      <w:tr w:rsidR="00E05204" w:rsidRPr="00055111" w14:paraId="0F08D697" w14:textId="77777777" w:rsidTr="00845EB1">
        <w:tc>
          <w:tcPr>
            <w:tcW w:w="990" w:type="dxa"/>
          </w:tcPr>
          <w:p w14:paraId="3B929507" w14:textId="2C8459FF" w:rsidR="00E05204" w:rsidRPr="00055111" w:rsidRDefault="00D47672" w:rsidP="00047ECB">
            <w:pPr>
              <w:rPr>
                <w:rFonts w:ascii="Times New Roman" w:hAnsi="Times New Roman"/>
                <w:sz w:val="24"/>
              </w:rPr>
            </w:pPr>
            <w:r w:rsidRPr="00055111">
              <w:rPr>
                <w:rFonts w:ascii="Times New Roman" w:hAnsi="Times New Roman"/>
                <w:sz w:val="24"/>
              </w:rPr>
              <w:t>0050</w:t>
            </w:r>
          </w:p>
        </w:tc>
        <w:tc>
          <w:tcPr>
            <w:tcW w:w="7306" w:type="dxa"/>
          </w:tcPr>
          <w:p w14:paraId="016C0789" w14:textId="77777777" w:rsidR="00E05204" w:rsidRPr="00055111" w:rsidRDefault="00E05204" w:rsidP="00D665FC">
            <w:pPr>
              <w:rPr>
                <w:rFonts w:ascii="Times New Roman" w:hAnsi="Times New Roman"/>
                <w:b/>
                <w:sz w:val="24"/>
                <w:u w:val="single"/>
              </w:rPr>
            </w:pPr>
            <w:r w:rsidRPr="00055111">
              <w:rPr>
                <w:rFonts w:ascii="Times New Roman" w:hAnsi="Times New Roman"/>
                <w:b/>
                <w:sz w:val="24"/>
                <w:u w:val="single"/>
              </w:rPr>
              <w:t>Вид продукт</w:t>
            </w:r>
          </w:p>
          <w:p w14:paraId="7DC48699" w14:textId="4D5DEEF0" w:rsidR="00E05204" w:rsidRPr="00055111" w:rsidRDefault="00E05204" w:rsidP="00D665FC">
            <w:pPr>
              <w:rPr>
                <w:rFonts w:ascii="Times New Roman" w:hAnsi="Times New Roman"/>
                <w:sz w:val="24"/>
              </w:rPr>
            </w:pPr>
            <w:r w:rsidRPr="00055111">
              <w:rPr>
                <w:rFonts w:ascii="Times New Roman" w:hAnsi="Times New Roman"/>
                <w:sz w:val="24"/>
              </w:rPr>
              <w:t>За емитентите/контрагентите, вписани в колона 0010, се определя видът продукт, съответстващ на продукта, в който се държи активът или в който е получен стенд-бай механизмът за ликвидност, като се използват следните кодове, дадени в получер шрифт:</w:t>
            </w:r>
          </w:p>
          <w:p w14:paraId="1CB9AEA2" w14:textId="77777777" w:rsidR="00E05204" w:rsidRPr="00055111" w:rsidRDefault="00E05204" w:rsidP="00D665FC">
            <w:pPr>
              <w:rPr>
                <w:rFonts w:ascii="Times New Roman" w:hAnsi="Times New Roman"/>
                <w:sz w:val="24"/>
              </w:rPr>
            </w:pPr>
            <w:bookmarkStart w:id="0" w:name="OLE_LINK1"/>
            <w:r w:rsidRPr="00055111">
              <w:rPr>
                <w:rFonts w:ascii="Times New Roman" w:hAnsi="Times New Roman"/>
                <w:b/>
                <w:bCs/>
                <w:sz w:val="24"/>
              </w:rPr>
              <w:t>SrB</w:t>
            </w:r>
            <w:r w:rsidRPr="00055111">
              <w:rPr>
                <w:rFonts w:ascii="Times New Roman" w:hAnsi="Times New Roman"/>
                <w:sz w:val="24"/>
              </w:rPr>
              <w:t xml:space="preserve"> (първостепенна облигация) </w:t>
            </w:r>
          </w:p>
          <w:p w14:paraId="6ADB0D10" w14:textId="77777777" w:rsidR="00E05204" w:rsidRPr="00055111" w:rsidRDefault="00E05204" w:rsidP="00D665FC">
            <w:pPr>
              <w:rPr>
                <w:rFonts w:ascii="Times New Roman" w:hAnsi="Times New Roman"/>
                <w:sz w:val="24"/>
              </w:rPr>
            </w:pPr>
            <w:r w:rsidRPr="00055111">
              <w:rPr>
                <w:rFonts w:ascii="Times New Roman" w:hAnsi="Times New Roman"/>
                <w:b/>
                <w:bCs/>
                <w:sz w:val="24"/>
              </w:rPr>
              <w:t>SubB</w:t>
            </w:r>
            <w:r w:rsidRPr="00055111">
              <w:rPr>
                <w:rFonts w:ascii="Times New Roman" w:hAnsi="Times New Roman"/>
                <w:sz w:val="24"/>
              </w:rPr>
              <w:t xml:space="preserve"> (подчинена облигация)</w:t>
            </w:r>
          </w:p>
          <w:p w14:paraId="08EFBEC2" w14:textId="77777777" w:rsidR="00E05204" w:rsidRPr="00055111" w:rsidRDefault="00E05204" w:rsidP="00A36F2D">
            <w:pPr>
              <w:rPr>
                <w:rFonts w:ascii="Times New Roman" w:hAnsi="Times New Roman"/>
                <w:sz w:val="24"/>
              </w:rPr>
            </w:pPr>
            <w:r w:rsidRPr="00055111">
              <w:rPr>
                <w:rFonts w:ascii="Times New Roman" w:hAnsi="Times New Roman"/>
                <w:b/>
                <w:bCs/>
                <w:sz w:val="24"/>
              </w:rPr>
              <w:t>CP</w:t>
            </w:r>
            <w:r w:rsidRPr="00055111">
              <w:rPr>
                <w:rFonts w:ascii="Times New Roman" w:hAnsi="Times New Roman"/>
                <w:sz w:val="24"/>
              </w:rPr>
              <w:t xml:space="preserve"> (търговски книжа)</w:t>
            </w:r>
          </w:p>
          <w:p w14:paraId="71AB267C" w14:textId="77777777" w:rsidR="00E05204" w:rsidRPr="00055111" w:rsidRDefault="00E05204">
            <w:pPr>
              <w:rPr>
                <w:rFonts w:ascii="Times New Roman" w:hAnsi="Times New Roman"/>
                <w:sz w:val="24"/>
              </w:rPr>
            </w:pPr>
            <w:r w:rsidRPr="00055111">
              <w:rPr>
                <w:rFonts w:ascii="Times New Roman" w:hAnsi="Times New Roman"/>
                <w:b/>
                <w:bCs/>
                <w:sz w:val="24"/>
              </w:rPr>
              <w:lastRenderedPageBreak/>
              <w:t>CB</w:t>
            </w:r>
            <w:r w:rsidRPr="00055111">
              <w:rPr>
                <w:rFonts w:ascii="Times New Roman" w:hAnsi="Times New Roman"/>
                <w:sz w:val="24"/>
              </w:rPr>
              <w:t xml:space="preserve"> (покрити облигации) </w:t>
            </w:r>
          </w:p>
          <w:p w14:paraId="16004F55" w14:textId="644C50DD" w:rsidR="00E05204" w:rsidRPr="00055111" w:rsidRDefault="00E05204">
            <w:pPr>
              <w:rPr>
                <w:rFonts w:ascii="Times New Roman" w:hAnsi="Times New Roman"/>
                <w:sz w:val="24"/>
              </w:rPr>
            </w:pPr>
            <w:r w:rsidRPr="00055111">
              <w:rPr>
                <w:rFonts w:ascii="Times New Roman" w:hAnsi="Times New Roman"/>
                <w:b/>
                <w:bCs/>
                <w:sz w:val="24"/>
              </w:rPr>
              <w:t>US</w:t>
            </w:r>
            <w:r w:rsidRPr="00055111">
              <w:rPr>
                <w:rFonts w:ascii="Times New Roman" w:hAnsi="Times New Roman"/>
                <w:sz w:val="24"/>
              </w:rPr>
              <w:t xml:space="preserve"> (ценни книжа на ПКИПЦК, т.е. финансови инструменти, които представляват акции или дялове в предприятие за колективно инвестиране в прехвърлими ценни книжа или ценни книжа, емитирани от такова предприятие)</w:t>
            </w:r>
          </w:p>
          <w:p w14:paraId="2E54EB88" w14:textId="77777777" w:rsidR="00E05204" w:rsidRPr="00055111" w:rsidRDefault="00E05204">
            <w:pPr>
              <w:rPr>
                <w:rFonts w:ascii="Times New Roman" w:hAnsi="Times New Roman"/>
                <w:sz w:val="24"/>
              </w:rPr>
            </w:pPr>
            <w:r w:rsidRPr="00055111">
              <w:rPr>
                <w:rFonts w:ascii="Times New Roman" w:hAnsi="Times New Roman"/>
                <w:b/>
                <w:bCs/>
                <w:sz w:val="24"/>
              </w:rPr>
              <w:t>ABS</w:t>
            </w:r>
            <w:r w:rsidRPr="00055111">
              <w:rPr>
                <w:rFonts w:ascii="Times New Roman" w:hAnsi="Times New Roman"/>
                <w:sz w:val="24"/>
              </w:rPr>
              <w:t xml:space="preserve"> (ценни книжа, обезпечени с активи)</w:t>
            </w:r>
          </w:p>
          <w:p w14:paraId="47B806DE" w14:textId="77777777" w:rsidR="00E05204" w:rsidRPr="00055111" w:rsidRDefault="00E05204">
            <w:pPr>
              <w:rPr>
                <w:rFonts w:ascii="Times New Roman" w:hAnsi="Times New Roman"/>
                <w:sz w:val="24"/>
              </w:rPr>
            </w:pPr>
            <w:r w:rsidRPr="00055111">
              <w:rPr>
                <w:rFonts w:ascii="Times New Roman" w:hAnsi="Times New Roman"/>
                <w:b/>
                <w:bCs/>
                <w:sz w:val="24"/>
              </w:rPr>
              <w:t>CrCl</w:t>
            </w:r>
            <w:r w:rsidRPr="00055111">
              <w:rPr>
                <w:rFonts w:ascii="Times New Roman" w:hAnsi="Times New Roman"/>
                <w:sz w:val="24"/>
              </w:rPr>
              <w:t xml:space="preserve"> (кредитно вземане)</w:t>
            </w:r>
          </w:p>
          <w:p w14:paraId="77F497F4" w14:textId="77777777" w:rsidR="00E05204" w:rsidRPr="00055111" w:rsidRDefault="00E05204">
            <w:pPr>
              <w:rPr>
                <w:rFonts w:ascii="Times New Roman" w:hAnsi="Times New Roman"/>
                <w:sz w:val="24"/>
              </w:rPr>
            </w:pPr>
            <w:r w:rsidRPr="00055111">
              <w:rPr>
                <w:rFonts w:ascii="Times New Roman" w:hAnsi="Times New Roman"/>
                <w:b/>
                <w:bCs/>
                <w:sz w:val="24"/>
              </w:rPr>
              <w:t>Eq</w:t>
            </w:r>
            <w:r w:rsidRPr="00055111">
              <w:rPr>
                <w:rFonts w:ascii="Times New Roman" w:hAnsi="Times New Roman"/>
                <w:sz w:val="24"/>
              </w:rPr>
              <w:t xml:space="preserve"> (капиталов инструмент)</w:t>
            </w:r>
          </w:p>
          <w:p w14:paraId="3F4E3AAB" w14:textId="396B9AF6" w:rsidR="00E05204" w:rsidRPr="00055111" w:rsidRDefault="00E05204">
            <w:pPr>
              <w:rPr>
                <w:rFonts w:ascii="Times New Roman" w:hAnsi="Times New Roman"/>
                <w:b/>
                <w:sz w:val="24"/>
              </w:rPr>
            </w:pPr>
            <w:r w:rsidRPr="00055111">
              <w:rPr>
                <w:rFonts w:ascii="Times New Roman" w:hAnsi="Times New Roman"/>
                <w:b/>
                <w:sz w:val="24"/>
              </w:rPr>
              <w:t>Злато (ако е физическо злато, което може да се третира като отделен контрагент)</w:t>
            </w:r>
          </w:p>
          <w:p w14:paraId="6AE61C73" w14:textId="77777777" w:rsidR="00E05204" w:rsidRPr="00055111" w:rsidRDefault="00E05204">
            <w:pPr>
              <w:rPr>
                <w:rFonts w:ascii="Times New Roman" w:hAnsi="Times New Roman"/>
                <w:sz w:val="24"/>
              </w:rPr>
            </w:pPr>
            <w:r w:rsidRPr="00055111">
              <w:rPr>
                <w:rFonts w:ascii="Times New Roman" w:hAnsi="Times New Roman"/>
                <w:b/>
                <w:bCs/>
                <w:sz w:val="24"/>
              </w:rPr>
              <w:t>LiqL</w:t>
            </w:r>
            <w:r w:rsidRPr="00055111">
              <w:rPr>
                <w:rFonts w:ascii="Times New Roman" w:hAnsi="Times New Roman"/>
                <w:sz w:val="24"/>
              </w:rPr>
              <w:t xml:space="preserve"> (неусвоена договорена линия за ликвидност, предоставена на институцията)</w:t>
            </w:r>
          </w:p>
          <w:p w14:paraId="23B5C30F" w14:textId="77777777" w:rsidR="00E05204" w:rsidRPr="00055111" w:rsidRDefault="00E05204">
            <w:pPr>
              <w:rPr>
                <w:rFonts w:ascii="Times New Roman" w:hAnsi="Times New Roman"/>
                <w:b/>
                <w:sz w:val="24"/>
              </w:rPr>
            </w:pPr>
            <w:r w:rsidRPr="00055111">
              <w:rPr>
                <w:rFonts w:ascii="Times New Roman" w:hAnsi="Times New Roman"/>
                <w:b/>
                <w:bCs/>
                <w:sz w:val="24"/>
              </w:rPr>
              <w:t>OPT</w:t>
            </w:r>
            <w:r w:rsidRPr="00055111">
              <w:rPr>
                <w:rFonts w:ascii="Times New Roman" w:hAnsi="Times New Roman"/>
                <w:sz w:val="24"/>
              </w:rPr>
              <w:t xml:space="preserve"> (друг вид продукт)</w:t>
            </w:r>
            <w:bookmarkEnd w:id="0"/>
          </w:p>
        </w:tc>
      </w:tr>
      <w:tr w:rsidR="00E05204" w:rsidRPr="00055111" w14:paraId="4C932A7E" w14:textId="77777777" w:rsidTr="00845EB1">
        <w:tc>
          <w:tcPr>
            <w:tcW w:w="990" w:type="dxa"/>
          </w:tcPr>
          <w:p w14:paraId="611D24E9" w14:textId="2F1E489F" w:rsidR="00E05204" w:rsidRPr="00055111" w:rsidRDefault="00125C48" w:rsidP="00047ECB">
            <w:pPr>
              <w:rPr>
                <w:rFonts w:ascii="Times New Roman" w:hAnsi="Times New Roman"/>
                <w:sz w:val="24"/>
              </w:rPr>
            </w:pPr>
            <w:r w:rsidRPr="00055111">
              <w:rPr>
                <w:rFonts w:ascii="Times New Roman" w:hAnsi="Times New Roman"/>
                <w:sz w:val="24"/>
              </w:rPr>
              <w:lastRenderedPageBreak/>
              <w:t>0060</w:t>
            </w:r>
          </w:p>
        </w:tc>
        <w:tc>
          <w:tcPr>
            <w:tcW w:w="7306" w:type="dxa"/>
          </w:tcPr>
          <w:p w14:paraId="361DF87B" w14:textId="77777777" w:rsidR="00E05204" w:rsidRPr="00055111" w:rsidRDefault="00E05204" w:rsidP="00D665FC">
            <w:pPr>
              <w:rPr>
                <w:rFonts w:ascii="Times New Roman" w:hAnsi="Times New Roman"/>
                <w:b/>
                <w:sz w:val="24"/>
                <w:u w:val="single"/>
              </w:rPr>
            </w:pPr>
            <w:r w:rsidRPr="00055111">
              <w:rPr>
                <w:rFonts w:ascii="Times New Roman" w:hAnsi="Times New Roman"/>
                <w:b/>
                <w:sz w:val="24"/>
                <w:u w:val="single"/>
              </w:rPr>
              <w:t>Валута</w:t>
            </w:r>
          </w:p>
          <w:p w14:paraId="1D458B95" w14:textId="403BDA7B" w:rsidR="00C05CCA" w:rsidRPr="00055111" w:rsidRDefault="004C1638" w:rsidP="00D665FC">
            <w:pPr>
              <w:rPr>
                <w:rFonts w:ascii="Times New Roman" w:hAnsi="Times New Roman"/>
                <w:sz w:val="24"/>
              </w:rPr>
            </w:pPr>
            <w:r w:rsidRPr="00055111">
              <w:rPr>
                <w:rFonts w:ascii="Times New Roman" w:hAnsi="Times New Roman"/>
                <w:sz w:val="24"/>
              </w:rPr>
              <w:t xml:space="preserve">За емитентите или контрагентите, посочени в колона 0010, в колона 0060 се вписва кодът по ISO на валутата, съответстваща на деноминацията на получения актив или на неусвоените договорени линии за ликвидност, предоставени на институцията. Докладва се трибуквеният код на валутата съгласно ISO 4217. </w:t>
            </w:r>
          </w:p>
          <w:p w14:paraId="74611C9A" w14:textId="7CC928F5" w:rsidR="00774708" w:rsidRPr="00055111" w:rsidRDefault="00047ECB" w:rsidP="00BC5835">
            <w:pPr>
              <w:rPr>
                <w:rFonts w:ascii="Times New Roman" w:hAnsi="Times New Roman"/>
                <w:sz w:val="24"/>
              </w:rPr>
            </w:pPr>
            <w:r w:rsidRPr="00055111">
              <w:rPr>
                <w:rFonts w:ascii="Times New Roman" w:hAnsi="Times New Roman"/>
                <w:sz w:val="24"/>
              </w:rPr>
              <w:t>Когато в рамките на концентрацията на капацитета за генериране на ликвидност има линия, предоставена в повече от една валута, линията се докладва във валутата, която е основна за останалата част от концентрацията. Във връзка с посоченото в член 415, параграф 2 от Регламент (ЕС) № 575/2013 отделно докладване по съществени валути, институциите преценяват в коя валута е най-вероятно да възникне потокът и докладват позицията само в тази съществена валута съгласно указанията за отделно докладване на съществените валути в изискванията за ликвидно покритие (ИЛП) в съответствие с Регламент (ЕС) № 2021/451.</w:t>
            </w:r>
          </w:p>
        </w:tc>
      </w:tr>
      <w:tr w:rsidR="00E05204" w:rsidRPr="00055111" w14:paraId="73A43F51" w14:textId="77777777" w:rsidTr="00845EB1">
        <w:tc>
          <w:tcPr>
            <w:tcW w:w="990" w:type="dxa"/>
          </w:tcPr>
          <w:p w14:paraId="44D208DA" w14:textId="23F6D9FD" w:rsidR="00E05204" w:rsidRPr="00055111" w:rsidRDefault="00125C48" w:rsidP="00047ECB">
            <w:pPr>
              <w:rPr>
                <w:rFonts w:ascii="Times New Roman" w:hAnsi="Times New Roman"/>
                <w:sz w:val="24"/>
              </w:rPr>
            </w:pPr>
            <w:r w:rsidRPr="00055111">
              <w:rPr>
                <w:rFonts w:ascii="Times New Roman" w:hAnsi="Times New Roman"/>
                <w:sz w:val="24"/>
              </w:rPr>
              <w:t>0070</w:t>
            </w:r>
          </w:p>
        </w:tc>
        <w:tc>
          <w:tcPr>
            <w:tcW w:w="7306" w:type="dxa"/>
          </w:tcPr>
          <w:p w14:paraId="48AA6E4F" w14:textId="77777777" w:rsidR="00E05204" w:rsidRPr="00055111" w:rsidRDefault="00E05204" w:rsidP="00047ECB">
            <w:pPr>
              <w:rPr>
                <w:rFonts w:ascii="Times New Roman" w:hAnsi="Times New Roman"/>
                <w:b/>
                <w:sz w:val="24"/>
                <w:u w:val="single"/>
              </w:rPr>
            </w:pPr>
            <w:r w:rsidRPr="00055111">
              <w:rPr>
                <w:rFonts w:ascii="Times New Roman" w:hAnsi="Times New Roman"/>
                <w:b/>
                <w:sz w:val="24"/>
                <w:u w:val="single"/>
              </w:rPr>
              <w:t>Степен на кредитно качество</w:t>
            </w:r>
          </w:p>
          <w:p w14:paraId="692CB839" w14:textId="76307C3A" w:rsidR="00E05204" w:rsidRPr="00055111" w:rsidRDefault="00966F82" w:rsidP="00C05CCA">
            <w:pPr>
              <w:rPr>
                <w:rFonts w:ascii="Times New Roman" w:hAnsi="Times New Roman"/>
                <w:sz w:val="24"/>
                <w:u w:val="single"/>
              </w:rPr>
            </w:pPr>
            <w:r w:rsidRPr="00055111">
              <w:rPr>
                <w:rFonts w:ascii="Times New Roman" w:hAnsi="Times New Roman"/>
                <w:sz w:val="24"/>
              </w:rPr>
              <w:t>Присъжда се съответната степен на кредитно качество съгласно Регламент (ЕС) № 575/2013, която е същата като степента за позициите, докладвани в падежната стълбица. При липса на рейтинг се присъжда „без рейтинг“.</w:t>
            </w:r>
          </w:p>
        </w:tc>
      </w:tr>
      <w:tr w:rsidR="00E05204" w:rsidRPr="00055111" w14:paraId="2461383F" w14:textId="77777777" w:rsidTr="00845EB1">
        <w:tc>
          <w:tcPr>
            <w:tcW w:w="990" w:type="dxa"/>
          </w:tcPr>
          <w:p w14:paraId="7F1DF3BE" w14:textId="04859E06" w:rsidR="00E05204" w:rsidRPr="00055111" w:rsidRDefault="00125C48" w:rsidP="00047ECB">
            <w:pPr>
              <w:rPr>
                <w:rFonts w:ascii="Times New Roman" w:hAnsi="Times New Roman"/>
                <w:sz w:val="24"/>
              </w:rPr>
            </w:pPr>
            <w:r w:rsidRPr="00055111">
              <w:rPr>
                <w:rFonts w:ascii="Times New Roman" w:hAnsi="Times New Roman"/>
                <w:sz w:val="24"/>
              </w:rPr>
              <w:t>0080</w:t>
            </w:r>
          </w:p>
        </w:tc>
        <w:tc>
          <w:tcPr>
            <w:tcW w:w="7306" w:type="dxa"/>
          </w:tcPr>
          <w:p w14:paraId="3B1CC0D3" w14:textId="77777777" w:rsidR="00E05204" w:rsidRPr="00055111" w:rsidRDefault="00E05204" w:rsidP="00047ECB">
            <w:pPr>
              <w:rPr>
                <w:rFonts w:ascii="Times New Roman" w:hAnsi="Times New Roman"/>
                <w:b/>
                <w:sz w:val="24"/>
                <w:u w:val="single"/>
              </w:rPr>
            </w:pPr>
            <w:r w:rsidRPr="00055111">
              <w:rPr>
                <w:rFonts w:ascii="Times New Roman" w:hAnsi="Times New Roman"/>
                <w:b/>
                <w:sz w:val="24"/>
                <w:u w:val="single"/>
              </w:rPr>
              <w:t>Пазарна/номинална стойност</w:t>
            </w:r>
          </w:p>
          <w:p w14:paraId="78CE7B68" w14:textId="6F7E8537" w:rsidR="00E05204" w:rsidRPr="00055111" w:rsidRDefault="00E05204" w:rsidP="00047ECB">
            <w:pPr>
              <w:rPr>
                <w:rFonts w:ascii="Times New Roman" w:hAnsi="Times New Roman"/>
                <w:sz w:val="24"/>
              </w:rPr>
            </w:pPr>
            <w:r w:rsidRPr="00055111">
              <w:rPr>
                <w:rFonts w:ascii="Times New Roman" w:hAnsi="Times New Roman"/>
                <w:sz w:val="24"/>
              </w:rPr>
              <w:t xml:space="preserve">Пазарната стойност или справедливата стойност на активите или, когато е приложимо — номиналната стойност на неусвоената линия за ликвидност, предоставена на институцията. </w:t>
            </w:r>
          </w:p>
        </w:tc>
      </w:tr>
      <w:tr w:rsidR="00E05204" w:rsidRPr="00055111" w14:paraId="74EA2D80" w14:textId="77777777" w:rsidTr="00845EB1">
        <w:tc>
          <w:tcPr>
            <w:tcW w:w="990" w:type="dxa"/>
          </w:tcPr>
          <w:p w14:paraId="40B79F48" w14:textId="17099E72" w:rsidR="00E05204" w:rsidRPr="00055111" w:rsidRDefault="00125C48" w:rsidP="00047ECB">
            <w:pPr>
              <w:rPr>
                <w:rFonts w:ascii="Times New Roman" w:hAnsi="Times New Roman"/>
                <w:sz w:val="24"/>
              </w:rPr>
            </w:pPr>
            <w:r w:rsidRPr="00055111">
              <w:rPr>
                <w:rFonts w:ascii="Times New Roman" w:hAnsi="Times New Roman"/>
                <w:sz w:val="24"/>
              </w:rPr>
              <w:t>0090</w:t>
            </w:r>
          </w:p>
        </w:tc>
        <w:tc>
          <w:tcPr>
            <w:tcW w:w="7306" w:type="dxa"/>
          </w:tcPr>
          <w:p w14:paraId="5F665131" w14:textId="77777777" w:rsidR="00E05204" w:rsidRPr="00055111" w:rsidRDefault="00E05204" w:rsidP="00047ECB">
            <w:pPr>
              <w:rPr>
                <w:rFonts w:ascii="Times New Roman" w:hAnsi="Times New Roman"/>
                <w:b/>
                <w:sz w:val="24"/>
                <w:u w:val="single"/>
              </w:rPr>
            </w:pPr>
            <w:r w:rsidRPr="00055111">
              <w:rPr>
                <w:rFonts w:ascii="Times New Roman" w:hAnsi="Times New Roman"/>
                <w:b/>
                <w:sz w:val="24"/>
                <w:u w:val="single"/>
              </w:rPr>
              <w:t>Размер на обезпечението, приемливо за централната банка</w:t>
            </w:r>
          </w:p>
          <w:p w14:paraId="507C4FE8" w14:textId="2A6E5839" w:rsidR="00E05204" w:rsidRPr="00055111" w:rsidRDefault="00E05204" w:rsidP="00047ECB">
            <w:pPr>
              <w:rPr>
                <w:rFonts w:ascii="Times New Roman" w:hAnsi="Times New Roman"/>
                <w:sz w:val="24"/>
              </w:rPr>
            </w:pPr>
            <w:r w:rsidRPr="00055111">
              <w:rPr>
                <w:rFonts w:ascii="Times New Roman" w:hAnsi="Times New Roman"/>
                <w:sz w:val="24"/>
              </w:rPr>
              <w:lastRenderedPageBreak/>
              <w:t>Стойността на обезпечението, определена в съответствие с разпоредбите на централната банка относно ликвидните улеснения, отнасящи се за конкретните активи.</w:t>
            </w:r>
          </w:p>
          <w:p w14:paraId="4C124B93" w14:textId="0E66424F" w:rsidR="00BA0551" w:rsidRPr="00055111" w:rsidRDefault="00B457F4" w:rsidP="00515147">
            <w:pPr>
              <w:rPr>
                <w:rFonts w:ascii="Times New Roman" w:hAnsi="Times New Roman"/>
                <w:sz w:val="24"/>
              </w:rPr>
            </w:pPr>
            <w:r w:rsidRPr="00055111">
              <w:rPr>
                <w:rFonts w:ascii="Times New Roman" w:hAnsi="Times New Roman"/>
                <w:sz w:val="24"/>
              </w:rPr>
              <w:t>Когато активите са деноминирани във валута, която е включена в Регламент за изпълнение (ЕС) 2015/233</w:t>
            </w:r>
            <w:r w:rsidRPr="00055111">
              <w:rPr>
                <w:rFonts w:ascii="Times New Roman" w:hAnsi="Times New Roman"/>
                <w:sz w:val="24"/>
                <w:vertAlign w:val="superscript"/>
              </w:rPr>
              <w:t>*</w:t>
            </w:r>
            <w:r w:rsidRPr="00055111">
              <w:rPr>
                <w:rFonts w:ascii="Times New Roman" w:hAnsi="Times New Roman"/>
                <w:sz w:val="24"/>
              </w:rPr>
              <w:t xml:space="preserve"> на Комисията като валута, за която централната банка има изключително тясно определение за допустимост, институциите оставят това поле празно.</w:t>
            </w:r>
          </w:p>
        </w:tc>
      </w:tr>
    </w:tbl>
    <w:p w14:paraId="2BD524BD" w14:textId="77777777" w:rsidR="00515147" w:rsidRPr="00055111" w:rsidRDefault="00515147" w:rsidP="00845EB1">
      <w:pPr>
        <w:pStyle w:val="InstructionsText"/>
      </w:pPr>
      <w:r w:rsidRPr="00055111">
        <w:lastRenderedPageBreak/>
        <w:t>______________</w:t>
      </w:r>
    </w:p>
    <w:p w14:paraId="56E0854E" w14:textId="4C352ECC" w:rsidR="00D02FE4" w:rsidRPr="00055111" w:rsidRDefault="00515147" w:rsidP="00515147">
      <w:pPr>
        <w:pStyle w:val="InstructionsText"/>
        <w:rPr>
          <w:rStyle w:val="InstructionsTabelleText"/>
          <w:b/>
        </w:rPr>
      </w:pPr>
      <w:r w:rsidRPr="00055111">
        <w:rPr>
          <w:vertAlign w:val="superscript"/>
        </w:rPr>
        <w:t xml:space="preserve">* </w:t>
      </w:r>
      <w:r w:rsidRPr="00055111">
        <w:t xml:space="preserve">Регламент за изпълнение (ЕС) 2015/233 на Комисията от 13 февруари 2015 година за определяне на технически стандарти за изпълнение по отношение на валута, за която съответната централна банка има изключително тясно определение за приемливост в съответствие с Регламент (ЕС) № 575/2013 на Европейския парламент и на Съвета (ОВ L 39, 14.2.2015 г., стр. 11). </w:t>
      </w:r>
    </w:p>
    <w:sectPr w:rsidR="00D02FE4" w:rsidRPr="0005511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rsidR="00E94EBD">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rsidR="00E94EBD">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16cid:durableId="1971208967">
    <w:abstractNumId w:val="2"/>
  </w:num>
  <w:num w:numId="2" w16cid:durableId="2026712009">
    <w:abstractNumId w:val="1"/>
  </w:num>
  <w:num w:numId="3" w16cid:durableId="125089383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111"/>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bg-BG"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bg-BG"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bg-BG"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bg-BG" w:eastAsia="en-US" w:bidi="ar-SA"/>
    </w:rPr>
  </w:style>
  <w:style w:type="character" w:customStyle="1" w:styleId="FunoteChar">
    <w:name w:val="Fußnote Char"/>
    <w:aliases w:val=" Char Char Char"/>
    <w:semiHidden/>
    <w:rsid w:val="009D253B"/>
    <w:rPr>
      <w:rFonts w:ascii="Arial" w:hAnsi="Arial"/>
      <w:sz w:val="18"/>
      <w:lang w:val="bg-BG"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bg-BG"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bg-BG"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bg-BG"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bg-BG"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bg-BG"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bg-B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customXml/itemProps2.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3.xml><?xml version="1.0" encoding="utf-8"?>
<ds:datastoreItem xmlns:ds="http://schemas.openxmlformats.org/officeDocument/2006/customXml" ds:itemID="{D8BC2011-61FC-4557-B9F4-1C28D0072B00}"/>
</file>

<file path=customXml/itemProps4.xml><?xml version="1.0" encoding="utf-8"?>
<ds:datastoreItem xmlns:ds="http://schemas.openxmlformats.org/officeDocument/2006/customXml" ds:itemID="{248BDF7F-D372-41EB-9C53-FD48022D25B6}"/>
</file>

<file path=customXml/itemProps5.xml><?xml version="1.0" encoding="utf-8"?>
<ds:datastoreItem xmlns:ds="http://schemas.openxmlformats.org/officeDocument/2006/customXml" ds:itemID="{73A242D7-9DEC-4D96-AD7C-869C1F9B7929}"/>
</file>

<file path=docProps/app.xml><?xml version="1.0" encoding="utf-8"?>
<Properties xmlns="http://schemas.openxmlformats.org/officeDocument/2006/extended-properties" xmlns:vt="http://schemas.openxmlformats.org/officeDocument/2006/docPropsVTypes">
  <Template>Normal</Template>
  <TotalTime>0</TotalTime>
  <Pages>4</Pages>
  <Words>949</Words>
  <Characters>5766</Characters>
  <Application>Microsoft Office Word</Application>
  <DocSecurity>0</DocSecurity>
  <Lines>147</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2025-01-27T13:44:00Z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2025-01-27T13:44:55Z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2116df7f-79fe-4c70-910a-3a24b743fcb8</vt:lpwstr>
  </property>
  <property fmtid="{D5CDD505-2E9C-101B-9397-08002B2CF9AE}" pid="15" name="MSIP_Label_6bd9ddd1-4d20-43f6-abfa-fc3c07406f94_ContentBits">
    <vt:lpwstr>0</vt:lpwstr>
  </property>
  <property fmtid="{D5CDD505-2E9C-101B-9397-08002B2CF9AE}" pid="16" name="ContentTypeId">
    <vt:lpwstr>0x010100A640DC13EB184F4EBE5AA21BE9F247DB</vt:lpwstr>
  </property>
</Properties>
</file>