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Default="004B3EB4" w:rsidP="004B3EB4">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EL</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Pr>
          <w:rFonts w:ascii="Times New Roman" w:hAnsi="Times New Roman"/>
          <w:sz w:val="24"/>
        </w:rPr>
        <w:t>ΠΑΡΑΡΤΗΜΑ II</w:t>
      </w:r>
    </w:p>
    <w:p w14:paraId="025DAC25" w14:textId="77777777" w:rsidR="009A273F" w:rsidRPr="00037E7B" w:rsidRDefault="009A273F" w:rsidP="009A273F">
      <w:pPr>
        <w:jc w:val="center"/>
        <w:rPr>
          <w:rFonts w:ascii="Times New Roman" w:hAnsi="Times New Roman"/>
          <w:sz w:val="24"/>
        </w:rPr>
      </w:pPr>
      <w:r>
        <w:rPr>
          <w:rFonts w:ascii="Times New Roman" w:hAnsi="Times New Roman"/>
          <w:sz w:val="24"/>
        </w:rPr>
        <w:t>«ΠΑΡΑΡΤΗΜΑ II</w:t>
      </w:r>
    </w:p>
    <w:p w14:paraId="5EA1A82F" w14:textId="77777777" w:rsidR="009A273F" w:rsidRPr="00037E7B" w:rsidRDefault="009A273F" w:rsidP="009A273F">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ΜΕΡΟΣ II: ΟΔΗΓΙΕΣ ΣΧΕΤΙΚΑ ΜΕ ΤΑ ΥΠΟΔΕΙΓΜΑΤΑ</w:t>
      </w:r>
    </w:p>
    <w:p w14:paraId="67FA9FF1"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9367E83"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rFonts w:ascii="Times New Roman" w:hAnsi="Times New Roman"/>
          <w:sz w:val="24"/>
        </w:rPr>
      </w:pPr>
      <w:r>
        <w:rPr>
          <w:rFonts w:ascii="Times New Roman" w:hAnsi="Times New Roman"/>
          <w:sz w:val="24"/>
        </w:rPr>
        <w:t>5.8.</w:t>
      </w:r>
      <w:r>
        <w:tab/>
      </w:r>
      <w:r>
        <w:rPr>
          <w:rFonts w:ascii="Times New Roman" w:hAnsi="Times New Roman"/>
          <w:sz w:val="24"/>
        </w:rPr>
        <w:t>C 25.01 – ΚΙΝΔΥΝΟΣ ΠΡΟΣΑΡΜΟΓΗΣ ΠΙΣΤΩΤΙΚΗΣ ΑΠΟΤΙΜΗΣΗΣ</w:t>
      </w:r>
      <w:bookmarkEnd w:id="0"/>
      <w:r>
        <w:rPr>
          <w:rFonts w:ascii="Times New Roman" w:hAnsi="Times New Roman"/>
          <w:sz w:val="24"/>
        </w:rPr>
        <w:t xml:space="preserve"> (CVA)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Pr>
          <w:rFonts w:ascii="Times New Roman" w:hAnsi="Times New Roman"/>
          <w:sz w:val="24"/>
          <w:u w:val="none"/>
        </w:rPr>
        <w:t>5.8.1.</w:t>
      </w:r>
      <w:r>
        <w:tab/>
      </w:r>
      <w:r>
        <w:rPr>
          <w:rFonts w:ascii="Times New Roman" w:hAnsi="Times New Roman"/>
          <w:sz w:val="24"/>
        </w:rPr>
        <w:t>Οδηγίες για συγκεκριμένες θέσεις</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rFonts w:ascii="Times New Roman" w:hAnsi="Times New Roman"/>
                <w:b/>
                <w:sz w:val="24"/>
              </w:rPr>
            </w:pPr>
            <w:r>
              <w:rPr>
                <w:rFonts w:ascii="Times New Roman" w:hAnsi="Times New Roman"/>
                <w:b/>
                <w:sz w:val="24"/>
              </w:rPr>
              <w:t>Στήλες</w:t>
            </w:r>
          </w:p>
        </w:tc>
      </w:tr>
      <w:tr w:rsidR="00680687" w:rsidRPr="002A677E" w14:paraId="22C86396" w14:textId="77777777" w:rsidTr="006A3ADC">
        <w:tc>
          <w:tcPr>
            <w:tcW w:w="1172" w:type="dxa"/>
          </w:tcPr>
          <w:p w14:paraId="013E2964"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48C69E8C" w14:textId="77777777" w:rsidR="00680687" w:rsidRDefault="00680687" w:rsidP="006A3ADC">
            <w:pPr>
              <w:rPr>
                <w:rFonts w:ascii="Times New Roman" w:hAnsi="Times New Roman"/>
                <w:b/>
                <w:bCs/>
                <w:sz w:val="24"/>
                <w:u w:val="single"/>
              </w:rPr>
            </w:pPr>
            <w:r>
              <w:rPr>
                <w:rFonts w:ascii="Times New Roman" w:hAnsi="Times New Roman"/>
                <w:b/>
                <w:sz w:val="24"/>
                <w:u w:val="single"/>
              </w:rPr>
              <w:t>Αξία ανοιγμάτων CCR</w:t>
            </w:r>
          </w:p>
          <w:p w14:paraId="06BD2F33" w14:textId="77777777" w:rsidR="00680687" w:rsidRPr="002A677E" w:rsidRDefault="00680687" w:rsidP="006A3ADC">
            <w:pPr>
              <w:rPr>
                <w:rFonts w:ascii="Times New Roman" w:hAnsi="Times New Roman"/>
                <w:sz w:val="24"/>
              </w:rPr>
            </w:pPr>
            <w:r>
              <w:rPr>
                <w:rFonts w:ascii="Times New Roman" w:hAnsi="Times New Roman"/>
                <w:sz w:val="24"/>
              </w:rPr>
              <w:t>Αξία ανοιγμάτων για πιστωτικό κίνδυνο αντισυμβαλλομένου (CCR) που υπολογίζεται σύμφωνα με τις μεθόδους που προβλέπονται στο τρίτο μέρος τίτλος II κεφάλαια 4 και 6 του κανονισμού (ΕΕ) αριθ. 575/2013.</w:t>
            </w:r>
          </w:p>
        </w:tc>
      </w:tr>
      <w:tr w:rsidR="00680687" w:rsidRPr="002A677E" w14:paraId="117387BA" w14:textId="77777777" w:rsidTr="006A3ADC">
        <w:tc>
          <w:tcPr>
            <w:tcW w:w="1172" w:type="dxa"/>
          </w:tcPr>
          <w:p w14:paraId="7CA143D6"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1B45A7C" w14:textId="77777777" w:rsidR="00680687" w:rsidRDefault="00680687" w:rsidP="006A3ADC">
            <w:pPr>
              <w:rPr>
                <w:rFonts w:ascii="Times New Roman" w:hAnsi="Times New Roman"/>
                <w:b/>
                <w:bCs/>
                <w:sz w:val="24"/>
                <w:u w:val="single"/>
              </w:rPr>
            </w:pPr>
            <w:r>
              <w:rPr>
                <w:rFonts w:ascii="Times New Roman" w:hAnsi="Times New Roman"/>
                <w:b/>
                <w:sz w:val="24"/>
                <w:u w:val="single"/>
              </w:rPr>
              <w:t>Απαιτήσεις ιδίων κεφαλαίων για CCR</w:t>
            </w:r>
          </w:p>
          <w:p w14:paraId="0F0016B3" w14:textId="77777777" w:rsidR="00680687" w:rsidRPr="002A677E" w:rsidRDefault="00680687" w:rsidP="006A3ADC">
            <w:pPr>
              <w:rPr>
                <w:rFonts w:ascii="Times New Roman" w:hAnsi="Times New Roman"/>
                <w:sz w:val="24"/>
              </w:rPr>
            </w:pPr>
            <w:r>
              <w:rPr>
                <w:rFonts w:ascii="Times New Roman" w:hAnsi="Times New Roman"/>
                <w:sz w:val="24"/>
              </w:rPr>
              <w:t>Απαιτήσεις ιδίων κεφαλαίων για CCR [άρθρο 92 παράγραφος 4 στοιχεία α) και ζ) και τρίτο μέρος τίτλος VI του κανονισμού (ΕΕ) αριθ. 575/2013].</w:t>
            </w:r>
          </w:p>
        </w:tc>
      </w:tr>
      <w:tr w:rsidR="00680687" w:rsidRPr="002A677E" w14:paraId="5F978FE1" w14:textId="77777777" w:rsidTr="006A3ADC">
        <w:tc>
          <w:tcPr>
            <w:tcW w:w="1172" w:type="dxa"/>
          </w:tcPr>
          <w:p w14:paraId="182AB4FA"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96D9C75" w14:textId="77777777" w:rsidR="00680687" w:rsidRDefault="00680687" w:rsidP="006A3ADC">
            <w:pPr>
              <w:rPr>
                <w:rFonts w:ascii="Times New Roman" w:hAnsi="Times New Roman"/>
                <w:b/>
                <w:bCs/>
                <w:sz w:val="24"/>
                <w:u w:val="single"/>
              </w:rPr>
            </w:pPr>
            <w:r>
              <w:rPr>
                <w:rFonts w:ascii="Times New Roman" w:hAnsi="Times New Roman"/>
                <w:b/>
                <w:sz w:val="24"/>
                <w:u w:val="single"/>
              </w:rPr>
              <w:t>Ονομαστικό ποσό</w:t>
            </w:r>
          </w:p>
          <w:p w14:paraId="3D1812D7" w14:textId="77777777" w:rsidR="00680687" w:rsidRPr="002A677E" w:rsidRDefault="00680687" w:rsidP="006A3ADC">
            <w:pPr>
              <w:rPr>
                <w:rFonts w:ascii="Times New Roman" w:hAnsi="Times New Roman"/>
                <w:sz w:val="24"/>
              </w:rPr>
            </w:pPr>
            <w:r>
              <w:rPr>
                <w:rFonts w:ascii="Times New Roman" w:hAnsi="Times New Roman"/>
                <w:sz w:val="24"/>
              </w:rPr>
              <w:t>Το άθροισμα των ονομαστικών ποσών για παράγωγα πριν από τυχόν συμψηφισμό και χωρίς προσαρμογές σύμφωνα με το άρθρο 279β του κανονισμού (ΕΕ) αριθ. 575/2013.</w:t>
            </w:r>
          </w:p>
        </w:tc>
      </w:tr>
      <w:tr w:rsidR="00680687" w:rsidRPr="002A677E" w14:paraId="26F18ADD" w14:textId="77777777" w:rsidTr="006A3ADC">
        <w:tc>
          <w:tcPr>
            <w:tcW w:w="1172" w:type="dxa"/>
          </w:tcPr>
          <w:p w14:paraId="54779968"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0B450F7D" w14:textId="77777777" w:rsidR="00680687" w:rsidRDefault="00680687" w:rsidP="006A3ADC">
            <w:pPr>
              <w:rPr>
                <w:rFonts w:ascii="Times New Roman" w:hAnsi="Times New Roman"/>
                <w:b/>
                <w:bCs/>
                <w:sz w:val="24"/>
                <w:u w:val="single"/>
              </w:rPr>
            </w:pPr>
            <w:r>
              <w:rPr>
                <w:rFonts w:ascii="Times New Roman" w:hAnsi="Times New Roman"/>
                <w:b/>
                <w:sz w:val="24"/>
                <w:u w:val="single"/>
              </w:rPr>
              <w:t>Πραγματοποιηθείσα προσαρμογή πιστωτικής αποτίμησης αντισυμβαλλομένου</w:t>
            </w:r>
          </w:p>
          <w:p w14:paraId="736FE6AE" w14:textId="77777777" w:rsidR="00680687" w:rsidRPr="002A677E" w:rsidRDefault="00680687" w:rsidP="006A3ADC">
            <w:pPr>
              <w:rPr>
                <w:rFonts w:ascii="Times New Roman" w:hAnsi="Times New Roman"/>
                <w:sz w:val="24"/>
              </w:rPr>
            </w:pPr>
            <w:r>
              <w:rPr>
                <w:rFonts w:ascii="Times New Roman" w:hAnsi="Times New Roman"/>
                <w:sz w:val="24"/>
              </w:rPr>
              <w:t>Λογιστικές προβλέψεις λόγω της μειωμένης πιστωτικής αξίας των αντισυμβαλλομένων στην περίπτωση παραγώγων.</w:t>
            </w:r>
          </w:p>
        </w:tc>
      </w:tr>
      <w:tr w:rsidR="00680687" w:rsidRPr="002A677E" w14:paraId="31462293" w14:textId="77777777" w:rsidTr="006A3ADC">
        <w:tc>
          <w:tcPr>
            <w:tcW w:w="1172" w:type="dxa"/>
          </w:tcPr>
          <w:p w14:paraId="1B68F842"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2508C9C1" w14:textId="77777777" w:rsidR="00680687" w:rsidRDefault="00680687" w:rsidP="006A3ADC">
            <w:pPr>
              <w:rPr>
                <w:rFonts w:ascii="Times New Roman" w:hAnsi="Times New Roman"/>
                <w:b/>
                <w:bCs/>
                <w:sz w:val="24"/>
                <w:u w:val="single"/>
              </w:rPr>
            </w:pPr>
            <w:r>
              <w:rPr>
                <w:rFonts w:ascii="Times New Roman" w:hAnsi="Times New Roman"/>
                <w:b/>
                <w:sz w:val="24"/>
                <w:u w:val="single"/>
              </w:rPr>
              <w:t>Απλουστευμένη αντιμετώπιση για θέσεις παραγώγων ΟΣΕ</w:t>
            </w:r>
          </w:p>
          <w:p w14:paraId="5D30B96B" w14:textId="77777777" w:rsidR="00680687" w:rsidRPr="002A677E" w:rsidRDefault="00680687" w:rsidP="006A3ADC">
            <w:pPr>
              <w:rPr>
                <w:rFonts w:ascii="Times New Roman" w:hAnsi="Times New Roman"/>
                <w:sz w:val="24"/>
              </w:rPr>
            </w:pPr>
            <w:r>
              <w:rPr>
                <w:rFonts w:ascii="Times New Roman" w:hAnsi="Times New Roman"/>
                <w:sz w:val="24"/>
              </w:rPr>
              <w:t>Απαιτήσεις ιδίων κεφαλαίων για CVA [άρθρο 92 παράγραφος 4 στοιχείο δ) και τρίτο μέρος τίτλος VI του κανονισμού (ΕΕ) αριθ. 575/2013], που υπολογίζονται σύμφωνα με την απλουστευμένη αντιμετώπιση για θέσεις παραγώγων ΟΣΕ που ορίζεται στο άρθρο 132α παράγραφος 3, στο άρθρο 152 παράγραφος 3 και στο άρθρο 325ι παράγραφος 1 του κανονισμού (ΕΕ) αριθ. 575/2013.</w:t>
            </w:r>
          </w:p>
        </w:tc>
      </w:tr>
      <w:tr w:rsidR="00680687" w:rsidRPr="002A677E" w14:paraId="30F1E0DD" w14:textId="77777777" w:rsidTr="006A3ADC">
        <w:tc>
          <w:tcPr>
            <w:tcW w:w="1172" w:type="dxa"/>
          </w:tcPr>
          <w:p w14:paraId="6AA9400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7A0A82EA" w14:textId="77777777" w:rsidR="00680687" w:rsidRDefault="00680687" w:rsidP="006A3ADC">
            <w:pPr>
              <w:rPr>
                <w:rFonts w:ascii="Times New Roman" w:hAnsi="Times New Roman"/>
                <w:b/>
                <w:bCs/>
                <w:sz w:val="24"/>
                <w:u w:val="single"/>
              </w:rPr>
            </w:pPr>
            <w:r>
              <w:rPr>
                <w:rFonts w:ascii="Times New Roman" w:hAnsi="Times New Roman"/>
                <w:b/>
                <w:sz w:val="24"/>
                <w:u w:val="single"/>
              </w:rPr>
              <w:t>Απλουστευμένη προσέγγιση</w:t>
            </w:r>
          </w:p>
          <w:p w14:paraId="004D4F8F" w14:textId="77777777" w:rsidR="00680687" w:rsidRPr="002A677E" w:rsidRDefault="00680687" w:rsidP="006A3ADC">
            <w:pPr>
              <w:rPr>
                <w:rFonts w:ascii="Times New Roman" w:hAnsi="Times New Roman"/>
                <w:sz w:val="24"/>
              </w:rPr>
            </w:pPr>
            <w:r>
              <w:rPr>
                <w:rFonts w:ascii="Times New Roman" w:hAnsi="Times New Roman"/>
                <w:sz w:val="24"/>
              </w:rPr>
              <w:lastRenderedPageBreak/>
              <w:t>Απαιτήσεις ιδίων κεφαλαίων για συναλλαγές που υπόκεινται στην απλουστευμένη προσέγγιση, όπως προβλέπεται στο άρθρο 385 του κανονισμού (ΕΕ) αριθ. 575/2013.</w:t>
            </w:r>
          </w:p>
        </w:tc>
      </w:tr>
      <w:tr w:rsidR="00680687" w:rsidRPr="002A677E" w14:paraId="5F75A918" w14:textId="77777777" w:rsidTr="006A3ADC">
        <w:tc>
          <w:tcPr>
            <w:tcW w:w="1172" w:type="dxa"/>
          </w:tcPr>
          <w:p w14:paraId="4A4C55CD" w14:textId="77777777" w:rsidR="00680687" w:rsidRPr="002A677E" w:rsidRDefault="00680687" w:rsidP="006A3ADC">
            <w:pPr>
              <w:rPr>
                <w:rFonts w:ascii="Times New Roman" w:hAnsi="Times New Roman"/>
                <w:sz w:val="24"/>
              </w:rPr>
            </w:pPr>
            <w:r>
              <w:rPr>
                <w:rFonts w:ascii="Times New Roman" w:hAnsi="Times New Roman"/>
                <w:sz w:val="24"/>
              </w:rPr>
              <w:lastRenderedPageBreak/>
              <w:t>0070</w:t>
            </w:r>
          </w:p>
        </w:tc>
        <w:tc>
          <w:tcPr>
            <w:tcW w:w="7844" w:type="dxa"/>
          </w:tcPr>
          <w:p w14:paraId="6D8487B1" w14:textId="77777777" w:rsidR="00680687" w:rsidRDefault="00680687" w:rsidP="006A3ADC">
            <w:pPr>
              <w:rPr>
                <w:rFonts w:ascii="Times New Roman" w:hAnsi="Times New Roman"/>
                <w:b/>
                <w:bCs/>
                <w:sz w:val="24"/>
                <w:u w:val="single"/>
              </w:rPr>
            </w:pPr>
            <w:r>
              <w:rPr>
                <w:rFonts w:ascii="Times New Roman" w:hAnsi="Times New Roman"/>
                <w:b/>
                <w:sz w:val="24"/>
                <w:u w:val="single"/>
              </w:rPr>
              <w:t>Μειωμένη προσέγγιση BA-CVA</w:t>
            </w:r>
          </w:p>
          <w:p w14:paraId="10567290" w14:textId="77777777" w:rsidR="00680687" w:rsidRPr="002A677E" w:rsidRDefault="00680687" w:rsidP="006A3ADC">
            <w:pPr>
              <w:rPr>
                <w:rFonts w:ascii="Times New Roman" w:hAnsi="Times New Roman"/>
                <w:sz w:val="24"/>
              </w:rPr>
            </w:pPr>
            <w:r>
              <w:rPr>
                <w:rFonts w:ascii="Times New Roman" w:hAnsi="Times New Roman"/>
                <w:sz w:val="24"/>
              </w:rPr>
              <w:t>Απαιτήσεις ιδίων κεφαλαίων για CVA [άρθρο 92 παράγραφος 4 στοιχείο δ) και τρίτο μέρος τίτλος VI του κανονισμού (ΕΕ) αριθ. 575/2013], που υπολογίζονται σύμφωνα με το άρθρο 384 παράγραφος 3 για ίδρυμα που πληροί την προϋπόθεση που προβλέπεται στο άρθρο 384 παράγραφος 1 στοιχείο β) του κανονισμού (ΕΕ) αριθ. 575/2013.</w:t>
            </w:r>
          </w:p>
        </w:tc>
      </w:tr>
      <w:tr w:rsidR="00680687" w:rsidRPr="002A677E" w14:paraId="775123CE" w14:textId="77777777" w:rsidTr="006A3ADC">
        <w:tc>
          <w:tcPr>
            <w:tcW w:w="1172" w:type="dxa"/>
          </w:tcPr>
          <w:p w14:paraId="3FE4F30F" w14:textId="77777777" w:rsidR="00680687" w:rsidRPr="002A677E" w:rsidRDefault="00680687" w:rsidP="006A3ADC">
            <w:pPr>
              <w:rPr>
                <w:rFonts w:ascii="Times New Roman" w:hAnsi="Times New Roman"/>
                <w:sz w:val="24"/>
              </w:rPr>
            </w:pPr>
            <w:r>
              <w:rPr>
                <w:rFonts w:ascii="Times New Roman" w:hAnsi="Times New Roman"/>
                <w:sz w:val="24"/>
              </w:rPr>
              <w:t>0080-0110</w:t>
            </w:r>
          </w:p>
        </w:tc>
        <w:tc>
          <w:tcPr>
            <w:tcW w:w="7844" w:type="dxa"/>
          </w:tcPr>
          <w:p w14:paraId="4D4D4B28" w14:textId="77777777" w:rsidR="00680687" w:rsidRDefault="00680687" w:rsidP="006A3ADC">
            <w:pPr>
              <w:rPr>
                <w:rFonts w:ascii="Times New Roman" w:hAnsi="Times New Roman"/>
                <w:b/>
                <w:bCs/>
                <w:sz w:val="24"/>
                <w:u w:val="single"/>
              </w:rPr>
            </w:pPr>
            <w:r>
              <w:rPr>
                <w:rFonts w:ascii="Times New Roman" w:hAnsi="Times New Roman"/>
                <w:b/>
                <w:sz w:val="24"/>
                <w:u w:val="single"/>
              </w:rPr>
              <w:t>Πλήρης προσέγγιση BA-CVA</w:t>
            </w:r>
          </w:p>
          <w:p w14:paraId="29492D07" w14:textId="77777777" w:rsidR="00680687" w:rsidRPr="002A677E" w:rsidRDefault="00680687" w:rsidP="006A3ADC">
            <w:pPr>
              <w:rPr>
                <w:rFonts w:ascii="Times New Roman" w:hAnsi="Times New Roman"/>
                <w:b/>
                <w:sz w:val="24"/>
                <w:u w:val="single"/>
              </w:rPr>
            </w:pPr>
            <w:r>
              <w:rPr>
                <w:rFonts w:ascii="Times New Roman" w:hAnsi="Times New Roman"/>
                <w:sz w:val="24"/>
              </w:rPr>
              <w:t>Απαιτήσεις ιδίων κεφαλαίων για CVA [άρθρο 92 παράγραφος 4 στοιχείο δ) και τρίτο μέρος τίτλος VI του κανονισμού (ΕΕ) αριθ. 575/2013], που υπολογίζονται σύμφωνα με το άρθρο 384 παράγραφος 2 για ίδρυμα που πληροί την προϋπόθεση που προβλέπεται στο άρθρο 384 παράγραφος 1 στοιχείο α) του κανονισμού (ΕΕ) αριθ. 575/2013.</w:t>
            </w:r>
          </w:p>
        </w:tc>
      </w:tr>
      <w:tr w:rsidR="00680687" w:rsidRPr="002A677E" w14:paraId="5CC39791" w14:textId="77777777" w:rsidTr="006A3ADC">
        <w:tc>
          <w:tcPr>
            <w:tcW w:w="1172" w:type="dxa"/>
          </w:tcPr>
          <w:p w14:paraId="7ED793DD"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2F507335" w14:textId="77777777" w:rsidR="00680687" w:rsidRDefault="00680687" w:rsidP="006A3ADC">
            <w:pPr>
              <w:rPr>
                <w:rFonts w:ascii="Times New Roman" w:hAnsi="Times New Roman"/>
                <w:b/>
                <w:bCs/>
                <w:sz w:val="24"/>
                <w:u w:val="single"/>
              </w:rPr>
            </w:pPr>
            <w:r>
              <w:rPr>
                <w:rFonts w:ascii="Times New Roman" w:hAnsi="Times New Roman"/>
                <w:b/>
                <w:sz w:val="24"/>
                <w:u w:val="single"/>
              </w:rPr>
              <w:t>Ονομαστικό ποσό αντισταθμίσεων κινδύνου CVA</w:t>
            </w:r>
          </w:p>
          <w:p w14:paraId="3C607DB7" w14:textId="77777777" w:rsidR="00680687" w:rsidRPr="002A677E" w:rsidRDefault="00680687" w:rsidP="006A3ADC">
            <w:pPr>
              <w:rPr>
                <w:rFonts w:ascii="Times New Roman" w:hAnsi="Times New Roman"/>
                <w:sz w:val="24"/>
              </w:rPr>
            </w:pPr>
            <w:r>
              <w:rPr>
                <w:rFonts w:ascii="Times New Roman" w:hAnsi="Times New Roman"/>
                <w:sz w:val="24"/>
              </w:rPr>
              <w:t>Ονομαστικό ποσό επιλέξιμων αντισταθμίσεων κινδύνου CVA (ακαθάριστα ποσά), που αναγνωρίζονται σύμφωνα με το άρθρο 386 του κανονισμού (ΕΕ) αριθ. 575/2013.</w:t>
            </w:r>
          </w:p>
        </w:tc>
      </w:tr>
      <w:tr w:rsidR="00680687" w:rsidRPr="002A677E" w14:paraId="25B5BEC0" w14:textId="77777777" w:rsidTr="006A3ADC">
        <w:tc>
          <w:tcPr>
            <w:tcW w:w="1172" w:type="dxa"/>
          </w:tcPr>
          <w:p w14:paraId="569A7775"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7EE59EEA" w14:textId="77777777" w:rsidR="00680687" w:rsidRPr="005C217A" w:rsidRDefault="00680687" w:rsidP="006A3ADC">
            <w:pPr>
              <w:rPr>
                <w:rFonts w:ascii="Times New Roman" w:hAnsi="Times New Roman"/>
                <w:sz w:val="24"/>
              </w:rPr>
            </w:pPr>
            <w:r>
              <w:rPr>
                <w:rFonts w:ascii="Times New Roman" w:hAnsi="Times New Roman"/>
                <w:b/>
                <w:sz w:val="24"/>
                <w:u w:val="single"/>
              </w:rPr>
              <w:t>BACVA</w:t>
            </w:r>
            <w:r>
              <w:rPr>
                <w:rFonts w:ascii="Times New Roman" w:hAnsi="Times New Roman"/>
                <w:b/>
                <w:sz w:val="24"/>
                <w:vertAlign w:val="superscript"/>
              </w:rPr>
              <w:t>csr-unhedged</w:t>
            </w:r>
          </w:p>
          <w:p w14:paraId="4A0E67ED" w14:textId="77777777" w:rsidR="00680687" w:rsidRPr="002A677E" w:rsidRDefault="00680687" w:rsidP="006A3ADC">
            <w:pPr>
              <w:rPr>
                <w:rFonts w:ascii="Times New Roman" w:hAnsi="Times New Roman"/>
                <w:sz w:val="24"/>
              </w:rPr>
            </w:pPr>
            <w:r>
              <w:rPr>
                <w:rFonts w:ascii="Times New Roman" w:hAnsi="Times New Roman"/>
                <w:sz w:val="24"/>
              </w:rPr>
              <w:t>BACVAcsr-unhedged (BACVA μη αντισταθμισμένος csr) για συναλλαγές που υπόκεινται στη βασική προσέγγιση, όπως υπολογίζεται σύμφωνα με το άρθρο 384 παράγραφος 3, για ίδρυμα που πληροί την προϋπόθεση του άρθρου 384 παράγραφος 1 στοιχείο β) του κανονισμού (ΕΕ) αριθ. 575/2013.</w:t>
            </w:r>
          </w:p>
        </w:tc>
      </w:tr>
      <w:tr w:rsidR="00680687" w:rsidRPr="002A677E" w14:paraId="1E238074" w14:textId="77777777" w:rsidTr="006A3ADC">
        <w:tc>
          <w:tcPr>
            <w:tcW w:w="1172" w:type="dxa"/>
          </w:tcPr>
          <w:p w14:paraId="48638273" w14:textId="77777777" w:rsidR="00680687" w:rsidRPr="002A677E" w:rsidDel="00024DEA" w:rsidRDefault="00680687" w:rsidP="006A3ADC">
            <w:pPr>
              <w:rPr>
                <w:rFonts w:ascii="Times New Roman" w:hAnsi="Times New Roman"/>
                <w:sz w:val="24"/>
              </w:rPr>
            </w:pPr>
            <w:r>
              <w:rPr>
                <w:rFonts w:ascii="Times New Roman" w:hAnsi="Times New Roman"/>
                <w:sz w:val="24"/>
              </w:rPr>
              <w:t>0100</w:t>
            </w:r>
          </w:p>
        </w:tc>
        <w:tc>
          <w:tcPr>
            <w:tcW w:w="7844" w:type="dxa"/>
          </w:tcPr>
          <w:p w14:paraId="2C90402F" w14:textId="77777777" w:rsidR="00680687" w:rsidRDefault="00680687" w:rsidP="006A3ADC">
            <w:pPr>
              <w:rPr>
                <w:rFonts w:ascii="Times New Roman" w:hAnsi="Times New Roman"/>
                <w:b/>
                <w:sz w:val="24"/>
                <w:vertAlign w:val="superscript"/>
              </w:rPr>
            </w:pPr>
            <w:r>
              <w:rPr>
                <w:rFonts w:ascii="Times New Roman" w:hAnsi="Times New Roman"/>
                <w:b/>
                <w:sz w:val="24"/>
                <w:u w:val="single"/>
              </w:rPr>
              <w:t>BACVA</w:t>
            </w:r>
            <w:r>
              <w:rPr>
                <w:rFonts w:ascii="Times New Roman" w:hAnsi="Times New Roman"/>
                <w:b/>
                <w:sz w:val="24"/>
                <w:vertAlign w:val="superscript"/>
              </w:rPr>
              <w:t>csr-hedged</w:t>
            </w:r>
          </w:p>
          <w:p w14:paraId="34FB0CB6"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BACVAcsr-hedged (BACVA αντισταθμισμένος csr) για συναλλαγές που υπόκεινται στη βασική προσέγγιση, όπως υπολογίζεται σύμφωνα με το άρθρο 384 παράγραφος 2, για ίδρυμα που πληροί την προϋπόθεση του άρθρου 384 παράγραφος 1 στοιχείο α) του κανονισμού (ΕΕ) αριθ. 575/2013. </w:t>
            </w:r>
          </w:p>
        </w:tc>
      </w:tr>
      <w:tr w:rsidR="00680687" w:rsidRPr="002A677E" w14:paraId="00FE8EDC" w14:textId="77777777" w:rsidTr="006A3ADC">
        <w:tc>
          <w:tcPr>
            <w:tcW w:w="1172" w:type="dxa"/>
          </w:tcPr>
          <w:p w14:paraId="5303AFEA" w14:textId="77777777" w:rsidR="00680687" w:rsidRPr="002A677E" w:rsidDel="00024DEA" w:rsidRDefault="00680687" w:rsidP="006A3ADC">
            <w:pPr>
              <w:rPr>
                <w:rFonts w:ascii="Times New Roman" w:hAnsi="Times New Roman"/>
                <w:sz w:val="24"/>
              </w:rPr>
            </w:pPr>
            <w:r>
              <w:rPr>
                <w:rFonts w:ascii="Times New Roman" w:hAnsi="Times New Roman"/>
                <w:sz w:val="24"/>
              </w:rPr>
              <w:t>0110</w:t>
            </w:r>
          </w:p>
        </w:tc>
        <w:tc>
          <w:tcPr>
            <w:tcW w:w="7844" w:type="dxa"/>
          </w:tcPr>
          <w:p w14:paraId="4F8092AD" w14:textId="77777777" w:rsidR="00680687" w:rsidRDefault="00680687" w:rsidP="006A3ADC">
            <w:pPr>
              <w:rPr>
                <w:rFonts w:ascii="Times New Roman" w:hAnsi="Times New Roman"/>
                <w:b/>
                <w:bCs/>
                <w:sz w:val="24"/>
                <w:u w:val="single"/>
              </w:rPr>
            </w:pPr>
            <w:r>
              <w:rPr>
                <w:rFonts w:ascii="Times New Roman" w:hAnsi="Times New Roman"/>
                <w:b/>
                <w:sz w:val="24"/>
                <w:u w:val="single"/>
              </w:rPr>
              <w:t>Απαιτήσεις ιδίων κεφαλαίων</w:t>
            </w:r>
          </w:p>
          <w:p w14:paraId="1287DB8E"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Συνολικές απαιτήσεις ιδίων κεφαλαίων για συναλλαγές που υπόκεινται στην πλήρη βασική προσέγγιση, όπως υπολογίζεται σύμφωνα με το άρθρο 384 παράγραφος 2, για ίδρυμα που πληροί την προϋπόθεση του άρθρου 384 παράγραφος 1 στοιχείο α) του κανονισμού (ΕΕ) αριθ. 575/2013.</w:t>
            </w:r>
          </w:p>
        </w:tc>
      </w:tr>
      <w:tr w:rsidR="00680687" w:rsidRPr="002A677E" w14:paraId="4D9D19AA" w14:textId="77777777" w:rsidTr="006A3ADC">
        <w:tc>
          <w:tcPr>
            <w:tcW w:w="1172" w:type="dxa"/>
          </w:tcPr>
          <w:p w14:paraId="40BB5135" w14:textId="77777777" w:rsidR="00680687" w:rsidRPr="002A677E" w:rsidDel="00024DEA" w:rsidRDefault="00680687" w:rsidP="006A3ADC">
            <w:pPr>
              <w:rPr>
                <w:rFonts w:ascii="Times New Roman" w:hAnsi="Times New Roman"/>
                <w:sz w:val="24"/>
              </w:rPr>
            </w:pPr>
            <w:r>
              <w:rPr>
                <w:rFonts w:ascii="Times New Roman" w:hAnsi="Times New Roman"/>
                <w:sz w:val="24"/>
              </w:rPr>
              <w:t>0120-0270</w:t>
            </w:r>
          </w:p>
        </w:tc>
        <w:tc>
          <w:tcPr>
            <w:tcW w:w="7844" w:type="dxa"/>
          </w:tcPr>
          <w:p w14:paraId="6D273C70" w14:textId="77777777" w:rsidR="00680687" w:rsidRDefault="00680687" w:rsidP="006A3ADC">
            <w:pPr>
              <w:rPr>
                <w:rFonts w:ascii="Times New Roman" w:hAnsi="Times New Roman"/>
                <w:b/>
                <w:bCs/>
                <w:sz w:val="24"/>
                <w:u w:val="single"/>
              </w:rPr>
            </w:pPr>
            <w:r>
              <w:rPr>
                <w:rFonts w:ascii="Times New Roman" w:hAnsi="Times New Roman"/>
                <w:b/>
                <w:sz w:val="24"/>
                <w:u w:val="single"/>
              </w:rPr>
              <w:t>Προσέγγιση SA-CVA</w:t>
            </w:r>
          </w:p>
          <w:p w14:paraId="15468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Απαιτήσεις ιδίων κεφαλαίων για CVA [άρθρο 92 παράγραφος 4 στοιχείο δ) και τρίτο μέρος τίτλος VI του κανονισμού (ΕΕ) αριθ. 575/2013], που υπολογίζονται σύμφωνα με το άρθρο 383 για ίδρυμα που πληροί την προϋπόθεση που προβλέπεται στο άρθρο 382α παράγραφος 1 στοιχείο α) του κανονισμού (ΕΕ) αριθ. 575/2013.</w:t>
            </w:r>
          </w:p>
        </w:tc>
      </w:tr>
      <w:tr w:rsidR="00680687" w:rsidRPr="002A677E" w14:paraId="25255F9B" w14:textId="77777777" w:rsidTr="006A3ADC">
        <w:tc>
          <w:tcPr>
            <w:tcW w:w="1172" w:type="dxa"/>
          </w:tcPr>
          <w:p w14:paraId="1EEE68F9"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0120</w:t>
            </w:r>
          </w:p>
        </w:tc>
        <w:tc>
          <w:tcPr>
            <w:tcW w:w="7844" w:type="dxa"/>
          </w:tcPr>
          <w:p w14:paraId="3B3DE69C" w14:textId="77777777" w:rsidR="00680687" w:rsidRDefault="00680687" w:rsidP="006A3ADC">
            <w:pPr>
              <w:rPr>
                <w:rFonts w:ascii="Times New Roman" w:hAnsi="Times New Roman"/>
                <w:b/>
                <w:bCs/>
                <w:sz w:val="24"/>
                <w:u w:val="single"/>
              </w:rPr>
            </w:pPr>
            <w:r>
              <w:rPr>
                <w:rFonts w:ascii="Times New Roman" w:hAnsi="Times New Roman"/>
                <w:b/>
                <w:sz w:val="24"/>
                <w:u w:val="single"/>
              </w:rPr>
              <w:t>Ονομαστικό ποσό αντισταθμίσεων κινδύνου CVA</w:t>
            </w:r>
          </w:p>
          <w:p w14:paraId="50C4B375"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Ονομαστικό ποσό επιλέξιμων αντισταθμίσεων κινδύνου CVA που αναγνωρίζονται σύμφωνα με το άρθρο 386 του κανονισμού (ΕΕ) αριθ. 575/2013.</w:t>
            </w:r>
          </w:p>
        </w:tc>
      </w:tr>
      <w:tr w:rsidR="00680687" w:rsidRPr="002A677E" w14:paraId="6842E160" w14:textId="77777777" w:rsidTr="006A3ADC">
        <w:tc>
          <w:tcPr>
            <w:tcW w:w="1172" w:type="dxa"/>
          </w:tcPr>
          <w:p w14:paraId="25D17774" w14:textId="77777777" w:rsidR="00680687" w:rsidRPr="002A677E" w:rsidDel="00024DEA" w:rsidRDefault="00680687" w:rsidP="006A3ADC">
            <w:pPr>
              <w:rPr>
                <w:rFonts w:ascii="Times New Roman" w:hAnsi="Times New Roman"/>
                <w:sz w:val="24"/>
              </w:rPr>
            </w:pPr>
            <w:r>
              <w:rPr>
                <w:rFonts w:ascii="Times New Roman" w:hAnsi="Times New Roman"/>
                <w:sz w:val="24"/>
              </w:rPr>
              <w:t>0130</w:t>
            </w:r>
          </w:p>
        </w:tc>
        <w:tc>
          <w:tcPr>
            <w:tcW w:w="7844" w:type="dxa"/>
          </w:tcPr>
          <w:p w14:paraId="6FE0752E" w14:textId="77777777" w:rsidR="00680687" w:rsidRPr="002A677E" w:rsidRDefault="00680687" w:rsidP="006A3ADC">
            <w:pPr>
              <w:rPr>
                <w:rFonts w:ascii="Times New Roman" w:hAnsi="Times New Roman"/>
                <w:b/>
                <w:sz w:val="24"/>
                <w:u w:val="single"/>
              </w:rPr>
            </w:pPr>
            <w:r>
              <w:rPr>
                <w:rFonts w:ascii="Times New Roman" w:hAnsi="Times New Roman"/>
                <w:b/>
                <w:sz w:val="24"/>
                <w:u w:val="single"/>
              </w:rPr>
              <w:t>Αριθμός αντισυμβαλλομένων</w:t>
            </w:r>
          </w:p>
          <w:p w14:paraId="10FC4FF6" w14:textId="77777777" w:rsidR="00680687" w:rsidRPr="002A677E" w:rsidRDefault="00680687" w:rsidP="006A3ADC">
            <w:pPr>
              <w:rPr>
                <w:rFonts w:ascii="Times New Roman" w:hAnsi="Times New Roman"/>
                <w:sz w:val="24"/>
              </w:rPr>
            </w:pPr>
            <w:r>
              <w:rPr>
                <w:rFonts w:ascii="Times New Roman" w:hAnsi="Times New Roman"/>
                <w:sz w:val="24"/>
              </w:rPr>
              <w:t>Άρθρο 445α παράγραφος 1 στοιχείο γ) του κανονισμού (ΕΕ) αριθ. 575/2013</w:t>
            </w:r>
          </w:p>
          <w:p w14:paraId="3A9459B9" w14:textId="77777777" w:rsidR="00680687" w:rsidRPr="005C217A" w:rsidDel="00024DEA" w:rsidRDefault="00680687" w:rsidP="006A3ADC">
            <w:pPr>
              <w:rPr>
                <w:rFonts w:ascii="Times New Roman" w:hAnsi="Times New Roman"/>
                <w:sz w:val="24"/>
              </w:rPr>
            </w:pPr>
            <w:r>
              <w:rPr>
                <w:rFonts w:ascii="Times New Roman" w:hAnsi="Times New Roman"/>
                <w:sz w:val="24"/>
              </w:rPr>
              <w:t>Αριθμός αντισυμβαλλομένων, όπως ορίζονται στο άρθρο 383 παράγραφος 1 του κανονισμού (ΕΕ) αριθ. 575/2013, που περιλαμβάνονται στον υπολογισμό των ιδίων κεφαλαίων για τον κίνδυνο SA-CVA. Ο συνολικός αριθμός αναφέρεται στη γραμμή 0010 και η κατανομή ανά είδος αντισυμβαλλομένου στις γραμμές 0170-0220.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rFonts w:ascii="Times New Roman" w:hAnsi="Times New Roman"/>
                <w:sz w:val="24"/>
              </w:rPr>
            </w:pPr>
            <w:r>
              <w:rPr>
                <w:rFonts w:ascii="Times New Roman" w:hAnsi="Times New Roman"/>
                <w:sz w:val="24"/>
              </w:rPr>
              <w:t>0140-0250</w:t>
            </w:r>
          </w:p>
        </w:tc>
        <w:tc>
          <w:tcPr>
            <w:tcW w:w="7844" w:type="dxa"/>
          </w:tcPr>
          <w:p w14:paraId="1E26CA07" w14:textId="77777777" w:rsidR="00680687" w:rsidRDefault="00680687" w:rsidP="006A3ADC">
            <w:pPr>
              <w:rPr>
                <w:rFonts w:ascii="Times New Roman" w:hAnsi="Times New Roman"/>
                <w:b/>
                <w:sz w:val="24"/>
                <w:u w:val="single"/>
              </w:rPr>
            </w:pPr>
            <w:r>
              <w:rPr>
                <w:rFonts w:ascii="Times New Roman" w:hAnsi="Times New Roman"/>
                <w:b/>
                <w:sz w:val="24"/>
                <w:u w:val="single"/>
              </w:rPr>
              <w:t>Απαιτήσεις ιδίων κεφαλαίων για συμψηφιστικά σύνολα στο πλαίσιο της προσέγγισης SA-CVA</w:t>
            </w:r>
          </w:p>
          <w:p w14:paraId="512141CA" w14:textId="72FCFDDA" w:rsidR="00680687" w:rsidRPr="002A677E" w:rsidDel="00024DEA" w:rsidRDefault="00680687" w:rsidP="006A3ADC">
            <w:pPr>
              <w:rPr>
                <w:rFonts w:ascii="Times New Roman" w:hAnsi="Times New Roman"/>
                <w:b/>
                <w:sz w:val="24"/>
                <w:u w:val="single"/>
              </w:rPr>
            </w:pPr>
            <w:r>
              <w:rPr>
                <w:rFonts w:ascii="Times New Roman" w:hAnsi="Times New Roman"/>
                <w:sz w:val="24"/>
              </w:rPr>
              <w:t>Οι απαιτήσεις ιδίων κεφαλαίων για τον κίνδυνο SA-CVA σύμφωνα με το άρθρο 383 του κανονισμού (ΕΕ) αριθ. 575/2013, συμπεριλαμβανομένης της κατανομής ανά κατηγορία κινδύνου, όπως ορίζεται στο άρθρο 383 παράγραφος 2 σημείο 1), και για καθεμία από τις κατηγορίες κινδύνου, οι απαιτήσεις ιδίων κεφαλαίων για τους κινδύνους δέλτα και για τους κινδύνους βέγκα, όπως απαιτείται στο άρθρο 383 παράγραφος 3 και σύμφωνα με το άρθρο 383β του κανονισμού (ΕΕ) αριθ. 575/2013.</w:t>
            </w:r>
          </w:p>
        </w:tc>
      </w:tr>
      <w:tr w:rsidR="00680687" w:rsidRPr="002A677E" w14:paraId="1BC8EFF8" w14:textId="77777777" w:rsidTr="006A3ADC">
        <w:tc>
          <w:tcPr>
            <w:tcW w:w="1172" w:type="dxa"/>
          </w:tcPr>
          <w:p w14:paraId="1E505571" w14:textId="77777777" w:rsidR="00680687" w:rsidRPr="002A677E" w:rsidDel="00024DEA" w:rsidRDefault="00680687" w:rsidP="006A3ADC">
            <w:pPr>
              <w:rPr>
                <w:rFonts w:ascii="Times New Roman" w:hAnsi="Times New Roman"/>
                <w:sz w:val="24"/>
              </w:rPr>
            </w:pPr>
            <w:r>
              <w:rPr>
                <w:rFonts w:ascii="Times New Roman" w:hAnsi="Times New Roman"/>
                <w:sz w:val="24"/>
              </w:rPr>
              <w:t>0140-0150</w:t>
            </w:r>
          </w:p>
        </w:tc>
        <w:tc>
          <w:tcPr>
            <w:tcW w:w="7844" w:type="dxa"/>
          </w:tcPr>
          <w:p w14:paraId="0AEAA3AD" w14:textId="77777777" w:rsidR="00680687" w:rsidRDefault="00680687" w:rsidP="006A3ADC">
            <w:pPr>
              <w:rPr>
                <w:rFonts w:ascii="Times New Roman" w:hAnsi="Times New Roman"/>
                <w:b/>
                <w:sz w:val="24"/>
                <w:u w:val="single"/>
              </w:rPr>
            </w:pPr>
            <w:r>
              <w:rPr>
                <w:rFonts w:ascii="Times New Roman" w:hAnsi="Times New Roman"/>
                <w:b/>
                <w:sz w:val="24"/>
                <w:u w:val="single"/>
              </w:rPr>
              <w:t>Απαιτήσεις ιδίων κεφαλαίων για τον κίνδυνο επιτοκίου</w:t>
            </w:r>
          </w:p>
          <w:p w14:paraId="6695CC3B" w14:textId="01E1C8B9" w:rsidR="00680687" w:rsidRPr="002A677E" w:rsidDel="00024DEA" w:rsidRDefault="00680687" w:rsidP="006A3ADC">
            <w:pPr>
              <w:rPr>
                <w:rFonts w:ascii="Times New Roman" w:hAnsi="Times New Roman"/>
                <w:b/>
                <w:sz w:val="24"/>
                <w:u w:val="single"/>
              </w:rPr>
            </w:pPr>
            <w:r>
              <w:rPr>
                <w:rFonts w:ascii="Times New Roman" w:hAnsi="Times New Roman"/>
                <w:sz w:val="24"/>
              </w:rPr>
              <w:t>Άρθρα 383γ, 383θ, 383ι, 383ια, 383ιβ, 383ιγ του κανονισμού (ΕΕ) αριθ. 575/2013.</w:t>
            </w:r>
          </w:p>
        </w:tc>
      </w:tr>
      <w:tr w:rsidR="00680687" w:rsidRPr="002A677E" w14:paraId="728092B0" w14:textId="77777777" w:rsidTr="006A3ADC">
        <w:tc>
          <w:tcPr>
            <w:tcW w:w="1172" w:type="dxa"/>
          </w:tcPr>
          <w:p w14:paraId="06AAAC3A" w14:textId="77777777" w:rsidR="00680687" w:rsidRPr="002A677E" w:rsidDel="00024DEA" w:rsidRDefault="00680687" w:rsidP="006A3ADC">
            <w:pPr>
              <w:rPr>
                <w:rFonts w:ascii="Times New Roman" w:hAnsi="Times New Roman"/>
                <w:sz w:val="24"/>
              </w:rPr>
            </w:pPr>
            <w:r>
              <w:rPr>
                <w:rFonts w:ascii="Times New Roman" w:hAnsi="Times New Roman"/>
                <w:sz w:val="24"/>
              </w:rPr>
              <w:t>0160-0170</w:t>
            </w:r>
          </w:p>
        </w:tc>
        <w:tc>
          <w:tcPr>
            <w:tcW w:w="7844" w:type="dxa"/>
          </w:tcPr>
          <w:p w14:paraId="5C9DEA36" w14:textId="77777777" w:rsidR="00680687" w:rsidRDefault="00680687" w:rsidP="006A3ADC">
            <w:pPr>
              <w:rPr>
                <w:rFonts w:ascii="Times New Roman" w:hAnsi="Times New Roman"/>
                <w:b/>
                <w:sz w:val="24"/>
                <w:u w:val="single"/>
              </w:rPr>
            </w:pPr>
            <w:r>
              <w:rPr>
                <w:rFonts w:ascii="Times New Roman" w:hAnsi="Times New Roman"/>
                <w:b/>
                <w:sz w:val="24"/>
                <w:u w:val="single"/>
              </w:rPr>
              <w:t>Απαιτήσεις ιδίων κεφαλαίων για τον κίνδυνο συναλλάγματος</w:t>
            </w:r>
          </w:p>
          <w:p w14:paraId="312EFBD9" w14:textId="6EA3814A" w:rsidR="00680687" w:rsidRPr="002A677E" w:rsidDel="00024DEA" w:rsidRDefault="00680687" w:rsidP="006A3ADC">
            <w:pPr>
              <w:rPr>
                <w:rFonts w:ascii="Times New Roman" w:hAnsi="Times New Roman"/>
                <w:b/>
                <w:sz w:val="24"/>
                <w:u w:val="single"/>
              </w:rPr>
            </w:pPr>
            <w:r>
              <w:rPr>
                <w:rFonts w:ascii="Times New Roman" w:hAnsi="Times New Roman"/>
                <w:sz w:val="24"/>
              </w:rPr>
              <w:t>Άρθρα 383δ, 383θ, 383ι, 383ιδ, 383ιε του κανονισμού (ΕΕ) αριθ. 575/2013.</w:t>
            </w:r>
          </w:p>
        </w:tc>
      </w:tr>
      <w:tr w:rsidR="00680687" w:rsidRPr="002A677E" w14:paraId="2A26F3BC" w14:textId="77777777" w:rsidTr="006A3ADC">
        <w:tc>
          <w:tcPr>
            <w:tcW w:w="1172" w:type="dxa"/>
          </w:tcPr>
          <w:p w14:paraId="4988687E" w14:textId="77777777" w:rsidR="00680687" w:rsidRPr="002A677E" w:rsidDel="00024DEA" w:rsidRDefault="00680687" w:rsidP="006A3ADC">
            <w:pPr>
              <w:rPr>
                <w:rFonts w:ascii="Times New Roman" w:hAnsi="Times New Roman"/>
                <w:sz w:val="24"/>
              </w:rPr>
            </w:pPr>
            <w:r>
              <w:rPr>
                <w:rFonts w:ascii="Times New Roman" w:hAnsi="Times New Roman"/>
                <w:sz w:val="24"/>
              </w:rPr>
              <w:t>0180-0190</w:t>
            </w:r>
          </w:p>
        </w:tc>
        <w:tc>
          <w:tcPr>
            <w:tcW w:w="7844" w:type="dxa"/>
          </w:tcPr>
          <w:p w14:paraId="111D7BAC" w14:textId="77777777" w:rsidR="00680687" w:rsidRDefault="00680687" w:rsidP="006A3ADC">
            <w:pPr>
              <w:rPr>
                <w:rFonts w:ascii="Times New Roman" w:hAnsi="Times New Roman"/>
                <w:b/>
                <w:sz w:val="24"/>
                <w:u w:val="single"/>
              </w:rPr>
            </w:pPr>
            <w:r>
              <w:rPr>
                <w:rFonts w:ascii="Times New Roman" w:hAnsi="Times New Roman"/>
                <w:b/>
                <w:sz w:val="24"/>
                <w:u w:val="single"/>
              </w:rPr>
              <w:t>Απαιτήσεις ιδίων κεφαλαίων για τον κίνδυνο πιστωτικού περιθωρίου αντισυμβαλλομένου</w:t>
            </w:r>
          </w:p>
          <w:p w14:paraId="331E3D6B" w14:textId="1A5FCDC3" w:rsidR="00680687" w:rsidRPr="002A677E" w:rsidDel="00024DEA" w:rsidRDefault="00680687" w:rsidP="006A3ADC">
            <w:pPr>
              <w:rPr>
                <w:rFonts w:ascii="Times New Roman" w:hAnsi="Times New Roman"/>
                <w:b/>
                <w:sz w:val="24"/>
                <w:u w:val="single"/>
              </w:rPr>
            </w:pPr>
            <w:r>
              <w:rPr>
                <w:rFonts w:ascii="Times New Roman" w:hAnsi="Times New Roman"/>
                <w:sz w:val="24"/>
              </w:rPr>
              <w:t>Άρθρα 383ε, 383θ, 383ι, 383ιστ, 383ιζ, 383ιη του κανονισμού (ΕΕ) αριθ. 575/2013.</w:t>
            </w:r>
          </w:p>
        </w:tc>
      </w:tr>
      <w:tr w:rsidR="00680687" w:rsidRPr="002A677E" w14:paraId="589DE234" w14:textId="77777777" w:rsidTr="006A3ADC">
        <w:tc>
          <w:tcPr>
            <w:tcW w:w="1172" w:type="dxa"/>
          </w:tcPr>
          <w:p w14:paraId="3361402D" w14:textId="77777777" w:rsidR="00680687" w:rsidRPr="002A677E" w:rsidDel="00024DEA" w:rsidRDefault="00680687" w:rsidP="006A3ADC">
            <w:pPr>
              <w:rPr>
                <w:rFonts w:ascii="Times New Roman" w:hAnsi="Times New Roman"/>
                <w:sz w:val="24"/>
              </w:rPr>
            </w:pPr>
            <w:r>
              <w:rPr>
                <w:rFonts w:ascii="Times New Roman" w:hAnsi="Times New Roman"/>
                <w:sz w:val="24"/>
              </w:rPr>
              <w:t>0200-0210</w:t>
            </w:r>
          </w:p>
        </w:tc>
        <w:tc>
          <w:tcPr>
            <w:tcW w:w="7844" w:type="dxa"/>
          </w:tcPr>
          <w:p w14:paraId="34E7BFC3" w14:textId="77777777" w:rsidR="00680687" w:rsidRDefault="00680687" w:rsidP="006A3ADC">
            <w:pPr>
              <w:rPr>
                <w:rFonts w:ascii="Times New Roman" w:hAnsi="Times New Roman"/>
                <w:b/>
                <w:sz w:val="24"/>
                <w:u w:val="single"/>
              </w:rPr>
            </w:pPr>
            <w:r>
              <w:rPr>
                <w:rFonts w:ascii="Times New Roman" w:hAnsi="Times New Roman"/>
                <w:b/>
                <w:sz w:val="24"/>
                <w:u w:val="single"/>
              </w:rPr>
              <w:t>Απαιτήσεις ιδίων κεφαλαίων για τον κίνδυνο πιστωτικών περιθωρίων αναφοράς</w:t>
            </w:r>
          </w:p>
          <w:p w14:paraId="39B46545" w14:textId="148AEA7F" w:rsidR="00680687" w:rsidRPr="002A677E" w:rsidDel="00024DEA" w:rsidRDefault="00680687" w:rsidP="006A3ADC">
            <w:pPr>
              <w:rPr>
                <w:rFonts w:ascii="Times New Roman" w:hAnsi="Times New Roman"/>
                <w:b/>
                <w:sz w:val="24"/>
                <w:u w:val="single"/>
              </w:rPr>
            </w:pPr>
            <w:r>
              <w:rPr>
                <w:rFonts w:ascii="Times New Roman" w:hAnsi="Times New Roman"/>
                <w:sz w:val="24"/>
              </w:rPr>
              <w:t>Άρθρα 383στ, 383θ, 383ι, 383ιθ, 383κα του κανονισμού (ΕΕ) αριθ. 575/2013.</w:t>
            </w:r>
          </w:p>
        </w:tc>
      </w:tr>
      <w:tr w:rsidR="00680687" w:rsidRPr="002A677E" w14:paraId="0AA17295" w14:textId="77777777" w:rsidTr="006A3ADC">
        <w:tc>
          <w:tcPr>
            <w:tcW w:w="1172" w:type="dxa"/>
          </w:tcPr>
          <w:p w14:paraId="3BFBD270" w14:textId="77777777" w:rsidR="00680687" w:rsidRDefault="00680687" w:rsidP="006A3ADC">
            <w:pPr>
              <w:rPr>
                <w:rFonts w:ascii="Times New Roman" w:hAnsi="Times New Roman"/>
                <w:sz w:val="24"/>
              </w:rPr>
            </w:pPr>
            <w:r>
              <w:rPr>
                <w:rFonts w:ascii="Times New Roman" w:hAnsi="Times New Roman"/>
                <w:sz w:val="24"/>
              </w:rPr>
              <w:t>0220-0230</w:t>
            </w:r>
          </w:p>
        </w:tc>
        <w:tc>
          <w:tcPr>
            <w:tcW w:w="7844" w:type="dxa"/>
          </w:tcPr>
          <w:p w14:paraId="46C4DB98" w14:textId="77777777" w:rsidR="00680687" w:rsidRDefault="00680687" w:rsidP="006A3ADC">
            <w:pPr>
              <w:rPr>
                <w:rFonts w:ascii="Times New Roman" w:hAnsi="Times New Roman"/>
                <w:b/>
                <w:sz w:val="24"/>
                <w:u w:val="single"/>
              </w:rPr>
            </w:pPr>
            <w:r>
              <w:rPr>
                <w:rFonts w:ascii="Times New Roman" w:hAnsi="Times New Roman"/>
                <w:b/>
                <w:sz w:val="24"/>
                <w:u w:val="single"/>
              </w:rPr>
              <w:t>Απαιτήσεις ιδίων κεφαλαίων για κίνδυνο μετοχικών τίτλων</w:t>
            </w:r>
          </w:p>
          <w:p w14:paraId="092925F2" w14:textId="74EFD749" w:rsidR="00680687" w:rsidRPr="00460424" w:rsidRDefault="00680687" w:rsidP="006A3ADC">
            <w:pPr>
              <w:rPr>
                <w:rFonts w:ascii="Times New Roman" w:hAnsi="Times New Roman"/>
                <w:b/>
                <w:sz w:val="24"/>
                <w:u w:val="single"/>
              </w:rPr>
            </w:pPr>
            <w:r>
              <w:rPr>
                <w:rFonts w:ascii="Times New Roman" w:hAnsi="Times New Roman"/>
                <w:sz w:val="24"/>
              </w:rPr>
              <w:t>Άρθρα 383ζ, 383θ, 383ι, 383κβ, 383κγ του κανονισμού (ΕΕ) αριθ. 575/2013.</w:t>
            </w:r>
          </w:p>
        </w:tc>
      </w:tr>
      <w:tr w:rsidR="00680687" w:rsidRPr="002A677E" w14:paraId="63100E64" w14:textId="77777777" w:rsidTr="006A3ADC">
        <w:tc>
          <w:tcPr>
            <w:tcW w:w="1172" w:type="dxa"/>
          </w:tcPr>
          <w:p w14:paraId="6EB58469" w14:textId="77777777" w:rsidR="00680687" w:rsidRPr="002A677E" w:rsidDel="00024DEA" w:rsidRDefault="00680687" w:rsidP="006A3ADC">
            <w:pPr>
              <w:rPr>
                <w:rFonts w:ascii="Times New Roman" w:hAnsi="Times New Roman"/>
                <w:sz w:val="24"/>
              </w:rPr>
            </w:pPr>
            <w:r>
              <w:rPr>
                <w:rFonts w:ascii="Times New Roman" w:hAnsi="Times New Roman"/>
                <w:sz w:val="24"/>
              </w:rPr>
              <w:t>0240-0250</w:t>
            </w:r>
          </w:p>
        </w:tc>
        <w:tc>
          <w:tcPr>
            <w:tcW w:w="7844" w:type="dxa"/>
          </w:tcPr>
          <w:p w14:paraId="44A59885" w14:textId="77777777" w:rsidR="00680687" w:rsidRDefault="00680687" w:rsidP="006A3ADC">
            <w:pPr>
              <w:rPr>
                <w:rFonts w:ascii="Times New Roman" w:hAnsi="Times New Roman"/>
                <w:b/>
                <w:sz w:val="24"/>
                <w:u w:val="single"/>
              </w:rPr>
            </w:pPr>
            <w:r>
              <w:rPr>
                <w:rFonts w:ascii="Times New Roman" w:hAnsi="Times New Roman"/>
                <w:b/>
                <w:sz w:val="24"/>
                <w:u w:val="single"/>
              </w:rPr>
              <w:t>Απαιτήσεις ιδίων κεφαλαίων για κίνδυνο βασικού εμπορεύματος</w:t>
            </w:r>
          </w:p>
          <w:p w14:paraId="1FD90135" w14:textId="4A1B5A40" w:rsidR="00680687" w:rsidRPr="002A677E" w:rsidDel="00024DEA" w:rsidRDefault="00680687" w:rsidP="006A3ADC">
            <w:pPr>
              <w:rPr>
                <w:rFonts w:ascii="Times New Roman" w:hAnsi="Times New Roman"/>
                <w:b/>
                <w:sz w:val="24"/>
                <w:u w:val="single"/>
              </w:rPr>
            </w:pPr>
            <w:r>
              <w:rPr>
                <w:rFonts w:ascii="Times New Roman" w:hAnsi="Times New Roman"/>
                <w:sz w:val="24"/>
              </w:rPr>
              <w:t>Άρθρα 383η, 383θ, 383ι, 383κδ, 383κστ του κανονισμού (ΕΕ) αριθ. 575/2013.</w:t>
            </w:r>
          </w:p>
        </w:tc>
      </w:tr>
      <w:tr w:rsidR="00680687" w:rsidRPr="002A677E" w14:paraId="6E2BE277" w14:textId="77777777" w:rsidTr="006A3ADC">
        <w:tc>
          <w:tcPr>
            <w:tcW w:w="1172" w:type="dxa"/>
          </w:tcPr>
          <w:p w14:paraId="7A04FEBF" w14:textId="77777777" w:rsidR="00680687" w:rsidRPr="002A677E" w:rsidDel="00024DEA" w:rsidRDefault="00680687" w:rsidP="006A3ADC">
            <w:pPr>
              <w:rPr>
                <w:rFonts w:ascii="Times New Roman" w:hAnsi="Times New Roman"/>
                <w:sz w:val="24"/>
              </w:rPr>
            </w:pPr>
            <w:r>
              <w:rPr>
                <w:rFonts w:ascii="Times New Roman" w:hAnsi="Times New Roman"/>
                <w:sz w:val="24"/>
              </w:rPr>
              <w:t>0260</w:t>
            </w:r>
          </w:p>
        </w:tc>
        <w:tc>
          <w:tcPr>
            <w:tcW w:w="7844" w:type="dxa"/>
          </w:tcPr>
          <w:p w14:paraId="2CADDF39" w14:textId="77777777" w:rsidR="00680687" w:rsidRPr="00D143CE" w:rsidRDefault="00680687" w:rsidP="006A3ADC">
            <w:pPr>
              <w:rPr>
                <w:rFonts w:ascii="Times New Roman" w:hAnsi="Times New Roman"/>
                <w:b/>
                <w:sz w:val="24"/>
                <w:u w:val="single"/>
              </w:rPr>
            </w:pPr>
            <w:r>
              <w:rPr>
                <w:rFonts w:ascii="Times New Roman" w:hAnsi="Times New Roman"/>
                <w:b/>
                <w:i/>
                <w:sz w:val="24"/>
                <w:u w:val="single"/>
                <w:vertAlign w:val="superscript"/>
              </w:rPr>
              <w:t>m</w:t>
            </w:r>
            <w:r>
              <w:rPr>
                <w:rFonts w:ascii="Times New Roman" w:hAnsi="Times New Roman"/>
                <w:b/>
                <w:sz w:val="24"/>
                <w:u w:val="single"/>
              </w:rPr>
              <w:t>CVA</w:t>
            </w:r>
          </w:p>
          <w:p w14:paraId="25594EA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lastRenderedPageBreak/>
              <w:t>Τιμή του</w:t>
            </w:r>
            <w:r>
              <w:rPr>
                <w:sz w:val="24"/>
              </w:rPr>
              <w:t xml:space="preserve"> </w:t>
            </w:r>
            <w:r w:rsidRPr="00BE02D9">
              <w:rPr>
                <w:rFonts w:ascii="Times New Roman" w:hAnsi="Times New Roman"/>
                <w:sz w:val="24"/>
              </w:rPr>
              <w:t xml:space="preserve">πολλαπλασιαστικού συντελεστή </w:t>
            </w:r>
            <w:r w:rsidRPr="00BE02D9">
              <w:rPr>
                <w:rFonts w:ascii="Cambria Math" w:hAnsi="Cambria Math" w:cs="Cambria Math"/>
                <w:sz w:val="24"/>
              </w:rPr>
              <w:t>𝑚𝐶𝑉𝐴</w:t>
            </w:r>
            <w:r w:rsidRPr="00BE02D9">
              <w:rPr>
                <w:rFonts w:ascii="Times New Roman" w:hAnsi="Times New Roman"/>
                <w:sz w:val="24"/>
              </w:rPr>
              <w:t xml:space="preserve"> σύμφωνα με το άρθρο 383β παράγραφος 8 του κανονισμού (ΕΕ) αριθ. 575/2013.</w:t>
            </w:r>
            <w:r>
              <w:rPr>
                <w:rFonts w:ascii="Times New Roman" w:hAnsi="Times New Roman"/>
                <w:sz w:val="24"/>
              </w:rPr>
              <w:t xml:space="preserve"> Αναφέρεται η τιμή που χρησιμοποιείται για τον υπολογισμό των απαιτήσεων ιδίων κεφαλαίων (τιμή ίση με 1 ή τιμή αυξημένη από τις αρμόδιες αρχές).</w:t>
            </w:r>
          </w:p>
        </w:tc>
      </w:tr>
      <w:tr w:rsidR="00680687" w:rsidRPr="002A677E" w14:paraId="0FFB4692" w14:textId="77777777" w:rsidTr="006A3ADC">
        <w:tc>
          <w:tcPr>
            <w:tcW w:w="1172" w:type="dxa"/>
          </w:tcPr>
          <w:p w14:paraId="249BE219"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0270</w:t>
            </w:r>
          </w:p>
        </w:tc>
        <w:tc>
          <w:tcPr>
            <w:tcW w:w="7844" w:type="dxa"/>
          </w:tcPr>
          <w:p w14:paraId="0B3D9E18" w14:textId="77777777" w:rsidR="00680687" w:rsidRDefault="00680687" w:rsidP="006A3ADC">
            <w:pPr>
              <w:rPr>
                <w:rFonts w:ascii="Times New Roman" w:hAnsi="Times New Roman"/>
                <w:b/>
                <w:bCs/>
                <w:sz w:val="24"/>
                <w:u w:val="single"/>
              </w:rPr>
            </w:pPr>
            <w:r>
              <w:rPr>
                <w:rFonts w:ascii="Times New Roman" w:hAnsi="Times New Roman"/>
                <w:b/>
                <w:sz w:val="24"/>
                <w:u w:val="single"/>
              </w:rPr>
              <w:t>Απαιτήσεις ιδίων κεφαλαίων</w:t>
            </w:r>
          </w:p>
          <w:p w14:paraId="55E6BD5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Απαιτήσεις ιδίων κεφαλαίων για συναλλαγές που υπόκεινται στην προσέγγιση SA-CVA, υπολογιζόμενες σύμφωνα με το άρθρο 383 του κανονισμού (ΕΕ) αριθ. 575/2013.</w:t>
            </w:r>
          </w:p>
        </w:tc>
      </w:tr>
      <w:tr w:rsidR="00680687" w:rsidRPr="002A677E" w14:paraId="0F30E639" w14:textId="77777777" w:rsidTr="006A3ADC">
        <w:tc>
          <w:tcPr>
            <w:tcW w:w="1172" w:type="dxa"/>
          </w:tcPr>
          <w:p w14:paraId="35CF01D7" w14:textId="77777777" w:rsidR="00680687" w:rsidRPr="002A677E" w:rsidDel="00024DEA" w:rsidRDefault="00680687" w:rsidP="006A3ADC">
            <w:pPr>
              <w:rPr>
                <w:rFonts w:ascii="Times New Roman" w:hAnsi="Times New Roman"/>
                <w:sz w:val="24"/>
              </w:rPr>
            </w:pPr>
            <w:r>
              <w:rPr>
                <w:rFonts w:ascii="Times New Roman" w:hAnsi="Times New Roman"/>
                <w:sz w:val="24"/>
              </w:rPr>
              <w:t>0280</w:t>
            </w:r>
          </w:p>
        </w:tc>
        <w:tc>
          <w:tcPr>
            <w:tcW w:w="7844" w:type="dxa"/>
          </w:tcPr>
          <w:p w14:paraId="618674CA" w14:textId="77777777" w:rsidR="00680687" w:rsidRDefault="00680687" w:rsidP="006A3ADC">
            <w:pPr>
              <w:rPr>
                <w:rFonts w:ascii="Times New Roman" w:hAnsi="Times New Roman"/>
                <w:b/>
                <w:bCs/>
                <w:sz w:val="24"/>
                <w:u w:val="single"/>
              </w:rPr>
            </w:pPr>
            <w:r>
              <w:rPr>
                <w:rFonts w:ascii="Times New Roman" w:hAnsi="Times New Roman"/>
                <w:b/>
                <w:sz w:val="24"/>
                <w:u w:val="single"/>
              </w:rPr>
              <w:t>ΣΥΝΟΛΙΚΕΣ ΑΠΑΙΤΗΣΕΙΣ ΙΔΙΩΝ ΚΕΦΑΛΑΙΩΝ</w:t>
            </w:r>
          </w:p>
          <w:p w14:paraId="7E3B417F" w14:textId="166217C7" w:rsidR="00680687" w:rsidRPr="002A677E" w:rsidRDefault="00680687" w:rsidP="006A3ADC">
            <w:pPr>
              <w:rPr>
                <w:rFonts w:ascii="Times New Roman" w:hAnsi="Times New Roman"/>
                <w:sz w:val="24"/>
              </w:rPr>
            </w:pPr>
            <w:r>
              <w:rPr>
                <w:rFonts w:ascii="Times New Roman" w:hAnsi="Times New Roman"/>
                <w:sz w:val="24"/>
              </w:rPr>
              <w:t xml:space="preserve">Άρθρο 92 παράγραφος 4 στοιχείο ε) του κανονισμού (ΕΕ) αριθ. 575/2013. </w:t>
            </w:r>
          </w:p>
          <w:p w14:paraId="424C9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Οι συνολικές απαιτήσεις ιδίων κεφαλαίων για τον κίνδυνο CVA που υπολογίζονται με τη χρήση οποιασδήποτε από τις εφαρμοστέες προσεγγίσεις που αναφέρονται στο άρθρο 382α του κανονισμού (ΕΕ) αριθ. 575/2013.  Σε περίπτωση που εφαρμόζονται περισσότερες από μία προσεγγίσεις, αναφέρεται το απλό άθροισμα όλων των απαιτήσεων ιδίων κεφαλαίων κάθε προσέγγισης.</w:t>
            </w:r>
          </w:p>
        </w:tc>
      </w:tr>
      <w:tr w:rsidR="00680687" w:rsidRPr="002A677E" w14:paraId="460901D5" w14:textId="77777777" w:rsidTr="006A3ADC">
        <w:tc>
          <w:tcPr>
            <w:tcW w:w="1172" w:type="dxa"/>
          </w:tcPr>
          <w:p w14:paraId="61FCBEEB" w14:textId="77777777" w:rsidR="00680687" w:rsidRPr="002A677E" w:rsidDel="00024DEA" w:rsidRDefault="00680687" w:rsidP="006A3ADC">
            <w:pPr>
              <w:rPr>
                <w:rFonts w:ascii="Times New Roman" w:hAnsi="Times New Roman"/>
                <w:sz w:val="24"/>
              </w:rPr>
            </w:pPr>
            <w:r>
              <w:rPr>
                <w:rFonts w:ascii="Times New Roman" w:hAnsi="Times New Roman"/>
                <w:sz w:val="24"/>
              </w:rPr>
              <w:t>0290</w:t>
            </w:r>
          </w:p>
        </w:tc>
        <w:tc>
          <w:tcPr>
            <w:tcW w:w="7844" w:type="dxa"/>
          </w:tcPr>
          <w:p w14:paraId="38352FA3" w14:textId="77777777" w:rsidR="00680687" w:rsidRDefault="00680687" w:rsidP="006A3ADC">
            <w:pPr>
              <w:rPr>
                <w:rFonts w:ascii="Times New Roman" w:hAnsi="Times New Roman"/>
                <w:b/>
                <w:bCs/>
                <w:sz w:val="24"/>
                <w:u w:val="single"/>
              </w:rPr>
            </w:pPr>
            <w:r>
              <w:rPr>
                <w:rFonts w:ascii="Times New Roman" w:hAnsi="Times New Roman"/>
                <w:b/>
                <w:sz w:val="24"/>
                <w:u w:val="single"/>
              </w:rPr>
              <w:t>ΣΥΝΟΛΙΚΑ ΠΟΣΑ ΑΝΟΙΓΜΑΤΟΣ ΣΕ ΚΙΝΔΥΝΟ</w:t>
            </w:r>
          </w:p>
          <w:p w14:paraId="6B715A20" w14:textId="77777777" w:rsidR="00680687" w:rsidRPr="002A677E" w:rsidRDefault="00680687" w:rsidP="006A3ADC">
            <w:pPr>
              <w:rPr>
                <w:rFonts w:ascii="Times New Roman" w:hAnsi="Times New Roman"/>
                <w:sz w:val="24"/>
              </w:rPr>
            </w:pPr>
            <w:r>
              <w:rPr>
                <w:rFonts w:ascii="Times New Roman" w:hAnsi="Times New Roman"/>
                <w:sz w:val="24"/>
              </w:rPr>
              <w:t>Άρθρο 92 παράγραφος 6 του κανονισμού (ΕΕ) αριθ. 575/2013.</w:t>
            </w:r>
          </w:p>
          <w:p w14:paraId="769B7CA0" w14:textId="77777777" w:rsidR="00680687" w:rsidRPr="005C217A" w:rsidDel="00024DEA" w:rsidRDefault="00680687" w:rsidP="006A3ADC">
            <w:pPr>
              <w:rPr>
                <w:rFonts w:ascii="Times New Roman" w:hAnsi="Times New Roman"/>
                <w:bCs/>
                <w:sz w:val="24"/>
              </w:rPr>
            </w:pPr>
            <w:r>
              <w:rPr>
                <w:rFonts w:ascii="Times New Roman" w:hAnsi="Times New Roman"/>
                <w:sz w:val="24"/>
              </w:rPr>
              <w:t>Απαιτήσεις ιδίων κεφαλαίων πολλαπλασιασμένες επί 12,5.</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rFonts w:ascii="Times New Roman" w:hAnsi="Times New Roman"/>
                <w:b/>
                <w:sz w:val="24"/>
              </w:rPr>
            </w:pPr>
            <w:r>
              <w:rPr>
                <w:rFonts w:ascii="Times New Roman" w:hAnsi="Times New Roman"/>
                <w:b/>
                <w:sz w:val="24"/>
              </w:rPr>
              <w:t>Γραμμές</w:t>
            </w:r>
          </w:p>
        </w:tc>
      </w:tr>
      <w:tr w:rsidR="00680687" w:rsidRPr="002A677E" w14:paraId="7CF1BC60" w14:textId="77777777" w:rsidTr="006A3ADC">
        <w:tc>
          <w:tcPr>
            <w:tcW w:w="1172" w:type="dxa"/>
          </w:tcPr>
          <w:p w14:paraId="041DB542"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02BF5C47" w14:textId="77777777" w:rsidR="00680687" w:rsidRPr="00743542" w:rsidRDefault="00680687" w:rsidP="006A3ADC">
            <w:pPr>
              <w:rPr>
                <w:rFonts w:ascii="Times New Roman" w:hAnsi="Times New Roman"/>
                <w:b/>
                <w:bCs/>
                <w:sz w:val="24"/>
                <w:u w:val="single"/>
              </w:rPr>
            </w:pPr>
            <w:r>
              <w:rPr>
                <w:rFonts w:ascii="Times New Roman" w:hAnsi="Times New Roman"/>
                <w:b/>
                <w:sz w:val="24"/>
                <w:u w:val="single"/>
              </w:rPr>
              <w:t>Συναλλαγές που εμπίπτουν στο πεδίο εφαρμογής της απαίτησης ιδίων κεφαλαίων για τον κίνδυνο CVA</w:t>
            </w:r>
          </w:p>
          <w:p w14:paraId="0243C539" w14:textId="77777777" w:rsidR="00680687" w:rsidRPr="00DB28D1" w:rsidRDefault="00680687" w:rsidP="006A3ADC">
            <w:pPr>
              <w:rPr>
                <w:rFonts w:ascii="Times New Roman" w:hAnsi="Times New Roman"/>
                <w:sz w:val="24"/>
              </w:rPr>
            </w:pPr>
            <w:r>
              <w:rPr>
                <w:rFonts w:ascii="Times New Roman" w:hAnsi="Times New Roman"/>
                <w:sz w:val="24"/>
              </w:rPr>
              <w:t>Άρθρο 382 του κανονισμού (ΕΕ) αριθ. 575/2013.</w:t>
            </w:r>
          </w:p>
        </w:tc>
      </w:tr>
      <w:tr w:rsidR="00680687" w:rsidRPr="002A677E" w14:paraId="25F63C9E" w14:textId="77777777" w:rsidTr="006A3ADC">
        <w:tc>
          <w:tcPr>
            <w:tcW w:w="1172" w:type="dxa"/>
          </w:tcPr>
          <w:p w14:paraId="60D4A734"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91F63A9"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Εκ των οποίων: μόνο παράγωγα</w:t>
            </w:r>
          </w:p>
          <w:p w14:paraId="243F2835" w14:textId="77777777" w:rsidR="00680687" w:rsidRPr="002A677E" w:rsidRDefault="00680687" w:rsidP="006A3ADC">
            <w:pPr>
              <w:rPr>
                <w:rFonts w:ascii="Times New Roman" w:hAnsi="Times New Roman"/>
                <w:sz w:val="24"/>
              </w:rPr>
            </w:pPr>
            <w:r>
              <w:rPr>
                <w:rFonts w:ascii="Times New Roman" w:hAnsi="Times New Roman"/>
                <w:sz w:val="24"/>
              </w:rPr>
              <w:t>Παράγωγα που εμπίπτουν στο πεδίο εφαρμογής του άρθρου 382 του κανονισμού (ΕΕ) αριθ. 575/2013 (δηλαδή όλες οι συναλλαγές που αναφέρονται στη γραμμή 0010, εξαιρουμένων των συναλλαγών χρηματοδότησης τίτλων).</w:t>
            </w:r>
          </w:p>
        </w:tc>
      </w:tr>
      <w:tr w:rsidR="00680687" w:rsidRPr="002A677E" w14:paraId="24634A77" w14:textId="77777777" w:rsidTr="006A3ADC">
        <w:tc>
          <w:tcPr>
            <w:tcW w:w="1172" w:type="dxa"/>
          </w:tcPr>
          <w:p w14:paraId="72803830"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BF86B85"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Εκ των οποίων:  Κατά τα λοιπά εξαιρούμενες συναλλαγές τις οποίες τα ιδρύματα επιλέγουν να ενσωματώσουν εκ νέου στον υπολογισμό των απαιτήσεων ιδίων κεφαλαίων</w:t>
            </w:r>
          </w:p>
          <w:p w14:paraId="44419E50" w14:textId="77777777" w:rsidR="00680687" w:rsidRPr="002A677E" w:rsidRDefault="00680687" w:rsidP="006A3ADC">
            <w:pPr>
              <w:rPr>
                <w:rFonts w:ascii="Times New Roman" w:hAnsi="Times New Roman"/>
                <w:sz w:val="24"/>
              </w:rPr>
            </w:pPr>
            <w:r>
              <w:rPr>
                <w:rFonts w:ascii="Times New Roman" w:hAnsi="Times New Roman"/>
                <w:sz w:val="24"/>
              </w:rPr>
              <w:t>Άρθρο 382 παράγραφος 4α του κανονισμού (ΕΕ) αριθ. 575/2013.</w:t>
            </w:r>
          </w:p>
        </w:tc>
      </w:tr>
      <w:tr w:rsidR="00680687" w:rsidRPr="002A677E" w14:paraId="2AF23E14" w14:textId="77777777" w:rsidTr="006A3ADC">
        <w:tc>
          <w:tcPr>
            <w:tcW w:w="1172" w:type="dxa"/>
          </w:tcPr>
          <w:p w14:paraId="102C842F" w14:textId="77777777" w:rsidR="00680687" w:rsidRPr="002A677E" w:rsidRDefault="00680687" w:rsidP="006A3ADC">
            <w:pPr>
              <w:rPr>
                <w:rFonts w:ascii="Times New Roman" w:hAnsi="Times New Roman"/>
                <w:sz w:val="24"/>
              </w:rPr>
            </w:pPr>
            <w:r>
              <w:rPr>
                <w:rFonts w:ascii="Times New Roman" w:hAnsi="Times New Roman"/>
                <w:sz w:val="24"/>
              </w:rPr>
              <w:t>0040-0220</w:t>
            </w:r>
          </w:p>
        </w:tc>
        <w:tc>
          <w:tcPr>
            <w:tcW w:w="7844" w:type="dxa"/>
          </w:tcPr>
          <w:p w14:paraId="16D7C775" w14:textId="77777777" w:rsidR="00680687" w:rsidRPr="006E1C89" w:rsidRDefault="00680687" w:rsidP="006A3ADC">
            <w:pPr>
              <w:rPr>
                <w:rFonts w:ascii="Times New Roman" w:hAnsi="Times New Roman"/>
                <w:b/>
                <w:bCs/>
                <w:caps/>
                <w:sz w:val="24"/>
                <w:u w:val="single"/>
              </w:rPr>
            </w:pPr>
            <w:r>
              <w:rPr>
                <w:rFonts w:ascii="Times New Roman" w:hAnsi="Times New Roman"/>
                <w:b/>
                <w:caps/>
                <w:sz w:val="24"/>
                <w:u w:val="single"/>
              </w:rPr>
              <w:t>ΥΠΟΜΝΗΜΑΤΙΚΑ ΣΤΟΙΧΕΙΑ</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rFonts w:ascii="Times New Roman" w:hAnsi="Times New Roman"/>
                <w:sz w:val="24"/>
              </w:rPr>
            </w:pPr>
            <w:r>
              <w:rPr>
                <w:rFonts w:ascii="Times New Roman" w:hAnsi="Times New Roman"/>
                <w:sz w:val="24"/>
              </w:rPr>
              <w:t>0040-0110</w:t>
            </w:r>
          </w:p>
        </w:tc>
        <w:tc>
          <w:tcPr>
            <w:tcW w:w="7844" w:type="dxa"/>
          </w:tcPr>
          <w:p w14:paraId="18AE86C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Εξαιρέσεις CVA: οριακός αντίκτυπος της επανενσωμάτωσης</w:t>
            </w:r>
          </w:p>
          <w:p w14:paraId="7A74B86F" w14:textId="77777777" w:rsidR="00680687" w:rsidRPr="005C217A" w:rsidRDefault="00680687" w:rsidP="006A3ADC">
            <w:pPr>
              <w:rPr>
                <w:rFonts w:ascii="Times New Roman" w:hAnsi="Times New Roman"/>
                <w:sz w:val="24"/>
              </w:rPr>
            </w:pPr>
            <w:r>
              <w:rPr>
                <w:rFonts w:ascii="Times New Roman" w:hAnsi="Times New Roman"/>
                <w:sz w:val="24"/>
              </w:rPr>
              <w:t xml:space="preserve">Οριακός αντίκτυπος της επανενσωμάτωσης των εξαιρέσεων CVA, όπως ορίζονται στο άρθρο 382 παράγραφοι 3 και 4 του κανονισμού (ΕΕ) αριθ. 575/2013, χωριστά για κάθε εξαίρεση. Οριακός αντίκτυπος είναι η διαφορά, </w:t>
            </w:r>
            <w:r>
              <w:rPr>
                <w:rFonts w:ascii="Times New Roman" w:hAnsi="Times New Roman"/>
                <w:sz w:val="24"/>
              </w:rPr>
              <w:lastRenderedPageBreak/>
              <w:t xml:space="preserve">εκφρασμένη σε απόλυτο ποσό, μεταξύ της σχετικής μέτρησης για το πεδίο εφαρμογής των συναλλαγών που αναφέρονται στη γραμμή 0010 μετά την επανενσωμάτωση της εξαίρεσης και της σχετικής μέτρησης για το πεδίο εφαρμογής των συναλλαγών που αναφέρονται στη γραμμή 0010. </w:t>
            </w:r>
            <w:r>
              <w:t xml:space="preserve"> </w:t>
            </w:r>
          </w:p>
        </w:tc>
      </w:tr>
      <w:tr w:rsidR="00680687" w:rsidRPr="002A677E" w14:paraId="4ED84249" w14:textId="77777777" w:rsidTr="006A3ADC">
        <w:tc>
          <w:tcPr>
            <w:tcW w:w="1172" w:type="dxa"/>
          </w:tcPr>
          <w:p w14:paraId="7350CB84" w14:textId="77777777" w:rsidR="00680687" w:rsidRPr="002A677E" w:rsidRDefault="00680687" w:rsidP="006A3ADC">
            <w:pPr>
              <w:rPr>
                <w:rFonts w:ascii="Times New Roman" w:hAnsi="Times New Roman"/>
                <w:sz w:val="24"/>
              </w:rPr>
            </w:pPr>
            <w:r>
              <w:rPr>
                <w:rFonts w:ascii="Times New Roman" w:hAnsi="Times New Roman"/>
                <w:sz w:val="24"/>
              </w:rPr>
              <w:lastRenderedPageBreak/>
              <w:t>0040</w:t>
            </w:r>
          </w:p>
        </w:tc>
        <w:tc>
          <w:tcPr>
            <w:tcW w:w="7844" w:type="dxa"/>
          </w:tcPr>
          <w:p w14:paraId="7D9C78C4" w14:textId="77777777" w:rsidR="00680687" w:rsidRPr="006E1C89" w:rsidRDefault="00680687" w:rsidP="006A3ADC">
            <w:pPr>
              <w:rPr>
                <w:rFonts w:ascii="Times New Roman" w:hAnsi="Times New Roman"/>
                <w:b/>
                <w:bCs/>
                <w:sz w:val="24"/>
                <w:u w:val="single"/>
              </w:rPr>
            </w:pPr>
            <w:r>
              <w:rPr>
                <w:rFonts w:ascii="Times New Roman" w:hAnsi="Times New Roman"/>
                <w:b/>
                <w:sz w:val="24"/>
                <w:u w:val="single"/>
              </w:rPr>
              <w:t>Όλες οι εξαιρούμενες συναλλαγές</w:t>
            </w:r>
          </w:p>
          <w:p w14:paraId="76D1F41B" w14:textId="77777777" w:rsidR="00680687" w:rsidRDefault="00680687" w:rsidP="006A3ADC">
            <w:pPr>
              <w:pStyle w:val="Default"/>
              <w:jc w:val="both"/>
              <w:rPr>
                <w:sz w:val="20"/>
                <w:szCs w:val="20"/>
              </w:rPr>
            </w:pPr>
            <w:r>
              <w:rPr>
                <w:rFonts w:ascii="Times New Roman" w:hAnsi="Times New Roman"/>
              </w:rPr>
              <w:t xml:space="preserve">Οριακός αντίκτυπος της επανενσωμάτωσης όλων των εξαιρέσεων CVA, όπως ορίζονται στο άρθρο 382 παράγραφοι 3 και 4 του κανονισμού (ΕΕ) αριθ. 575/2013. </w:t>
            </w:r>
          </w:p>
          <w:p w14:paraId="6F8EA837" w14:textId="77777777" w:rsidR="00680687" w:rsidRPr="008A700D" w:rsidRDefault="00680687" w:rsidP="006A3ADC">
            <w:pPr>
              <w:pStyle w:val="Default"/>
              <w:rPr>
                <w:rFonts w:ascii="Times New Roman" w:hAnsi="Times New Roman"/>
              </w:rPr>
            </w:pPr>
            <w:r>
              <w:rPr>
                <w:rFonts w:ascii="Times New Roman" w:hAnsi="Times New Roman"/>
                <w:color w:val="auto"/>
              </w:rPr>
              <w:t>Το πεδίο εφαρμογής των συναλλαγών θα πρέπει να αποτελείται από όλες τις συναλλαγές που αναφέρονται στη γραμμή 0010, χωρίς να περιλαμβάνονται οι εξαιρέσεις που αναφέρονται στο άρθρο 382 παράγραφοι 3 και 4</w:t>
            </w:r>
            <w:r>
              <w:rPr>
                <w:rFonts w:ascii="Times New Roman" w:hAnsi="Times New Roman"/>
              </w:rPr>
              <w:t xml:space="preserve"> του κανονισμού (ΕΕ) αριθ. 575/2013.</w:t>
            </w:r>
            <w:r>
              <w:rPr>
                <w:rFonts w:ascii="Times New Roman" w:hAnsi="Times New Roman"/>
                <w:color w:val="auto"/>
              </w:rPr>
              <w:t xml:space="preserve"> Συγκεκριμένα, οι προαναφερθείσες συναλλαγές που εξαιρούνται επί του παρόντος από τον υπολογισμό των κεφαλαιακών απαιτήσεων για τον κίνδυνο CVA σύμφωνα με τα εν λόγω άρθρα θα πρέπει να επανενσωματωθούν για τους σκοπούς αυτής της γραμμής. Οι συνολικές συναλλαγές που επανενσωματώνονται για τους σκοπούς αυτής της γραμμής είναι οι συναλλαγές που επανενσωματώνονται για τους σκοπούς των γραμμών 0050 έως 0110. </w:t>
            </w:r>
          </w:p>
        </w:tc>
      </w:tr>
      <w:tr w:rsidR="00680687" w:rsidRPr="002A677E" w14:paraId="23ECB2C1" w14:textId="77777777" w:rsidTr="006A3ADC">
        <w:tc>
          <w:tcPr>
            <w:tcW w:w="1172" w:type="dxa"/>
          </w:tcPr>
          <w:p w14:paraId="5973D18B"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4B3AB855" w14:textId="77777777" w:rsidR="00680687" w:rsidRDefault="00680687" w:rsidP="006A3ADC">
            <w:pPr>
              <w:pStyle w:val="Default"/>
              <w:jc w:val="both"/>
              <w:rPr>
                <w:rFonts w:ascii="Times New Roman" w:eastAsia="Times New Roman" w:hAnsi="Times New Roman" w:cs="Times New Roman"/>
                <w:b/>
                <w:bCs/>
                <w:color w:val="auto"/>
                <w:u w:val="single"/>
              </w:rPr>
            </w:pPr>
            <w:r>
              <w:rPr>
                <w:rFonts w:ascii="Times New Roman" w:hAnsi="Times New Roman"/>
                <w:b/>
                <w:color w:val="auto"/>
                <w:u w:val="single"/>
              </w:rPr>
              <w:t>Συναλλαγές πελατών</w:t>
            </w:r>
          </w:p>
          <w:p w14:paraId="26BE71DE" w14:textId="77777777" w:rsidR="00680687" w:rsidRDefault="00680687" w:rsidP="006A3ADC">
            <w:pPr>
              <w:pStyle w:val="Default"/>
              <w:jc w:val="both"/>
              <w:rPr>
                <w:rFonts w:ascii="Times New Roman" w:hAnsi="Times New Roman"/>
              </w:rPr>
            </w:pPr>
            <w:r>
              <w:rPr>
                <w:rFonts w:ascii="Times New Roman" w:hAnsi="Times New Roman"/>
              </w:rPr>
              <w:t>Οριακός αντίκτυπος της επανενσωμάτωσης των συναλλαγών πελάτη, όπως ορίζονται στο άρθρο 382 παράγραφος 3 του κανονισμού (ΕΕ) αριθ. 575/2013.</w:t>
            </w:r>
          </w:p>
          <w:p w14:paraId="73231515" w14:textId="77777777" w:rsidR="00680687" w:rsidRPr="005C217A" w:rsidRDefault="00680687" w:rsidP="006A3ADC">
            <w:pPr>
              <w:pStyle w:val="Default"/>
              <w:rPr>
                <w:sz w:val="20"/>
                <w:szCs w:val="20"/>
              </w:rPr>
            </w:pPr>
            <w:r>
              <w:rPr>
                <w:rFonts w:ascii="Times New Roman" w:hAnsi="Times New Roman"/>
              </w:rPr>
              <w:t xml:space="preserve">Οριακός αντίκτυπος της επανενσωμάτωσης συναλλαγών πελάτη με εκκαθαριστικό μέλος, όταν το εκκαθαριστικό μέλος ενεργεί ως διαμεσολαβητής ανάμεσα στον πελάτη και αναγνωρισμένο κεντρικό αντισυμβαλλόμενο, οι οποίες εξαιρούνται δυνάμει του άρθρου 382 παράγραφος 3 του κανονισμού (ΕΕ) αριθ. 575/2013 από το πεδίο εφαρμογής της γραμμής 0010. Οι πελάτες δεν θα πρέπει να επανενσωματώνουν τις συναλλαγές αυτές όταν η συναλλαγή πληροί τις απαιτήσεις του άρθρου 305 παράγραφοι 2, 3 και 4 του εν λόγω κανονισμού. </w:t>
            </w:r>
          </w:p>
        </w:tc>
      </w:tr>
      <w:tr w:rsidR="00680687" w:rsidRPr="002A677E" w14:paraId="08AD2EE8" w14:textId="77777777" w:rsidTr="006A3ADC">
        <w:tc>
          <w:tcPr>
            <w:tcW w:w="1172" w:type="dxa"/>
          </w:tcPr>
          <w:p w14:paraId="4A924DC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69BEF048" w14:textId="77777777" w:rsidR="00680687" w:rsidRDefault="00680687" w:rsidP="006A3ADC">
            <w:pPr>
              <w:rPr>
                <w:rFonts w:ascii="Times New Roman" w:hAnsi="Times New Roman"/>
                <w:b/>
                <w:bCs/>
                <w:sz w:val="24"/>
                <w:u w:val="single"/>
              </w:rPr>
            </w:pPr>
            <w:r>
              <w:rPr>
                <w:rFonts w:ascii="Times New Roman" w:hAnsi="Times New Roman"/>
                <w:b/>
                <w:sz w:val="24"/>
                <w:u w:val="single"/>
              </w:rPr>
              <w:t>Συναλλαγές με μη χρηματοοικονομικούς αντισυμβαλλομένους</w:t>
            </w:r>
          </w:p>
          <w:p w14:paraId="5D14F94F" w14:textId="77777777" w:rsidR="00680687" w:rsidRPr="002A677E" w:rsidRDefault="00680687" w:rsidP="006A3ADC">
            <w:pPr>
              <w:rPr>
                <w:rFonts w:ascii="Times New Roman" w:hAnsi="Times New Roman"/>
                <w:sz w:val="24"/>
              </w:rPr>
            </w:pPr>
            <w:r>
              <w:rPr>
                <w:rFonts w:ascii="Times New Roman" w:hAnsi="Times New Roman"/>
                <w:sz w:val="24"/>
              </w:rPr>
              <w:t>Οριακός αντίκτυπος της επανενσωμάτωσης των συναλλαγών με μη χρηματοοικονομικούς αντισυμβαλλομένους, όπως ορίζονται στο άρθρο 382 παράγραφος 4 στοιχείο α) του κανονισμού (ΕΕ) αριθ. 575/2013</w:t>
            </w:r>
            <w:r>
              <w:rPr>
                <w:rFonts w:ascii="Times New Roman" w:hAnsi="Times New Roman"/>
              </w:rPr>
              <w:t>.</w:t>
            </w:r>
          </w:p>
        </w:tc>
      </w:tr>
      <w:tr w:rsidR="00680687" w:rsidRPr="002A677E" w14:paraId="0299633B" w14:textId="77777777" w:rsidTr="006A3ADC">
        <w:tc>
          <w:tcPr>
            <w:tcW w:w="1172" w:type="dxa"/>
          </w:tcPr>
          <w:p w14:paraId="76ED40A3"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06D59C90" w14:textId="77777777" w:rsidR="00680687" w:rsidRDefault="00680687" w:rsidP="006A3ADC">
            <w:pPr>
              <w:rPr>
                <w:rFonts w:ascii="Times New Roman" w:hAnsi="Times New Roman"/>
                <w:b/>
                <w:bCs/>
                <w:sz w:val="24"/>
                <w:u w:val="single"/>
              </w:rPr>
            </w:pPr>
            <w:r>
              <w:rPr>
                <w:rFonts w:ascii="Times New Roman" w:hAnsi="Times New Roman"/>
                <w:b/>
                <w:sz w:val="24"/>
                <w:u w:val="single"/>
              </w:rPr>
              <w:t>Συναλλαγές μόνο με μη χρηματοοικονομικούς αντισυμβαλλομένους της ΕΕ</w:t>
            </w:r>
          </w:p>
          <w:p w14:paraId="4BE3F0CA" w14:textId="77777777" w:rsidR="00680687" w:rsidRPr="002A677E" w:rsidRDefault="00680687" w:rsidP="006A3ADC">
            <w:pPr>
              <w:rPr>
                <w:rFonts w:ascii="Times New Roman" w:hAnsi="Times New Roman"/>
                <w:sz w:val="24"/>
              </w:rPr>
            </w:pPr>
            <w:r>
              <w:rPr>
                <w:rFonts w:ascii="Times New Roman" w:hAnsi="Times New Roman"/>
                <w:sz w:val="24"/>
              </w:rPr>
              <w:t>Οριακός αντίκτυπος της επανενσωμάτωσης των συναλλαγών μόνο με μη χρηματοοικονομικούς αντισυμβαλλομένους της ΕΕ. Το πεδίο εφαρμογής των συναλλαγών θα πρέπει να αποτελείται από όλες τις συναλλαγές που αναφέρονται στη γραμμή 0060, μείον το πεδίο εφαρμογής των συναλλαγών που αναφέρονται στη γραμμή 0080.</w:t>
            </w:r>
          </w:p>
        </w:tc>
      </w:tr>
      <w:tr w:rsidR="00680687" w:rsidRPr="002A677E" w14:paraId="3731030D" w14:textId="77777777" w:rsidTr="006A3ADC">
        <w:tc>
          <w:tcPr>
            <w:tcW w:w="1172" w:type="dxa"/>
          </w:tcPr>
          <w:p w14:paraId="51808CD9"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4BA84670" w14:textId="77777777" w:rsidR="00680687" w:rsidRDefault="00680687" w:rsidP="006A3ADC">
            <w:pPr>
              <w:rPr>
                <w:rFonts w:ascii="Times New Roman" w:hAnsi="Times New Roman"/>
                <w:b/>
                <w:bCs/>
                <w:sz w:val="24"/>
                <w:u w:val="single"/>
              </w:rPr>
            </w:pPr>
            <w:r>
              <w:rPr>
                <w:rFonts w:ascii="Times New Roman" w:hAnsi="Times New Roman"/>
                <w:b/>
                <w:sz w:val="24"/>
                <w:u w:val="single"/>
              </w:rPr>
              <w:t>Συναλλαγές μόνο με μη χρηματοοικονομικούς αντισυμβαλλομένους τρίτων χωρών</w:t>
            </w:r>
          </w:p>
          <w:p w14:paraId="11A30CDC" w14:textId="77777777" w:rsidR="00680687" w:rsidRPr="002A677E" w:rsidRDefault="00680687" w:rsidP="006A3ADC">
            <w:pPr>
              <w:rPr>
                <w:rFonts w:ascii="Times New Roman" w:hAnsi="Times New Roman"/>
                <w:b/>
                <w:sz w:val="24"/>
                <w:u w:val="single"/>
              </w:rPr>
            </w:pPr>
            <w:r>
              <w:rPr>
                <w:rFonts w:ascii="Times New Roman" w:hAnsi="Times New Roman"/>
                <w:sz w:val="24"/>
              </w:rPr>
              <w:t xml:space="preserve">Οριακός αντίκτυπος της επανενσωμάτωσης των συναλλαγών μόνο με μη χρηματοοικονομικούς αντισυμβαλλομένους τρίτων χωρών. Το πεδίο εφαρμογής των συναλλαγών θα πρέπει να αποτελείται από όλες τις συναλλαγές </w:t>
            </w:r>
            <w:r>
              <w:rPr>
                <w:rFonts w:ascii="Times New Roman" w:hAnsi="Times New Roman"/>
                <w:sz w:val="24"/>
              </w:rPr>
              <w:lastRenderedPageBreak/>
              <w:t>που αναφέρονται στη γραμμή 0060, μείον το πεδίο εφαρμογής των συναλλαγών που αναφέρονται στη γραμμή 0070</w:t>
            </w:r>
            <w:r>
              <w:rPr>
                <w:rFonts w:ascii="Times New Roman" w:hAnsi="Times New Roman"/>
              </w:rPr>
              <w:t>.</w:t>
            </w:r>
          </w:p>
        </w:tc>
      </w:tr>
      <w:tr w:rsidR="00680687" w:rsidRPr="002A677E" w14:paraId="18A77771" w14:textId="77777777" w:rsidTr="006A3ADC">
        <w:tc>
          <w:tcPr>
            <w:tcW w:w="1172" w:type="dxa"/>
          </w:tcPr>
          <w:p w14:paraId="6E4EED3A" w14:textId="77777777" w:rsidR="00680687" w:rsidRPr="002A677E" w:rsidRDefault="00680687" w:rsidP="006A3ADC">
            <w:pPr>
              <w:rPr>
                <w:rFonts w:ascii="Times New Roman" w:hAnsi="Times New Roman"/>
                <w:sz w:val="24"/>
              </w:rPr>
            </w:pPr>
            <w:r>
              <w:rPr>
                <w:rFonts w:ascii="Times New Roman" w:hAnsi="Times New Roman"/>
                <w:sz w:val="24"/>
              </w:rPr>
              <w:lastRenderedPageBreak/>
              <w:t>0090</w:t>
            </w:r>
          </w:p>
        </w:tc>
        <w:tc>
          <w:tcPr>
            <w:tcW w:w="7844" w:type="dxa"/>
          </w:tcPr>
          <w:p w14:paraId="64EFAC4D" w14:textId="77777777" w:rsidR="00680687" w:rsidRDefault="00680687" w:rsidP="006A3ADC">
            <w:pPr>
              <w:rPr>
                <w:rFonts w:ascii="Times New Roman" w:hAnsi="Times New Roman"/>
                <w:b/>
                <w:bCs/>
                <w:sz w:val="24"/>
                <w:u w:val="single"/>
              </w:rPr>
            </w:pPr>
            <w:r>
              <w:rPr>
                <w:rFonts w:ascii="Times New Roman" w:hAnsi="Times New Roman"/>
                <w:b/>
                <w:sz w:val="24"/>
                <w:u w:val="single"/>
              </w:rPr>
              <w:t>Εντός ομίλου συναλλαγές</w:t>
            </w:r>
          </w:p>
          <w:p w14:paraId="59B1E4E8" w14:textId="77777777" w:rsidR="00680687" w:rsidRPr="002A677E" w:rsidRDefault="00680687" w:rsidP="006A3ADC">
            <w:pPr>
              <w:rPr>
                <w:rFonts w:ascii="Times New Roman" w:hAnsi="Times New Roman"/>
                <w:sz w:val="24"/>
              </w:rPr>
            </w:pPr>
            <w:r>
              <w:rPr>
                <w:rFonts w:ascii="Times New Roman" w:hAnsi="Times New Roman"/>
                <w:sz w:val="24"/>
              </w:rPr>
              <w:t>Οριακός αντίκτυπος της επανενσωμάτωσης των εντός ομίλου συναλλαγών, όπως ορίζονται στο άρθρο 382 παράγραφος 4 στοιχείο β) του κανονισμού (ΕΕ) αριθ. 575/2013</w:t>
            </w:r>
            <w:r>
              <w:rPr>
                <w:rFonts w:ascii="Times New Roman" w:hAnsi="Times New Roman"/>
              </w:rPr>
              <w:t>.</w:t>
            </w:r>
          </w:p>
        </w:tc>
      </w:tr>
      <w:tr w:rsidR="00680687" w:rsidRPr="002A677E" w14:paraId="31EEAE35" w14:textId="77777777" w:rsidTr="006A3ADC">
        <w:tc>
          <w:tcPr>
            <w:tcW w:w="1172" w:type="dxa"/>
          </w:tcPr>
          <w:p w14:paraId="6B9DF7C0" w14:textId="77777777" w:rsidR="00680687" w:rsidRDefault="00680687" w:rsidP="006A3ADC">
            <w:pPr>
              <w:rPr>
                <w:rFonts w:ascii="Times New Roman" w:hAnsi="Times New Roman"/>
                <w:sz w:val="24"/>
              </w:rPr>
            </w:pPr>
            <w:r>
              <w:rPr>
                <w:rFonts w:ascii="Times New Roman" w:hAnsi="Times New Roman"/>
                <w:sz w:val="24"/>
              </w:rPr>
              <w:t>0100</w:t>
            </w:r>
          </w:p>
        </w:tc>
        <w:tc>
          <w:tcPr>
            <w:tcW w:w="7844" w:type="dxa"/>
          </w:tcPr>
          <w:p w14:paraId="26366874" w14:textId="77777777" w:rsidR="00680687" w:rsidRDefault="00680687" w:rsidP="006A3ADC">
            <w:pPr>
              <w:rPr>
                <w:rFonts w:ascii="Times New Roman" w:hAnsi="Times New Roman"/>
                <w:b/>
                <w:bCs/>
                <w:sz w:val="24"/>
                <w:u w:val="single"/>
              </w:rPr>
            </w:pPr>
            <w:r>
              <w:rPr>
                <w:rFonts w:ascii="Times New Roman" w:hAnsi="Times New Roman"/>
                <w:b/>
                <w:sz w:val="24"/>
                <w:u w:val="single"/>
              </w:rPr>
              <w:t xml:space="preserve">Συναλλαγές με αντισυμβαλλομένους συνταξιοδοτικών ταμείων </w:t>
            </w:r>
          </w:p>
          <w:p w14:paraId="1051EC9B" w14:textId="77777777" w:rsidR="00680687" w:rsidRPr="005C4AA2" w:rsidRDefault="00680687" w:rsidP="006A3ADC">
            <w:pPr>
              <w:rPr>
                <w:rFonts w:ascii="Times New Roman" w:hAnsi="Times New Roman"/>
                <w:b/>
                <w:bCs/>
                <w:sz w:val="24"/>
                <w:u w:val="single"/>
              </w:rPr>
            </w:pPr>
            <w:r>
              <w:rPr>
                <w:rFonts w:ascii="Times New Roman" w:hAnsi="Times New Roman"/>
                <w:sz w:val="24"/>
              </w:rPr>
              <w:t>Οριακός αντίκτυπος της επανενσωμάτωσης των συναλλαγών με αντισυμβαλλομένους συνταξιοδοτικών ταμείων οι οποίες εκτελούνται κατά τη διάρκεια της μεταβατικής περιόδου που προβλέπεται στο άρθρο 89 παράγραφος 1 του κανονισμού (ΕΕ) αριθ. 648/2012 και οι οποίες εξαιρούνται από τις απαιτήσεις ιδίων κεφαλαίων για τον κίνδυνο CVA σύμφωνα με το άρθρο 382 παράγραφος 4 δεύτερο εδάφιο του κανονισμού (ΕΕ) αριθ. 575/2013. Οι συναλλαγές που αναφέρονται στο άρθρο 382 παράγραφος 4 στοιχείο γ), οι οποίες δεν εκτελέστηκαν κατά τη διάρκεια της μεταβατικής περιόδου που προβλέπεται στο άρθρο 89 παράγραφος 1 του κανονισμού (ΕΕ) αριθ. 648/2012 δεν θεωρούνται εξαιρούμενες συναλλαγές, διότι η μεταβατική περίοδος για την εφαρμογή της εν λόγω εξαίρεσης έχει λήξει.</w:t>
            </w:r>
          </w:p>
        </w:tc>
      </w:tr>
      <w:tr w:rsidR="00680687" w:rsidRPr="002A677E" w14:paraId="672E6D90" w14:textId="77777777" w:rsidTr="006A3ADC">
        <w:tc>
          <w:tcPr>
            <w:tcW w:w="1172" w:type="dxa"/>
          </w:tcPr>
          <w:p w14:paraId="2C9DEE10" w14:textId="77777777" w:rsidR="00680687" w:rsidRPr="002A677E" w:rsidRDefault="00680687" w:rsidP="006A3ADC">
            <w:pPr>
              <w:rPr>
                <w:rFonts w:ascii="Times New Roman" w:hAnsi="Times New Roman"/>
                <w:sz w:val="24"/>
              </w:rPr>
            </w:pPr>
            <w:r>
              <w:rPr>
                <w:rFonts w:ascii="Times New Roman" w:hAnsi="Times New Roman"/>
                <w:sz w:val="24"/>
              </w:rPr>
              <w:t>0110</w:t>
            </w:r>
          </w:p>
        </w:tc>
        <w:tc>
          <w:tcPr>
            <w:tcW w:w="7844" w:type="dxa"/>
          </w:tcPr>
          <w:p w14:paraId="41C2A83D" w14:textId="77777777" w:rsidR="00680687" w:rsidRDefault="00680687" w:rsidP="006A3ADC">
            <w:pPr>
              <w:rPr>
                <w:rFonts w:ascii="Times New Roman" w:hAnsi="Times New Roman"/>
                <w:b/>
                <w:bCs/>
                <w:sz w:val="24"/>
                <w:u w:val="single"/>
              </w:rPr>
            </w:pPr>
            <w:r>
              <w:rPr>
                <w:rFonts w:ascii="Times New Roman" w:hAnsi="Times New Roman"/>
                <w:b/>
                <w:sz w:val="24"/>
                <w:u w:val="single"/>
              </w:rPr>
              <w:t>Συναλλαγές με κρατικούς αντισυμβαλλομένους</w:t>
            </w:r>
          </w:p>
          <w:p w14:paraId="63BD107D" w14:textId="77777777" w:rsidR="00680687" w:rsidRPr="002A677E" w:rsidRDefault="00680687" w:rsidP="006A3ADC">
            <w:pPr>
              <w:rPr>
                <w:rFonts w:ascii="Times New Roman" w:hAnsi="Times New Roman"/>
                <w:sz w:val="24"/>
              </w:rPr>
            </w:pPr>
            <w:r>
              <w:rPr>
                <w:rFonts w:ascii="Times New Roman" w:hAnsi="Times New Roman"/>
                <w:sz w:val="24"/>
              </w:rPr>
              <w:t>Οριακός αντίκτυπος της επανενσωμάτωσης των συναλλαγών με κρατικούς αντισυμβαλλομένους, όπως ορίζονται στο άρθρο 382 παράγραφος 4 στοιχείο δ) του κανονισμού (ΕΕ) αριθ. 575/2013</w:t>
            </w:r>
            <w:r>
              <w:rPr>
                <w:rFonts w:ascii="Times New Roman" w:hAnsi="Times New Roman"/>
              </w:rPr>
              <w:t>.</w:t>
            </w:r>
          </w:p>
        </w:tc>
      </w:tr>
      <w:tr w:rsidR="00680687" w:rsidRPr="002A677E" w14:paraId="2FAF19E8" w14:textId="77777777" w:rsidTr="006A3ADC">
        <w:tc>
          <w:tcPr>
            <w:tcW w:w="1172" w:type="dxa"/>
          </w:tcPr>
          <w:p w14:paraId="7B2E2B90" w14:textId="77777777" w:rsidR="00680687" w:rsidRPr="002A677E" w:rsidRDefault="00680687" w:rsidP="006A3ADC">
            <w:pPr>
              <w:rPr>
                <w:rFonts w:ascii="Times New Roman" w:hAnsi="Times New Roman"/>
                <w:sz w:val="24"/>
              </w:rPr>
            </w:pPr>
            <w:r>
              <w:rPr>
                <w:rFonts w:ascii="Times New Roman" w:hAnsi="Times New Roman"/>
                <w:sz w:val="24"/>
              </w:rPr>
              <w:t>0120</w:t>
            </w:r>
          </w:p>
        </w:tc>
        <w:tc>
          <w:tcPr>
            <w:tcW w:w="7844" w:type="dxa"/>
          </w:tcPr>
          <w:p w14:paraId="354A35FD"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Αντισταθμίσεις κινδύνου CVA εξαιρούμενων συναλλαγών που δεν περιλαμβάνονται στο πεδίο εφαρμογής της CVA </w:t>
            </w:r>
          </w:p>
          <w:p w14:paraId="7B05FC5B" w14:textId="77777777" w:rsidR="00680687" w:rsidRPr="002A677E" w:rsidRDefault="00680687" w:rsidP="006A3ADC">
            <w:pPr>
              <w:rPr>
                <w:rFonts w:ascii="Times New Roman" w:hAnsi="Times New Roman"/>
                <w:sz w:val="24"/>
              </w:rPr>
            </w:pPr>
            <w:r>
              <w:rPr>
                <w:rFonts w:ascii="Times New Roman" w:hAnsi="Times New Roman"/>
                <w:sz w:val="24"/>
              </w:rPr>
              <w:t xml:space="preserve">Αντισταθμίσεις κινδύνου CVA εξαιρούμενων συναλλαγών που δεν περιλαμβάνονται στο πεδίο εφαρμογής των απαιτήσεων ιδίων κεφαλαίων για τον κίνδυνο CVA και υπόκεινται σε κεφαλαιακές απαιτήσεις για τον κίνδυνο αγοράς. </w:t>
            </w:r>
          </w:p>
        </w:tc>
      </w:tr>
      <w:tr w:rsidR="00680687" w:rsidRPr="002A677E" w14:paraId="01CC7562" w14:textId="77777777" w:rsidTr="006A3ADC">
        <w:tc>
          <w:tcPr>
            <w:tcW w:w="1172" w:type="dxa"/>
          </w:tcPr>
          <w:p w14:paraId="6B81B404" w14:textId="77777777" w:rsidR="00680687" w:rsidRPr="002A677E" w:rsidRDefault="00680687" w:rsidP="006A3ADC">
            <w:pPr>
              <w:rPr>
                <w:rFonts w:ascii="Times New Roman" w:hAnsi="Times New Roman"/>
                <w:sz w:val="24"/>
              </w:rPr>
            </w:pPr>
            <w:r>
              <w:rPr>
                <w:rFonts w:ascii="Times New Roman" w:hAnsi="Times New Roman"/>
                <w:sz w:val="24"/>
              </w:rPr>
              <w:t>0130</w:t>
            </w:r>
          </w:p>
        </w:tc>
        <w:tc>
          <w:tcPr>
            <w:tcW w:w="7844" w:type="dxa"/>
          </w:tcPr>
          <w:p w14:paraId="69E3FC61"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Σύνολο μη εκκαθαριζόμενων σε κεντρικό επίπεδο ΣΧΤ που έχουν εύλογη αξία για λογιστικούς σκοπούς, εκτός των εξαιρούμενων συναλλαγών </w:t>
            </w:r>
          </w:p>
          <w:p w14:paraId="6A560A0D" w14:textId="042E0D75" w:rsidR="00680687" w:rsidRPr="002A677E" w:rsidRDefault="00680687" w:rsidP="006A3ADC">
            <w:pPr>
              <w:rPr>
                <w:rFonts w:ascii="Times New Roman" w:hAnsi="Times New Roman"/>
                <w:sz w:val="24"/>
              </w:rPr>
            </w:pPr>
            <w:r>
              <w:rPr>
                <w:rFonts w:ascii="Times New Roman" w:hAnsi="Times New Roman"/>
                <w:sz w:val="24"/>
              </w:rPr>
              <w:t>ΣΧΤ που έχουν εύλογη αξία για λογιστικούς σκοπούς και εμπίπτουν στο πεδίο εφαρμογής των απαιτήσεων ιδίων κεφαλαίων για τον κίνδυνο CVA σύμφωνα με το άρθρο 382 παράγραφος 2 του κανονισμού (ΕΕ) αριθ. 575/2013, ανεξάρτητα από το αν τα ανοίγματα σε κίνδυνο CVA που προκύπτουν από αυτές είναι σημαντικά. Οι ΣΧΤ που εξαιρούνται από τις απαιτήσεις ιδίων κεφαλαίων για τον κίνδυνο CVA σύμφωνα με το άρθρο 382 παράγραφοι 3 και 4 του κανονισμού (ΕΕ) αριθ. 575/2013 θα πρέπει να εξαιρούνται από τους υπολογισμούς, εκτός εάν το ίδρυμα περιλαμβάνει τις εν λόγω συναλλαγές στο πεδίο εφαρμογής των απαιτήσεων ιδίων κεφαλαίων για τον κίνδυνο CVA σύμφωνα με το άρθρο 382 παράγραφος 4α του κανονισμού (ΕΕ) αριθ. 575/2013.</w:t>
            </w:r>
          </w:p>
        </w:tc>
      </w:tr>
      <w:tr w:rsidR="00680687" w:rsidRPr="002A677E" w14:paraId="51558923" w14:textId="77777777" w:rsidTr="006A3ADC">
        <w:tc>
          <w:tcPr>
            <w:tcW w:w="1172" w:type="dxa"/>
          </w:tcPr>
          <w:p w14:paraId="1BBFF038" w14:textId="77777777" w:rsidR="00680687" w:rsidRPr="002A677E" w:rsidRDefault="00680687" w:rsidP="006A3ADC">
            <w:pPr>
              <w:rPr>
                <w:rFonts w:ascii="Times New Roman" w:hAnsi="Times New Roman"/>
                <w:sz w:val="24"/>
              </w:rPr>
            </w:pPr>
            <w:r>
              <w:rPr>
                <w:rFonts w:ascii="Times New Roman" w:hAnsi="Times New Roman"/>
                <w:sz w:val="24"/>
              </w:rPr>
              <w:lastRenderedPageBreak/>
              <w:t>0140-0160</w:t>
            </w:r>
          </w:p>
        </w:tc>
        <w:tc>
          <w:tcPr>
            <w:tcW w:w="7844" w:type="dxa"/>
          </w:tcPr>
          <w:p w14:paraId="2D6F4FFE"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Αντισταθμίσεις κινδύνου CVA</w:t>
            </w:r>
          </w:p>
          <w:p w14:paraId="225C7DDF" w14:textId="77777777" w:rsidR="00680687" w:rsidRPr="005C217A" w:rsidRDefault="00680687" w:rsidP="006A3ADC">
            <w:pPr>
              <w:rPr>
                <w:rFonts w:ascii="Times New Roman" w:hAnsi="Times New Roman"/>
                <w:b/>
                <w:bCs/>
                <w:caps/>
                <w:sz w:val="24"/>
                <w:u w:val="single"/>
              </w:rPr>
            </w:pPr>
            <w:r>
              <w:rPr>
                <w:rFonts w:ascii="Times New Roman" w:hAnsi="Times New Roman"/>
                <w:sz w:val="24"/>
              </w:rPr>
              <w:t>Άρθρο 386 του κανονισμού (ΕΕ) αριθ. 575/2013.</w:t>
            </w:r>
          </w:p>
        </w:tc>
      </w:tr>
      <w:tr w:rsidR="00680687" w:rsidRPr="002A677E" w14:paraId="0F486D81" w14:textId="77777777" w:rsidTr="006A3ADC">
        <w:tc>
          <w:tcPr>
            <w:tcW w:w="1172" w:type="dxa"/>
          </w:tcPr>
          <w:p w14:paraId="597AD53C" w14:textId="77777777" w:rsidR="00680687" w:rsidRPr="002A677E" w:rsidRDefault="00680687" w:rsidP="006A3ADC">
            <w:pPr>
              <w:rPr>
                <w:rFonts w:ascii="Times New Roman" w:hAnsi="Times New Roman"/>
                <w:sz w:val="24"/>
              </w:rPr>
            </w:pPr>
            <w:r>
              <w:rPr>
                <w:rFonts w:ascii="Times New Roman" w:hAnsi="Times New Roman"/>
                <w:sz w:val="24"/>
              </w:rPr>
              <w:t>0140</w:t>
            </w:r>
          </w:p>
        </w:tc>
        <w:tc>
          <w:tcPr>
            <w:tcW w:w="7844" w:type="dxa"/>
          </w:tcPr>
          <w:p w14:paraId="5853509D"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CDS μεμονωμένου πιστούχου</w:t>
            </w:r>
          </w:p>
        </w:tc>
      </w:tr>
      <w:tr w:rsidR="00680687" w:rsidRPr="002A677E" w14:paraId="2EFC56DA" w14:textId="77777777" w:rsidTr="006A3ADC">
        <w:tc>
          <w:tcPr>
            <w:tcW w:w="1172" w:type="dxa"/>
          </w:tcPr>
          <w:p w14:paraId="689DB8DD" w14:textId="77777777" w:rsidR="00680687" w:rsidRPr="002A677E" w:rsidRDefault="00680687" w:rsidP="006A3ADC">
            <w:pPr>
              <w:rPr>
                <w:rFonts w:ascii="Times New Roman" w:hAnsi="Times New Roman"/>
                <w:sz w:val="24"/>
              </w:rPr>
            </w:pPr>
            <w:r>
              <w:rPr>
                <w:rFonts w:ascii="Times New Roman" w:hAnsi="Times New Roman"/>
                <w:sz w:val="24"/>
              </w:rPr>
              <w:t>0150</w:t>
            </w:r>
          </w:p>
        </w:tc>
        <w:tc>
          <w:tcPr>
            <w:tcW w:w="7844" w:type="dxa"/>
          </w:tcPr>
          <w:p w14:paraId="05C9EFAC"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Δείκτης CDS</w:t>
            </w:r>
          </w:p>
        </w:tc>
      </w:tr>
      <w:tr w:rsidR="00680687" w:rsidRPr="002A677E" w14:paraId="0756472C" w14:textId="77777777" w:rsidTr="006A3ADC">
        <w:tc>
          <w:tcPr>
            <w:tcW w:w="1172" w:type="dxa"/>
          </w:tcPr>
          <w:p w14:paraId="219CB9F8" w14:textId="77777777" w:rsidR="00680687" w:rsidRPr="002A677E" w:rsidRDefault="00680687" w:rsidP="006A3ADC">
            <w:pPr>
              <w:rPr>
                <w:rFonts w:ascii="Times New Roman" w:hAnsi="Times New Roman"/>
                <w:sz w:val="24"/>
              </w:rPr>
            </w:pPr>
            <w:r>
              <w:rPr>
                <w:rFonts w:ascii="Times New Roman" w:hAnsi="Times New Roman"/>
                <w:sz w:val="24"/>
              </w:rPr>
              <w:t>0160</w:t>
            </w:r>
          </w:p>
        </w:tc>
        <w:tc>
          <w:tcPr>
            <w:tcW w:w="7844" w:type="dxa"/>
          </w:tcPr>
          <w:p w14:paraId="149731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Άλλα παράγωγα που ταξινομούνται ως αντισταθμίσεις κινδύνου CVA</w:t>
            </w:r>
          </w:p>
        </w:tc>
      </w:tr>
      <w:tr w:rsidR="00680687" w:rsidRPr="002A677E" w14:paraId="3769678C" w14:textId="77777777" w:rsidTr="006A3ADC">
        <w:tc>
          <w:tcPr>
            <w:tcW w:w="1172" w:type="dxa"/>
          </w:tcPr>
          <w:p w14:paraId="13F52A3F" w14:textId="77777777" w:rsidR="00680687" w:rsidRPr="002A677E" w:rsidRDefault="00680687" w:rsidP="006A3ADC">
            <w:pPr>
              <w:rPr>
                <w:rFonts w:ascii="Times New Roman" w:hAnsi="Times New Roman"/>
                <w:sz w:val="24"/>
              </w:rPr>
            </w:pPr>
            <w:r>
              <w:rPr>
                <w:rFonts w:ascii="Times New Roman" w:hAnsi="Times New Roman"/>
                <w:sz w:val="24"/>
              </w:rPr>
              <w:t>0170-0220</w:t>
            </w:r>
          </w:p>
        </w:tc>
        <w:tc>
          <w:tcPr>
            <w:tcW w:w="7844" w:type="dxa"/>
          </w:tcPr>
          <w:p w14:paraId="3F625C66"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Είδη συναλλαγών αντισυμβαλλομένου που υπόκεινται στην προσέγγιση SA-CVA</w:t>
            </w:r>
          </w:p>
          <w:p w14:paraId="3B7F80A8" w14:textId="77777777" w:rsidR="00680687" w:rsidRDefault="00680687" w:rsidP="006A3ADC">
            <w:pPr>
              <w:rPr>
                <w:rFonts w:ascii="Times New Roman" w:hAnsi="Times New Roman"/>
                <w:sz w:val="24"/>
              </w:rPr>
            </w:pPr>
            <w:r>
              <w:rPr>
                <w:rFonts w:ascii="Times New Roman" w:hAnsi="Times New Roman"/>
                <w:sz w:val="24"/>
              </w:rPr>
              <w:t>Άρθρο 445α παράγραφος 1 στοιχείο γ) του κανονισμού (ΕΕ) αριθ. 575/2013.</w:t>
            </w:r>
          </w:p>
          <w:p w14:paraId="25779170" w14:textId="77777777" w:rsidR="00680687" w:rsidRDefault="00680687" w:rsidP="006A3ADC">
            <w:pPr>
              <w:spacing w:before="60"/>
              <w:rPr>
                <w:rFonts w:ascii="Times New Roman" w:hAnsi="Times New Roman"/>
                <w:sz w:val="24"/>
              </w:rPr>
            </w:pPr>
            <w:r>
              <w:rPr>
                <w:rFonts w:ascii="Times New Roman" w:hAnsi="Times New Roman"/>
                <w:sz w:val="24"/>
              </w:rPr>
              <w:t>Για κάθε αντισυμβαλλόμενο επιλέγεται ένας τομέας με βάση τις κατωτέρω κατηγορίες οικονομικών τομέων στο πλαίσιο της χρηματοοικονομικής αναφοράς (FINREP) (βλ. παράρτημα V μέρος 3 του παρόντος εκτελεστικού κανονισμού).</w:t>
            </w:r>
          </w:p>
          <w:p w14:paraId="77133872" w14:textId="77777777" w:rsidR="00680687" w:rsidRPr="002A677E" w:rsidRDefault="00680687" w:rsidP="006A3ADC">
            <w:pPr>
              <w:spacing w:before="60"/>
              <w:rPr>
                <w:rFonts w:ascii="Times New Roman" w:hAnsi="Times New Roman"/>
                <w:sz w:val="24"/>
              </w:rPr>
            </w:pPr>
            <w:r>
              <w:rPr>
                <w:rFonts w:ascii="Times New Roman" w:hAnsi="Times New Roman"/>
                <w:sz w:val="24"/>
              </w:rPr>
              <w:t>Ο αριθμός αντισυμβαλλομένων ανά τομέα αναφέρεται στη στήλη 0130.</w:t>
            </w:r>
          </w:p>
        </w:tc>
      </w:tr>
      <w:tr w:rsidR="00680687" w:rsidRPr="002A677E" w14:paraId="5B81430B" w14:textId="77777777" w:rsidTr="006A3ADC">
        <w:tc>
          <w:tcPr>
            <w:tcW w:w="1172" w:type="dxa"/>
          </w:tcPr>
          <w:p w14:paraId="61B642B2" w14:textId="77777777" w:rsidR="00680687" w:rsidRPr="002A677E" w:rsidRDefault="00680687" w:rsidP="006A3ADC">
            <w:pPr>
              <w:rPr>
                <w:rFonts w:ascii="Times New Roman" w:hAnsi="Times New Roman"/>
                <w:sz w:val="24"/>
              </w:rPr>
            </w:pPr>
            <w:r>
              <w:rPr>
                <w:rFonts w:ascii="Times New Roman" w:hAnsi="Times New Roman"/>
                <w:sz w:val="24"/>
              </w:rPr>
              <w:t>0170</w:t>
            </w:r>
          </w:p>
        </w:tc>
        <w:tc>
          <w:tcPr>
            <w:tcW w:w="7844" w:type="dxa"/>
          </w:tcPr>
          <w:p w14:paraId="28298287"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Κεντρικές τράπεζες</w:t>
            </w:r>
          </w:p>
        </w:tc>
      </w:tr>
      <w:tr w:rsidR="00680687" w:rsidRPr="002A677E" w14:paraId="3880D5FA" w14:textId="77777777" w:rsidTr="006A3ADC">
        <w:tc>
          <w:tcPr>
            <w:tcW w:w="1172" w:type="dxa"/>
          </w:tcPr>
          <w:p w14:paraId="08F5DA36" w14:textId="77777777" w:rsidR="00680687" w:rsidRPr="002A677E" w:rsidRDefault="00680687" w:rsidP="006A3ADC">
            <w:pPr>
              <w:rPr>
                <w:rFonts w:ascii="Times New Roman" w:hAnsi="Times New Roman"/>
                <w:sz w:val="24"/>
              </w:rPr>
            </w:pPr>
            <w:r>
              <w:rPr>
                <w:rFonts w:ascii="Times New Roman" w:hAnsi="Times New Roman"/>
                <w:sz w:val="24"/>
              </w:rPr>
              <w:t>0180</w:t>
            </w:r>
          </w:p>
        </w:tc>
        <w:tc>
          <w:tcPr>
            <w:tcW w:w="7844" w:type="dxa"/>
          </w:tcPr>
          <w:p w14:paraId="5AC0FB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Γενικές κυβερνήσεις</w:t>
            </w:r>
          </w:p>
        </w:tc>
      </w:tr>
      <w:tr w:rsidR="00680687" w:rsidRPr="002A677E" w14:paraId="4826C3E9" w14:textId="77777777" w:rsidTr="006A3ADC">
        <w:tc>
          <w:tcPr>
            <w:tcW w:w="1172" w:type="dxa"/>
          </w:tcPr>
          <w:p w14:paraId="419DB6E8" w14:textId="77777777" w:rsidR="00680687" w:rsidRPr="002A677E" w:rsidRDefault="00680687" w:rsidP="006A3ADC">
            <w:pPr>
              <w:rPr>
                <w:rFonts w:ascii="Times New Roman" w:hAnsi="Times New Roman"/>
                <w:sz w:val="24"/>
              </w:rPr>
            </w:pPr>
            <w:r>
              <w:rPr>
                <w:rFonts w:ascii="Times New Roman" w:hAnsi="Times New Roman"/>
                <w:sz w:val="24"/>
              </w:rPr>
              <w:t>0190</w:t>
            </w:r>
          </w:p>
        </w:tc>
        <w:tc>
          <w:tcPr>
            <w:tcW w:w="7844" w:type="dxa"/>
          </w:tcPr>
          <w:p w14:paraId="5A7EA90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Πιστωτικά ιδρύματα</w:t>
            </w:r>
          </w:p>
        </w:tc>
      </w:tr>
      <w:tr w:rsidR="00680687" w:rsidRPr="002A677E" w14:paraId="60A5D5E9" w14:textId="77777777" w:rsidTr="006A3ADC">
        <w:tc>
          <w:tcPr>
            <w:tcW w:w="1172" w:type="dxa"/>
          </w:tcPr>
          <w:p w14:paraId="1236AA19" w14:textId="77777777" w:rsidR="00680687" w:rsidRPr="002A677E" w:rsidRDefault="00680687" w:rsidP="006A3ADC">
            <w:pPr>
              <w:rPr>
                <w:rFonts w:ascii="Times New Roman" w:hAnsi="Times New Roman"/>
                <w:sz w:val="24"/>
              </w:rPr>
            </w:pPr>
            <w:r>
              <w:rPr>
                <w:rFonts w:ascii="Times New Roman" w:hAnsi="Times New Roman"/>
                <w:sz w:val="24"/>
              </w:rPr>
              <w:t>0200</w:t>
            </w:r>
          </w:p>
        </w:tc>
        <w:tc>
          <w:tcPr>
            <w:tcW w:w="7844" w:type="dxa"/>
          </w:tcPr>
          <w:p w14:paraId="56283C80"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Επιχειρήσεις επενδύσεων</w:t>
            </w:r>
          </w:p>
        </w:tc>
      </w:tr>
      <w:tr w:rsidR="00680687" w:rsidRPr="002A677E" w14:paraId="2445ED8F" w14:textId="77777777" w:rsidTr="006A3ADC">
        <w:tc>
          <w:tcPr>
            <w:tcW w:w="1172" w:type="dxa"/>
          </w:tcPr>
          <w:p w14:paraId="550C3C8F" w14:textId="77777777" w:rsidR="00680687" w:rsidRPr="002A677E" w:rsidRDefault="00680687" w:rsidP="006A3ADC">
            <w:pPr>
              <w:rPr>
                <w:rFonts w:ascii="Times New Roman" w:hAnsi="Times New Roman"/>
                <w:sz w:val="24"/>
              </w:rPr>
            </w:pPr>
            <w:r>
              <w:rPr>
                <w:rFonts w:ascii="Times New Roman" w:hAnsi="Times New Roman"/>
                <w:sz w:val="24"/>
              </w:rPr>
              <w:t>0210</w:t>
            </w:r>
          </w:p>
        </w:tc>
        <w:tc>
          <w:tcPr>
            <w:tcW w:w="7844" w:type="dxa"/>
          </w:tcPr>
          <w:p w14:paraId="517C2FE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Άλλες χρηματοδοτικές εταιρείες (πλην των επιχειρήσεων επενδύσεων)</w:t>
            </w:r>
          </w:p>
        </w:tc>
      </w:tr>
      <w:tr w:rsidR="00680687" w:rsidRPr="002A677E" w14:paraId="167237FD" w14:textId="77777777" w:rsidTr="006A3ADC">
        <w:tc>
          <w:tcPr>
            <w:tcW w:w="1172" w:type="dxa"/>
          </w:tcPr>
          <w:p w14:paraId="29B7557A" w14:textId="77777777" w:rsidR="00680687" w:rsidRPr="002A677E" w:rsidRDefault="00680687" w:rsidP="006A3ADC">
            <w:pPr>
              <w:rPr>
                <w:rFonts w:ascii="Times New Roman" w:hAnsi="Times New Roman"/>
                <w:sz w:val="24"/>
              </w:rPr>
            </w:pPr>
            <w:r>
              <w:rPr>
                <w:rFonts w:ascii="Times New Roman" w:hAnsi="Times New Roman"/>
                <w:sz w:val="24"/>
              </w:rPr>
              <w:t>0220</w:t>
            </w:r>
          </w:p>
        </w:tc>
        <w:tc>
          <w:tcPr>
            <w:tcW w:w="7844" w:type="dxa"/>
          </w:tcPr>
          <w:p w14:paraId="7956EA94"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Μη χρηματοδοτικές εταιρείες</w:t>
            </w:r>
          </w:p>
        </w:tc>
      </w:tr>
      <w:tr w:rsidR="00680687" w:rsidRPr="002A677E" w14:paraId="6BACE521" w14:textId="77777777" w:rsidTr="006A3ADC">
        <w:tc>
          <w:tcPr>
            <w:tcW w:w="1172" w:type="dxa"/>
          </w:tcPr>
          <w:p w14:paraId="36DAA114" w14:textId="77777777" w:rsidR="00680687" w:rsidRDefault="00680687" w:rsidP="006A3ADC">
            <w:pPr>
              <w:rPr>
                <w:rFonts w:ascii="Times New Roman" w:hAnsi="Times New Roman"/>
                <w:sz w:val="24"/>
              </w:rPr>
            </w:pPr>
            <w:r>
              <w:rPr>
                <w:rFonts w:ascii="Times New Roman" w:hAnsi="Times New Roman"/>
                <w:sz w:val="24"/>
              </w:rPr>
              <w:t>0230</w:t>
            </w:r>
          </w:p>
        </w:tc>
        <w:tc>
          <w:tcPr>
            <w:tcW w:w="7844" w:type="dxa"/>
          </w:tcPr>
          <w:p w14:paraId="7C6250A2" w14:textId="77777777" w:rsidR="00680687" w:rsidRDefault="00680687" w:rsidP="006A3ADC">
            <w:pPr>
              <w:rPr>
                <w:rFonts w:ascii="Times New Roman" w:hAnsi="Times New Roman"/>
                <w:b/>
                <w:bCs/>
                <w:sz w:val="24"/>
                <w:u w:val="single"/>
              </w:rPr>
            </w:pPr>
            <w:r>
              <w:rPr>
                <w:rFonts w:ascii="Times New Roman" w:hAnsi="Times New Roman"/>
                <w:b/>
                <w:sz w:val="24"/>
                <w:u w:val="single"/>
              </w:rPr>
              <w:t>Συγκέντρωση των συστημικών συνιστωσών του κινδύνου CVA</w:t>
            </w:r>
          </w:p>
          <w:p w14:paraId="62BC44EB" w14:textId="77777777" w:rsidR="00680687" w:rsidRPr="009766CF" w:rsidRDefault="00680687" w:rsidP="006A3ADC">
            <w:pPr>
              <w:rPr>
                <w:rFonts w:ascii="Times New Roman" w:hAnsi="Times New Roman"/>
                <w:sz w:val="24"/>
              </w:rPr>
            </w:pPr>
            <w:r>
              <w:rPr>
                <w:rFonts w:ascii="Times New Roman" w:hAnsi="Times New Roman"/>
                <w:sz w:val="24"/>
              </w:rPr>
              <w:t>Άρθρο 384 παράγραφος 3 του κανονισμού (ΕΕ) αριθ. 575/2013. Απαιτήσεις ιδίων κεφαλαίων σύμφωνα με την παραδοχή τέλειας συσχέτισης (</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sidRPr="002729FF">
              <w:rPr>
                <w:rFonts w:ascii="Times New Roman" w:hAnsi="Times New Roman"/>
                <w:sz w:val="24"/>
              </w:rPr>
              <w:t>)</w:t>
            </w:r>
            <w:r>
              <w:rPr>
                <w:rFonts w:ascii="Times New Roman" w:hAnsi="Times New Roman"/>
                <w:sz w:val="24"/>
                <w:vertAlign w:val="subscript"/>
              </w:rPr>
              <w:t xml:space="preserve">.  </w:t>
            </w:r>
            <w:r>
              <w:rPr>
                <w:rFonts w:ascii="Times New Roman" w:hAnsi="Times New Roman"/>
                <w:sz w:val="24"/>
              </w:rPr>
              <w:t>Δεν εφαρμόζεται ο συντελεστής προεξόφλησης</w:t>
            </w:r>
            <w:r>
              <w:rPr>
                <w:rFonts w:ascii="Times New Roman" w:hAnsi="Times New Roman"/>
                <w:sz w:val="24"/>
                <w:vertAlign w:val="subscript"/>
              </w:rPr>
              <w:t xml:space="preserve"> </w:t>
            </w:r>
            <w:r>
              <w:rPr>
                <w:rFonts w:ascii="Times New Roman" w:hAnsi="Times New Roman"/>
                <w:sz w:val="24"/>
              </w:rPr>
              <w:t>0,65.</w:t>
            </w:r>
          </w:p>
        </w:tc>
      </w:tr>
      <w:tr w:rsidR="00680687" w:rsidRPr="002A677E" w14:paraId="65206CF9" w14:textId="77777777" w:rsidTr="006A3ADC">
        <w:tc>
          <w:tcPr>
            <w:tcW w:w="1172" w:type="dxa"/>
          </w:tcPr>
          <w:p w14:paraId="62DF0332" w14:textId="77777777" w:rsidR="00680687" w:rsidRDefault="00680687" w:rsidP="006A3ADC">
            <w:pPr>
              <w:rPr>
                <w:rFonts w:ascii="Times New Roman" w:hAnsi="Times New Roman"/>
                <w:sz w:val="24"/>
              </w:rPr>
            </w:pPr>
            <w:r>
              <w:rPr>
                <w:rFonts w:ascii="Times New Roman" w:hAnsi="Times New Roman"/>
                <w:sz w:val="24"/>
              </w:rPr>
              <w:t>0240</w:t>
            </w:r>
          </w:p>
        </w:tc>
        <w:tc>
          <w:tcPr>
            <w:tcW w:w="7844" w:type="dxa"/>
          </w:tcPr>
          <w:p w14:paraId="208A77B2" w14:textId="77777777" w:rsidR="00680687" w:rsidRDefault="00680687" w:rsidP="006A3ADC">
            <w:pPr>
              <w:rPr>
                <w:rFonts w:ascii="Times New Roman" w:hAnsi="Times New Roman"/>
                <w:b/>
                <w:bCs/>
                <w:sz w:val="24"/>
                <w:u w:val="single"/>
              </w:rPr>
            </w:pPr>
            <w:r>
              <w:rPr>
                <w:rFonts w:ascii="Times New Roman" w:hAnsi="Times New Roman"/>
                <w:b/>
                <w:sz w:val="24"/>
                <w:u w:val="single"/>
              </w:rPr>
              <w:t>Συγκέντρωση των ιδιαίτερων συνιστωσών του κινδύνου CVA</w:t>
            </w:r>
          </w:p>
          <w:p w14:paraId="7B1EBC08" w14:textId="77777777" w:rsidR="00680687" w:rsidRPr="009766CF" w:rsidRDefault="00680687" w:rsidP="006A3ADC">
            <w:pPr>
              <w:rPr>
                <w:rFonts w:ascii="Times New Roman" w:hAnsi="Times New Roman"/>
                <w:sz w:val="24"/>
              </w:rPr>
            </w:pPr>
            <w:r>
              <w:rPr>
                <w:rFonts w:ascii="Times New Roman" w:hAnsi="Times New Roman"/>
                <w:sz w:val="24"/>
              </w:rPr>
              <w:t>Άρθρο 384 παράγραφος 3 του κανονισμού (ΕΕ) αριθ. 575/2013. Απαιτήσεις ιδίων κεφαλαίων σύμφωνα με την παραδοχή μηδενικής συσχέτισης (sqrt(</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Pr>
                <w:rFonts w:ascii="Times New Roman" w:hAnsi="Times New Roman"/>
                <w:sz w:val="24"/>
                <w:vertAlign w:val="superscript"/>
              </w:rPr>
              <w:t>2</w:t>
            </w:r>
            <w:r>
              <w:rPr>
                <w:rFonts w:ascii="Times New Roman" w:hAnsi="Times New Roman"/>
                <w:sz w:val="24"/>
              </w:rPr>
              <w:t>)). Δεν εφαρμόζεται ο συντελεστής προεξόφλησης</w:t>
            </w:r>
            <w:r>
              <w:rPr>
                <w:rFonts w:ascii="Times New Roman" w:hAnsi="Times New Roman"/>
                <w:sz w:val="24"/>
                <w:vertAlign w:val="subscript"/>
              </w:rPr>
              <w:t xml:space="preserve"> </w:t>
            </w:r>
            <w:r>
              <w:rPr>
                <w:rFonts w:ascii="Times New Roman" w:hAnsi="Times New Roman"/>
                <w:sz w:val="24"/>
              </w:rPr>
              <w:t>0,65.</w:t>
            </w:r>
          </w:p>
        </w:tc>
      </w:tr>
    </w:tbl>
    <w:p w14:paraId="24F1B28A" w14:textId="7AF54483" w:rsidR="00BE02D9" w:rsidRDefault="00BE02D9" w:rsidP="00680687">
      <w:r>
        <w:t>»</w:t>
      </w:r>
    </w:p>
    <w:p w14:paraId="5D86CC30" w14:textId="77777777" w:rsidR="00680687" w:rsidRDefault="00680687" w:rsidP="00680687"/>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8C230" w14:textId="77777777" w:rsidR="00BE02D9" w:rsidRDefault="00BE02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0727E" w14:textId="77777777" w:rsidR="00BE02D9" w:rsidRDefault="00BE02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12B22" w14:textId="77777777" w:rsidR="00BE02D9" w:rsidRDefault="00BE02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1A2901B"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299636E9" w:rsidR="007341EC" w:rsidRPr="007341EC" w:rsidRDefault="00BE02D9" w:rsidP="007341EC">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299636E9" w:rsidR="007341EC" w:rsidRPr="007341EC" w:rsidRDefault="00BE02D9" w:rsidP="007341EC">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9C0A740"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729FF"/>
    <w:rsid w:val="002815CB"/>
    <w:rsid w:val="00284184"/>
    <w:rsid w:val="00296DF0"/>
    <w:rsid w:val="002C6F9F"/>
    <w:rsid w:val="002E0330"/>
    <w:rsid w:val="002F5025"/>
    <w:rsid w:val="00314DFD"/>
    <w:rsid w:val="00327F8D"/>
    <w:rsid w:val="00340689"/>
    <w:rsid w:val="00375D7F"/>
    <w:rsid w:val="0039256B"/>
    <w:rsid w:val="00401970"/>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E02D9"/>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2.xml><?xml version="1.0" encoding="utf-8"?>
<ds:datastoreItem xmlns:ds="http://schemas.openxmlformats.org/officeDocument/2006/customXml" ds:itemID="{29E6E48C-C240-4978-B519-9FD467B22430}"/>
</file>

<file path=customXml/itemProps3.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customXml/itemProps4.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2027</Words>
  <Characters>12347</Characters>
  <Application>Microsoft Office Word</Application>
  <DocSecurity>0</DocSecurity>
  <Lines>342</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2025-01-13T14:14:00Z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2025-01-13T14:14:26Z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5b58c708-aa4e-499a-bd08-182516842730</vt:lpwstr>
  </property>
  <property fmtid="{D5CDD505-2E9C-101B-9397-08002B2CF9AE}" pid="9" name="MSIP_Label_6bd9ddd1-4d20-43f6-abfa-fc3c07406f94_ContentBits">
    <vt:lpwstr>0</vt:lpwstr>
  </property>
</Properties>
</file>