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1CAB54" w14:textId="77777777" w:rsidR="00023C1E" w:rsidRDefault="00023C1E" w:rsidP="00023C1E">
      <w:pPr>
        <w:jc w:val="center"/>
        <w:rPr>
          <w:sz w:val="24"/>
          <w:szCs w:val="22"/>
          <w:rFonts w:ascii="Times New Roman" w:hAnsi="Times New Roman"/>
        </w:rPr>
      </w:pPr>
      <w:r>
        <w:rPr>
          <w:sz w:val="24"/>
          <w:rFonts w:ascii="Times New Roman" w:hAnsi="Times New Roman"/>
        </w:rPr>
        <w:t xml:space="preserve">SV</w:t>
      </w:r>
    </w:p>
    <w:p w14:paraId="26E578F4" w14:textId="77777777" w:rsidR="00023C1E" w:rsidRDefault="00023C1E" w:rsidP="00023C1E">
      <w:pPr>
        <w:rPr>
          <w:rFonts w:asciiTheme="minorHAnsi" w:hAnsiTheme="minorHAnsi"/>
          <w:sz w:val="22"/>
        </w:rPr>
      </w:pPr>
    </w:p>
    <w:p w14:paraId="2814ADEA" w14:textId="77777777" w:rsidR="00EC5F08" w:rsidRPr="00037E7B" w:rsidRDefault="00EC5F08" w:rsidP="00EC5F08">
      <w:pPr>
        <w:jc w:val="center"/>
        <w:rPr>
          <w:sz w:val="24"/>
          <w:rFonts w:ascii="Times New Roman" w:hAnsi="Times New Roman"/>
        </w:rPr>
      </w:pPr>
      <w:r>
        <w:rPr>
          <w:sz w:val="24"/>
          <w:rFonts w:ascii="Times New Roman" w:hAnsi="Times New Roman"/>
        </w:rPr>
        <w:t xml:space="preserve">BILAGA II</w:t>
      </w:r>
    </w:p>
    <w:p w14:paraId="3C60A640" w14:textId="77777777" w:rsidR="00EC5F08" w:rsidRPr="00037E7B" w:rsidRDefault="00EC5F08" w:rsidP="00EC5F08">
      <w:pPr>
        <w:jc w:val="center"/>
        <w:rPr>
          <w:sz w:val="24"/>
          <w:rFonts w:ascii="Times New Roman" w:hAnsi="Times New Roman"/>
        </w:rPr>
      </w:pPr>
      <w:r>
        <w:rPr>
          <w:sz w:val="24"/>
          <w:rFonts w:ascii="Times New Roman" w:hAnsi="Times New Roman"/>
        </w:rPr>
        <w:t xml:space="preserve">”BILAGA II</w:t>
      </w:r>
    </w:p>
    <w:p w14:paraId="62D6C096" w14:textId="77777777" w:rsidR="00EC5F08" w:rsidRPr="00037E7B" w:rsidRDefault="00EC5F08" w:rsidP="00EC5F08">
      <w:pPr>
        <w:jc w:val="center"/>
        <w:rPr>
          <w:b/>
          <w:sz w:val="24"/>
          <w:rFonts w:ascii="Times New Roman" w:hAnsi="Times New Roman"/>
        </w:rPr>
      </w:pPr>
      <w:r>
        <w:rPr>
          <w:b/>
          <w:sz w:val="24"/>
          <w:rFonts w:ascii="Times New Roman" w:hAnsi="Times New Roman"/>
        </w:rPr>
        <w:t xml:space="preserve">INSTRUKTIONER FÖR RAPPORTERING AV KAPITALBAS OCH KAPITALBASKRAV</w:t>
      </w:r>
    </w:p>
    <w:p w14:paraId="63A72470" w14:textId="77777777" w:rsidR="00EC5F08" w:rsidRDefault="00EC5F08" w:rsidP="00EC5F08"/>
    <w:p w14:paraId="1E2DD6C0" w14:textId="77777777" w:rsidR="00EC5F08" w:rsidRDefault="00EC5F08" w:rsidP="00EC5F08">
      <w:pPr>
        <w:spacing w:before="0" w:after="0"/>
        <w:jc w:val="left"/>
        <w:rPr>
          <w:rStyle w:val="InstructionsTabelleText"/>
          <w:b/>
          <w:bCs/>
          <w:sz w:val="24"/>
          <w:u w:val="single"/>
          <w:rFonts w:ascii="Times New Roman" w:hAnsi="Times New Roman"/>
        </w:rPr>
      </w:pPr>
      <w:r>
        <w:rPr>
          <w:rStyle w:val="InstructionsTabelleText"/>
          <w:b/>
          <w:sz w:val="24"/>
          <w:u w:val="single"/>
          <w:rFonts w:ascii="Times New Roman" w:hAnsi="Times New Roman"/>
        </w:rPr>
        <w:t xml:space="preserve">DEL II:</w:t>
      </w:r>
      <w:r>
        <w:rPr>
          <w:rStyle w:val="InstructionsTabelleText"/>
          <w:b/>
          <w:sz w:val="24"/>
          <w:u w:val="single"/>
          <w:rFonts w:ascii="Times New Roman" w:hAnsi="Times New Roman"/>
        </w:rPr>
        <w:t xml:space="preserve"> </w:t>
      </w:r>
      <w:r>
        <w:rPr>
          <w:rStyle w:val="InstructionsTabelleText"/>
          <w:b/>
          <w:sz w:val="24"/>
          <w:u w:val="single"/>
          <w:rFonts w:ascii="Times New Roman" w:hAnsi="Times New Roman"/>
        </w:rPr>
        <w:t xml:space="preserve">MALLRELATERADE INSTRUKTIONER</w:t>
      </w:r>
    </w:p>
    <w:p w14:paraId="5F94331A" w14:textId="77777777" w:rsidR="00EC5F08" w:rsidRDefault="00EC5F08" w:rsidP="00EC5F08">
      <w:pPr>
        <w:spacing w:before="0" w:after="0"/>
        <w:jc w:val="left"/>
        <w:rPr>
          <w:rStyle w:val="InstructionsTabelleText"/>
          <w:sz w:val="24"/>
          <w:rFonts w:ascii="Times New Roman" w:hAnsi="Times New Roman"/>
        </w:rPr>
      </w:pPr>
      <w:r>
        <w:rPr>
          <w:rStyle w:val="InstructionsTabelleText"/>
          <w:sz w:val="24"/>
          <w:rFonts w:ascii="Times New Roman" w:hAnsi="Times New Roman"/>
        </w:rPr>
        <w:t xml:space="preserve"> </w:t>
      </w:r>
    </w:p>
    <w:p w14:paraId="537964DB" w14:textId="77777777" w:rsidR="00EC5F08" w:rsidRPr="00736637" w:rsidRDefault="00EC5F08" w:rsidP="00EC5F08">
      <w:pPr>
        <w:spacing w:before="0" w:after="0"/>
        <w:jc w:val="left"/>
        <w:rPr>
          <w:rStyle w:val="InstructionsTabelleText"/>
          <w:sz w:val="24"/>
          <w:rFonts w:ascii="Times New Roman" w:hAnsi="Times New Roman"/>
        </w:rPr>
      </w:pPr>
      <w:r>
        <w:rPr>
          <w:rStyle w:val="InstructionsTabelleText"/>
          <w:sz w:val="24"/>
          <w:rFonts w:ascii="Times New Roman" w:hAnsi="Times New Roman"/>
        </w:rPr>
        <w:t xml:space="preserve">[…]</w:t>
      </w:r>
    </w:p>
    <w:p w14:paraId="541E439D" w14:textId="77777777" w:rsidR="00EC5F08" w:rsidRPr="002A677E" w:rsidRDefault="00EC5F08" w:rsidP="00BD16F2">
      <w:pPr>
        <w:rPr>
          <w:rStyle w:val="InstructionsTabelleText"/>
          <w:rFonts w:ascii="Times New Roman" w:hAnsi="Times New Roman"/>
          <w:sz w:val="24"/>
        </w:rPr>
      </w:pPr>
    </w:p>
    <w:p w14:paraId="329CE43D" w14:textId="77777777" w:rsidR="00BD16F2" w:rsidRPr="002A677E" w:rsidRDefault="00BD16F2" w:rsidP="00BD16F2">
      <w:pPr>
        <w:pStyle w:val="Instructionsberschrift2"/>
        <w:numPr>
          <w:ilvl w:val="0"/>
          <w:numId w:val="0"/>
        </w:numPr>
        <w:ind w:left="357" w:hanging="357"/>
        <w:rPr>
          <w:sz w:val="24"/>
          <w:rFonts w:ascii="Times New Roman" w:hAnsi="Times New Roman" w:cs="Times New Roman"/>
        </w:rPr>
      </w:pPr>
      <w:bookmarkStart w:id="0" w:name="_Toc473561055"/>
      <w:bookmarkStart w:id="1" w:name="_Toc151714522"/>
      <w:r>
        <w:rPr>
          <w:sz w:val="24"/>
          <w:u w:val="none"/>
          <w:rFonts w:ascii="Times New Roman" w:hAnsi="Times New Roman"/>
        </w:rPr>
        <w:t xml:space="preserve">7.</w:t>
      </w:r>
      <w:r>
        <w:rPr>
          <w:sz w:val="24"/>
          <w:u w:val="none"/>
          <w:rFonts w:ascii="Times New Roman" w:hAnsi="Times New Roman"/>
        </w:rPr>
        <w:tab/>
      </w:r>
      <w:r>
        <w:rPr>
          <w:sz w:val="24"/>
          <w:rFonts w:ascii="Times New Roman" w:hAnsi="Times New Roman"/>
        </w:rPr>
        <w:t xml:space="preserve">C 33.00 Exponeringar mot offentlig sektor (GOV)</w:t>
      </w:r>
      <w:bookmarkEnd w:id="0"/>
      <w:bookmarkEnd w:id="1"/>
    </w:p>
    <w:p w14:paraId="47ECBF7E" w14:textId="77777777" w:rsidR="00BD16F2" w:rsidRPr="002A677E" w:rsidRDefault="00BD16F2" w:rsidP="00BD16F2">
      <w:pPr>
        <w:pStyle w:val="Instructionsberschrift2"/>
        <w:numPr>
          <w:ilvl w:val="0"/>
          <w:numId w:val="0"/>
        </w:numPr>
        <w:ind w:left="357" w:hanging="357"/>
        <w:rPr>
          <w:sz w:val="24"/>
          <w:rFonts w:ascii="Times New Roman" w:hAnsi="Times New Roman" w:cs="Times New Roman"/>
        </w:rPr>
      </w:pPr>
      <w:bookmarkStart w:id="2" w:name="_Toc367202008"/>
      <w:bookmarkStart w:id="3" w:name="_Toc473561056"/>
      <w:bookmarkStart w:id="4" w:name="_Toc151714523"/>
      <w:r>
        <w:rPr>
          <w:sz w:val="24"/>
          <w:u w:val="none"/>
          <w:rFonts w:ascii="Times New Roman" w:hAnsi="Times New Roman"/>
        </w:rPr>
        <w:t xml:space="preserve">7.1.</w:t>
      </w:r>
      <w:r>
        <w:rPr>
          <w:sz w:val="24"/>
          <w:u w:val="none"/>
          <w:rFonts w:ascii="Times New Roman" w:hAnsi="Times New Roman"/>
        </w:rPr>
        <w:tab/>
      </w:r>
      <w:r>
        <w:rPr>
          <w:sz w:val="24"/>
          <w:rFonts w:ascii="Times New Roman" w:hAnsi="Times New Roman"/>
        </w:rPr>
        <w:t xml:space="preserve">Allmänna kommentarer</w:t>
      </w:r>
      <w:bookmarkEnd w:id="2"/>
      <w:bookmarkEnd w:id="3"/>
      <w:bookmarkEnd w:id="4"/>
      <w:r>
        <w:rPr>
          <w:sz w:val="24"/>
          <w:rFonts w:ascii="Times New Roman" w:hAnsi="Times New Roman"/>
        </w:rPr>
        <w:t xml:space="preserve"> </w:t>
      </w:r>
    </w:p>
    <w:p w14:paraId="607B1B9D" w14:textId="4D6DEBA3" w:rsidR="00BD16F2" w:rsidRPr="002A677E" w:rsidRDefault="00BD16F2" w:rsidP="00BD16F2">
      <w:pPr>
        <w:pStyle w:val="InstructionsText2"/>
        <w:numPr>
          <w:ilvl w:val="0"/>
          <w:numId w:val="0"/>
        </w:numPr>
        <w:ind w:left="993"/>
      </w:pPr>
      <w:r w:rsidRPr="005B57EC">
        <w:fldChar w:fldCharType="begin" w:dirty="true"/>
      </w:r>
      <w:r w:rsidRPr="002A677E">
        <w:instrText xml:space="preserve"> seq paragraphs </w:instrText>
      </w:r>
      <w:r w:rsidRPr="005B57EC">
        <w:fldChar w:fldCharType="separate"/>
      </w:r>
      <w:r w:rsidRPr="002A677E">
        <w:t>191</w:t>
      </w:r>
      <w:r w:rsidRPr="005B57EC">
        <w:fldChar w:fldCharType="end"/>
      </w:r>
      <w:r>
        <w:t xml:space="preserve">.</w:t>
      </w:r>
      <w:r>
        <w:tab/>
      </w:r>
      <w:r>
        <w:t xml:space="preserve"> </w:t>
      </w:r>
      <w:r>
        <w:t xml:space="preserve">Informationen som ska användas för mall C33.00 ska omfatta alla exponeringar mot ”Offentlig sektor” som avses i punkt 42 b i bilaga V till denna genomförandeförordning.</w:t>
      </w:r>
    </w:p>
    <w:p w14:paraId="6DDF43E1" w14:textId="777647EB" w:rsidR="00BD16F2" w:rsidRPr="002A677E" w:rsidRDefault="00BD16F2" w:rsidP="00BD16F2">
      <w:pPr>
        <w:pStyle w:val="InstructionsText2"/>
        <w:numPr>
          <w:ilvl w:val="0"/>
          <w:numId w:val="0"/>
        </w:numPr>
        <w:ind w:left="993"/>
      </w:pPr>
      <w:r w:rsidRPr="005B57EC">
        <w:fldChar w:fldCharType="begin" w:dirty="true"/>
      </w:r>
      <w:r w:rsidRPr="002A677E">
        <w:instrText xml:space="preserve"> seq paragraphs </w:instrText>
      </w:r>
      <w:r w:rsidRPr="005B57EC">
        <w:fldChar w:fldCharType="separate"/>
      </w:r>
      <w:r w:rsidRPr="002A677E">
        <w:t>192</w:t>
      </w:r>
      <w:r w:rsidRPr="005B57EC">
        <w:fldChar w:fldCharType="end"/>
      </w:r>
      <w:r>
        <w:t xml:space="preserve">.</w:t>
      </w:r>
      <w:r>
        <w:tab/>
      </w:r>
      <w:r>
        <w:t xml:space="preserve"> </w:t>
      </w:r>
      <w:r>
        <w:t xml:space="preserve">Om exponeringarna mot ”Offentlig sektor” omfattas av kapitalbaskrav i enlighet med del tre avdelning II i förordning (EU) nr 575/2013, inbegrips exponeringar mot ”Offentlig sektor” i olika exponeringsklasser i enlighet med artiklarna 112 och 147 i den förordningen i enlighet med instruktionerna för hur mallarna C 07.00, C 08.01 och C 08.02 ska fyllas i.</w:t>
      </w:r>
      <w:r>
        <w:t xml:space="preserve"> </w:t>
      </w:r>
    </w:p>
    <w:p w14:paraId="293BF385" w14:textId="0FB1F10B" w:rsidR="00BD16F2" w:rsidRPr="002A677E" w:rsidRDefault="00BD16F2" w:rsidP="00BD16F2">
      <w:pPr>
        <w:pStyle w:val="InstructionsText2"/>
        <w:numPr>
          <w:ilvl w:val="0"/>
          <w:numId w:val="0"/>
        </w:numPr>
        <w:ind w:left="993"/>
      </w:pPr>
      <w:r w:rsidRPr="005B57EC">
        <w:fldChar w:fldCharType="begin" w:dirty="true"/>
      </w:r>
      <w:r w:rsidRPr="002A677E">
        <w:instrText xml:space="preserve"> seq paragraphs </w:instrText>
      </w:r>
      <w:r w:rsidRPr="005B57EC">
        <w:fldChar w:fldCharType="separate"/>
      </w:r>
      <w:r w:rsidRPr="002A677E">
        <w:t>193</w:t>
      </w:r>
      <w:r w:rsidRPr="005B57EC">
        <w:fldChar w:fldCharType="end"/>
      </w:r>
      <w:r>
        <w:t xml:space="preserve">.</w:t>
      </w:r>
      <w:r>
        <w:tab/>
      </w:r>
      <w:r>
        <w:t xml:space="preserve"> </w:t>
      </w:r>
      <w:r>
        <w:t xml:space="preserve">Tabell 2 (schablonmetoden) och tabell 3 (internmetoden) i del 3 i bilaga V i denna genomförandeförordning ska användas för fördelning av exponeringsklasser som används för att beräkna kapitalkraven enligt förordning (EU) nr 575/2013 för motpartssektorn ”Offentlig sektor”.</w:t>
      </w:r>
      <w:r>
        <w:t xml:space="preserve"> </w:t>
      </w:r>
    </w:p>
    <w:p w14:paraId="7BF9F4A1" w14:textId="3878F16A" w:rsidR="00BD16F2" w:rsidRPr="002A677E" w:rsidRDefault="00BD16F2" w:rsidP="00BD16F2">
      <w:pPr>
        <w:pStyle w:val="InstructionsText2"/>
        <w:numPr>
          <w:ilvl w:val="0"/>
          <w:numId w:val="0"/>
        </w:numPr>
        <w:ind w:left="993"/>
      </w:pPr>
      <w:r w:rsidRPr="005B57EC">
        <w:fldChar w:fldCharType="begin" w:dirty="true"/>
      </w:r>
      <w:r w:rsidRPr="002A677E">
        <w:instrText xml:space="preserve"> seq paragraphs </w:instrText>
      </w:r>
      <w:r w:rsidRPr="005B57EC">
        <w:fldChar w:fldCharType="separate"/>
      </w:r>
      <w:r w:rsidRPr="002A677E">
        <w:t>194</w:t>
      </w:r>
      <w:r w:rsidRPr="005B57EC">
        <w:fldChar w:fldCharType="end"/>
      </w:r>
      <w:r>
        <w:t xml:space="preserve">.</w:t>
      </w:r>
      <w:r>
        <w:t xml:space="preserve"> </w:t>
      </w:r>
      <w:r>
        <w:t xml:space="preserve">Information ska rapporteras för de totala aggregerade exponeringarna (dvs. summan av alla länder där banken har exponeringar i statspapper) och för varje land baserat på motpartens hemvist på basis av direkt låntagare.</w:t>
      </w:r>
      <w:r>
        <w:t xml:space="preserve"> </w:t>
      </w:r>
    </w:p>
    <w:p w14:paraId="3F2AB0FC" w14:textId="12D22EC0" w:rsidR="00BD16F2" w:rsidRPr="002A677E" w:rsidRDefault="00BD16F2" w:rsidP="00BD16F2">
      <w:pPr>
        <w:pStyle w:val="InstructionsText2"/>
        <w:numPr>
          <w:ilvl w:val="0"/>
          <w:numId w:val="0"/>
        </w:numPr>
        <w:ind w:left="993"/>
      </w:pPr>
      <w:r w:rsidRPr="005B57EC">
        <w:fldChar w:fldCharType="begin" w:dirty="true"/>
      </w:r>
      <w:r w:rsidRPr="002A677E">
        <w:instrText xml:space="preserve"> seq paragraphs </w:instrText>
      </w:r>
      <w:r w:rsidRPr="005B57EC">
        <w:fldChar w:fldCharType="separate"/>
      </w:r>
      <w:r w:rsidRPr="002A677E">
        <w:t>195</w:t>
      </w:r>
      <w:r w:rsidRPr="005B57EC">
        <w:fldChar w:fldCharType="end"/>
      </w:r>
      <w:r>
        <w:t xml:space="preserve">.</w:t>
      </w:r>
      <w:r>
        <w:tab/>
      </w:r>
      <w:r>
        <w:t xml:space="preserve"> </w:t>
      </w:r>
      <w:r>
        <w:t xml:space="preserve">Inplaceringen av exponeringar i exponeringsklasser eller jurisdiktioner ska göras utan beaktande av metoder för kreditriskreducering och i synnerhet utan beaktande av substitutionseffekter.</w:t>
      </w:r>
      <w:r>
        <w:t xml:space="preserve"> </w:t>
      </w:r>
      <w:r>
        <w:t xml:space="preserve">För beräkning av exponeringsvärden och riskvägda exponeringsbelopp för varje exponeringsklass och jurisdiktion ska dock metoder för kreditriskreducering, inbegripet substitutionseffekter ingå.</w:t>
      </w:r>
      <w:r>
        <w:t xml:space="preserve"> </w:t>
      </w:r>
    </w:p>
    <w:p w14:paraId="63D48DFC" w14:textId="24583AEB" w:rsidR="00BD16F2" w:rsidRPr="002A677E" w:rsidRDefault="00BD16F2" w:rsidP="00BD16F2">
      <w:pPr>
        <w:pStyle w:val="InstructionsText2"/>
        <w:numPr>
          <w:ilvl w:val="0"/>
          <w:numId w:val="0"/>
        </w:numPr>
        <w:ind w:left="993"/>
      </w:pPr>
      <w:r w:rsidRPr="005B57EC">
        <w:fldChar w:fldCharType="begin" w:dirty="true"/>
      </w:r>
      <w:r w:rsidRPr="002A677E">
        <w:instrText xml:space="preserve"> seq paragraphs </w:instrText>
      </w:r>
      <w:r w:rsidRPr="005B57EC">
        <w:fldChar w:fldCharType="separate"/>
      </w:r>
      <w:r w:rsidRPr="002A677E">
        <w:t>196</w:t>
      </w:r>
      <w:r w:rsidRPr="005B57EC">
        <w:fldChar w:fldCharType="end"/>
      </w:r>
      <w:r>
        <w:t xml:space="preserve">.</w:t>
      </w:r>
      <w:r>
        <w:tab/>
      </w:r>
      <w:r>
        <w:t xml:space="preserve"> </w:t>
      </w:r>
      <w:r>
        <w:t xml:space="preserve">Rapporteringen av information om exponeringar mot ”Offentlig sektor” per hemvistjurisdiktion för den direkta motparten om denna inte är hemvistjurisdiktion för det rapporterande institutet, omfattas av tröskelvärdena i artikel 6.3 i denna genomförandeförordning.</w:t>
      </w:r>
    </w:p>
    <w:p w14:paraId="6C57DF9A" w14:textId="77777777" w:rsidR="00BD16F2" w:rsidRPr="002A677E" w:rsidRDefault="00BD16F2" w:rsidP="00BD16F2">
      <w:pPr>
        <w:pStyle w:val="Instructionsberschrift2"/>
        <w:numPr>
          <w:ilvl w:val="0"/>
          <w:numId w:val="0"/>
        </w:numPr>
        <w:rPr>
          <w:sz w:val="24"/>
          <w:rFonts w:ascii="Times New Roman" w:hAnsi="Times New Roman" w:cs="Times New Roman"/>
        </w:rPr>
      </w:pPr>
      <w:bookmarkStart w:id="5" w:name="_Toc367202009"/>
      <w:bookmarkStart w:id="6" w:name="_Toc473561057"/>
      <w:bookmarkStart w:id="7" w:name="_Toc151714524"/>
      <w:r>
        <w:rPr>
          <w:sz w:val="24"/>
          <w:u w:val="none"/>
          <w:rFonts w:ascii="Times New Roman" w:hAnsi="Times New Roman"/>
        </w:rPr>
        <w:t xml:space="preserve">7.2.</w:t>
      </w:r>
      <w:r>
        <w:rPr>
          <w:sz w:val="24"/>
          <w:u w:val="none"/>
          <w:rFonts w:ascii="Times New Roman" w:hAnsi="Times New Roman"/>
        </w:rPr>
        <w:tab/>
      </w:r>
      <w:r>
        <w:rPr>
          <w:sz w:val="24"/>
          <w:rFonts w:ascii="Times New Roman" w:hAnsi="Times New Roman"/>
        </w:rPr>
        <w:t xml:space="preserve">Tillämpningsområde för mallen om exponeringar mot ”offentlig sektor”</w:t>
      </w:r>
      <w:bookmarkEnd w:id="5"/>
      <w:bookmarkEnd w:id="6"/>
      <w:bookmarkEnd w:id="7"/>
    </w:p>
    <w:p w14:paraId="0229F5BC" w14:textId="67D90191" w:rsidR="00BD16F2" w:rsidRPr="002A677E" w:rsidRDefault="00BD16F2" w:rsidP="00BD16F2">
      <w:pPr>
        <w:pStyle w:val="InstructionsText2"/>
        <w:numPr>
          <w:ilvl w:val="0"/>
          <w:numId w:val="0"/>
        </w:numPr>
        <w:ind w:left="993"/>
      </w:pPr>
      <w:r w:rsidRPr="005B57EC">
        <w:fldChar w:fldCharType="begin" w:dirty="true"/>
      </w:r>
      <w:r w:rsidRPr="002A677E">
        <w:instrText xml:space="preserve"> seq paragraphs </w:instrText>
      </w:r>
      <w:r w:rsidRPr="005B57EC">
        <w:fldChar w:fldCharType="separate"/>
      </w:r>
      <w:r w:rsidRPr="002A677E">
        <w:t>197</w:t>
      </w:r>
      <w:r w:rsidRPr="005B57EC">
        <w:fldChar w:fldCharType="end"/>
      </w:r>
      <w:r>
        <w:t xml:space="preserve">.</w:t>
      </w:r>
      <w:r>
        <w:tab/>
      </w:r>
      <w:r>
        <w:t xml:space="preserve"> </w:t>
      </w:r>
      <w:r>
        <w:t xml:space="preserve">GOV-mallens tillämpningsområde omfattar direkta exponeringar i eller utanför balansräkningen och direkta derivatexponeringar mot ”Offentlig sektor” i och utanför handelslagret.</w:t>
      </w:r>
      <w:r>
        <w:t xml:space="preserve"> </w:t>
      </w:r>
      <w:r>
        <w:t xml:space="preserve">Dessutom ingår en memorandumpost för indirekta exponeringar i form av kreditderivat som sålts baserat på exponeringar mot offentlig sektor.</w:t>
      </w:r>
    </w:p>
    <w:p w14:paraId="1EC4D83C" w14:textId="376B0B1B" w:rsidR="00BD16F2" w:rsidRPr="002A677E" w:rsidRDefault="00BD16F2" w:rsidP="00BD16F2">
      <w:pPr>
        <w:pStyle w:val="InstructionsText2"/>
        <w:numPr>
          <w:ilvl w:val="0"/>
          <w:numId w:val="0"/>
        </w:numPr>
        <w:ind w:left="993"/>
      </w:pPr>
      <w:r w:rsidRPr="005B57EC">
        <w:fldChar w:fldCharType="begin" w:dirty="true"/>
      </w:r>
      <w:r w:rsidRPr="002A677E">
        <w:instrText xml:space="preserve"> seq paragraphs </w:instrText>
      </w:r>
      <w:r w:rsidRPr="005B57EC">
        <w:fldChar w:fldCharType="separate"/>
      </w:r>
      <w:r w:rsidRPr="002A677E">
        <w:t>198</w:t>
      </w:r>
      <w:r w:rsidRPr="005B57EC">
        <w:fldChar w:fldCharType="end"/>
      </w:r>
      <w:r>
        <w:t xml:space="preserve">.</w:t>
      </w:r>
      <w:r>
        <w:tab/>
      </w:r>
      <w:r>
        <w:t xml:space="preserve"> </w:t>
      </w:r>
      <w:r>
        <w:t xml:space="preserve">En exponering är en direkt exponering om den direkta motparten är en enhet som omfattas av ”Offentlig sektor” enligt vad som avses i punkt 42 b i bilaga V till denna genomförandeförordning.</w:t>
      </w:r>
      <w:r>
        <w:t xml:space="preserve"> </w:t>
      </w:r>
    </w:p>
    <w:p w14:paraId="00A82C5A" w14:textId="7F0E5E44" w:rsidR="00BD16F2" w:rsidRPr="002A677E" w:rsidRDefault="00BD16F2" w:rsidP="00BD16F2">
      <w:pPr>
        <w:pStyle w:val="InstructionsText2"/>
        <w:numPr>
          <w:ilvl w:val="0"/>
          <w:numId w:val="0"/>
        </w:numPr>
        <w:ind w:left="993"/>
      </w:pPr>
      <w:r w:rsidRPr="005B57EC">
        <w:fldChar w:fldCharType="begin" w:dirty="true"/>
      </w:r>
      <w:r w:rsidRPr="002A677E">
        <w:instrText xml:space="preserve"> seq paragraphs </w:instrText>
      </w:r>
      <w:r w:rsidRPr="005B57EC">
        <w:fldChar w:fldCharType="separate"/>
      </w:r>
      <w:r w:rsidRPr="002A677E">
        <w:t>199</w:t>
      </w:r>
      <w:r w:rsidRPr="005B57EC">
        <w:fldChar w:fldCharType="end"/>
      </w:r>
      <w:r>
        <w:t xml:space="preserve">.</w:t>
      </w:r>
      <w:r>
        <w:tab/>
      </w:r>
      <w:r>
        <w:t xml:space="preserve"> </w:t>
      </w:r>
      <w:r>
        <w:t xml:space="preserve">Mallen är uppdelad i två sektioner.</w:t>
      </w:r>
      <w:r>
        <w:t xml:space="preserve"> </w:t>
      </w:r>
      <w:r>
        <w:t xml:space="preserve">Den första bygger på uppdelning av exponering per risk, metod och exponeringsklass medan den andra bygger på uppdelning efter återstående löptid.</w:t>
      </w:r>
    </w:p>
    <w:p w14:paraId="4EBA25CD" w14:textId="77777777" w:rsidR="00BD16F2" w:rsidRPr="002A677E" w:rsidRDefault="00BD16F2" w:rsidP="00BD16F2">
      <w:pPr>
        <w:pStyle w:val="Instructionsberschrift2"/>
        <w:numPr>
          <w:ilvl w:val="0"/>
          <w:numId w:val="0"/>
        </w:numPr>
        <w:rPr>
          <w:sz w:val="24"/>
          <w:rFonts w:ascii="Times New Roman" w:hAnsi="Times New Roman" w:cs="Times New Roman"/>
        </w:rPr>
      </w:pPr>
      <w:bookmarkStart w:id="8" w:name="_Toc473561058"/>
      <w:bookmarkStart w:id="9" w:name="_Toc151714525"/>
      <w:r>
        <w:rPr>
          <w:sz w:val="24"/>
          <w:u w:val="none"/>
          <w:rFonts w:ascii="Times New Roman" w:hAnsi="Times New Roman"/>
        </w:rPr>
        <w:t xml:space="preserve">7.3.</w:t>
      </w:r>
      <w:r>
        <w:rPr>
          <w:sz w:val="24"/>
          <w:u w:val="none"/>
          <w:rFonts w:ascii="Times New Roman" w:hAnsi="Times New Roman"/>
        </w:rPr>
        <w:tab/>
      </w:r>
      <w:r>
        <w:rPr>
          <w:sz w:val="24"/>
          <w:rFonts w:ascii="Times New Roman" w:hAnsi="Times New Roman"/>
        </w:rPr>
        <w:t xml:space="preserve">Instruktioner för specifika positioner</w:t>
      </w:r>
      <w:bookmarkEnd w:id="8"/>
      <w:bookmarkEnd w:id="9"/>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BD16F2" w:rsidRPr="002A677E" w14:paraId="3E45D987" w14:textId="77777777" w:rsidTr="00E07FE9">
        <w:tc>
          <w:tcPr>
            <w:tcW w:w="1188" w:type="dxa"/>
            <w:shd w:val="pct25" w:color="auto" w:fill="auto"/>
          </w:tcPr>
          <w:p w14:paraId="564910A6"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Kolumn</w:t>
            </w:r>
          </w:p>
          <w:p w14:paraId="4C109A2E" w14:textId="77777777" w:rsidR="00BD16F2" w:rsidRPr="002A677E" w:rsidRDefault="00BD16F2" w:rsidP="00E07FE9">
            <w:pPr>
              <w:spacing w:before="0" w:after="0"/>
              <w:ind w:left="33"/>
              <w:rPr>
                <w:rFonts w:ascii="Times New Roman" w:hAnsi="Times New Roman"/>
                <w:bCs/>
                <w:sz w:val="24"/>
                <w:lang w:eastAsia="de-DE"/>
              </w:rPr>
            </w:pPr>
          </w:p>
        </w:tc>
        <w:tc>
          <w:tcPr>
            <w:tcW w:w="8640" w:type="dxa"/>
            <w:shd w:val="pct25" w:color="auto" w:fill="auto"/>
          </w:tcPr>
          <w:p w14:paraId="33F7A370"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Instruktioner</w:t>
            </w:r>
          </w:p>
        </w:tc>
      </w:tr>
      <w:tr w:rsidR="00BD16F2" w:rsidRPr="002A677E" w14:paraId="3DC0F33D" w14:textId="77777777" w:rsidTr="00E07FE9">
        <w:tc>
          <w:tcPr>
            <w:tcW w:w="1188" w:type="dxa"/>
            <w:tcBorders>
              <w:bottom w:val="single" w:sz="4" w:space="0" w:color="auto"/>
            </w:tcBorders>
          </w:tcPr>
          <w:p w14:paraId="18B6E1B8"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0010–0260</w:t>
            </w:r>
          </w:p>
        </w:tc>
        <w:tc>
          <w:tcPr>
            <w:tcW w:w="8640" w:type="dxa"/>
            <w:tcBorders>
              <w:bottom w:val="single" w:sz="4" w:space="0" w:color="auto"/>
            </w:tcBorders>
          </w:tcPr>
          <w:p w14:paraId="3AFE02DF"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DIREKTA EXPONERINGAR</w:t>
            </w:r>
            <w:r>
              <w:rPr>
                <w:b/>
                <w:sz w:val="24"/>
                <w:u w:val="single"/>
                <w:rFonts w:ascii="Times New Roman" w:hAnsi="Times New Roman"/>
              </w:rPr>
              <w:t xml:space="preserve"> </w:t>
            </w:r>
          </w:p>
        </w:tc>
      </w:tr>
      <w:tr w:rsidR="00BD16F2" w:rsidRPr="002A677E" w14:paraId="1885F66F" w14:textId="77777777" w:rsidTr="00E07FE9">
        <w:tc>
          <w:tcPr>
            <w:tcW w:w="1188" w:type="dxa"/>
          </w:tcPr>
          <w:p w14:paraId="2E4036EA"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0010–0140</w:t>
            </w:r>
          </w:p>
        </w:tc>
        <w:tc>
          <w:tcPr>
            <w:tcW w:w="8640" w:type="dxa"/>
          </w:tcPr>
          <w:p w14:paraId="70877AFC"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EXPONERINGAR I BALANSRÄKNINGEN</w:t>
            </w:r>
          </w:p>
        </w:tc>
      </w:tr>
      <w:tr w:rsidR="00BD16F2" w:rsidRPr="002A677E" w14:paraId="413E33AD" w14:textId="77777777" w:rsidTr="00E07FE9">
        <w:tc>
          <w:tcPr>
            <w:tcW w:w="1188" w:type="dxa"/>
          </w:tcPr>
          <w:p w14:paraId="664BAE8E"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0010</w:t>
            </w:r>
          </w:p>
        </w:tc>
        <w:tc>
          <w:tcPr>
            <w:tcW w:w="8640" w:type="dxa"/>
          </w:tcPr>
          <w:p w14:paraId="00745A34"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Summa redovisat bruttovärde av finansiella tillgångar som inte är derivat</w:t>
            </w:r>
            <w:r>
              <w:rPr>
                <w:b/>
                <w:sz w:val="24"/>
                <w:u w:val="single"/>
                <w:rFonts w:ascii="Times New Roman" w:hAnsi="Times New Roman"/>
              </w:rPr>
              <w:t xml:space="preserve"> </w:t>
            </w:r>
          </w:p>
          <w:p w14:paraId="0AB51D7D" w14:textId="77777777" w:rsidR="00BD16F2" w:rsidRPr="002A677E" w:rsidRDefault="00BD16F2" w:rsidP="00E07FE9">
            <w:pPr>
              <w:spacing w:before="0" w:after="0"/>
              <w:ind w:left="33"/>
              <w:rPr>
                <w:rFonts w:ascii="Times New Roman" w:hAnsi="Times New Roman"/>
                <w:bCs/>
                <w:sz w:val="24"/>
                <w:lang w:eastAsia="de-DE"/>
              </w:rPr>
            </w:pPr>
          </w:p>
          <w:p w14:paraId="6138F869"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Det aggregerade redovisade bruttovärdet, som fastställs i enlighet med punkt 1.34 i bilaga V till denna genomförandeförordning, av exponeringar mot offentlig sektor i form av finansiella tillgångar som inte är derivat, för alla redovisningsportföljer enligt IFRS eller nationell god redovisningssed baserad på rådets direktiv 86/635/EEG enligt punkterna 1.15–1.22 i bilaga V till denna genomförandeförordning, och angivet i kolumnerna 0030–0120.</w:t>
            </w:r>
            <w:r>
              <w:rPr>
                <w:sz w:val="24"/>
                <w:rFonts w:ascii="Times New Roman" w:hAnsi="Times New Roman"/>
              </w:rPr>
              <w:t xml:space="preserve"> </w:t>
            </w:r>
          </w:p>
          <w:p w14:paraId="619EBBBB" w14:textId="77777777" w:rsidR="00BD16F2" w:rsidRPr="002A677E" w:rsidRDefault="00BD16F2" w:rsidP="00E07FE9">
            <w:pPr>
              <w:spacing w:before="0" w:after="0"/>
              <w:ind w:left="33"/>
              <w:rPr>
                <w:rFonts w:ascii="Times New Roman" w:hAnsi="Times New Roman"/>
                <w:bCs/>
                <w:sz w:val="24"/>
                <w:lang w:eastAsia="de-DE"/>
              </w:rPr>
            </w:pPr>
          </w:p>
          <w:p w14:paraId="2194E687"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Justeringar på grund av krav på försiktig värdering ska inte minska det redovisade bruttovärdet av exponeringar i eller utanför handelslagret till verkligt värde.</w:t>
            </w:r>
          </w:p>
          <w:p w14:paraId="685C8A9A" w14:textId="77777777" w:rsidR="00BD16F2" w:rsidRPr="002A677E" w:rsidRDefault="00BD16F2" w:rsidP="00E07FE9">
            <w:pPr>
              <w:spacing w:before="0" w:after="0"/>
              <w:rPr>
                <w:rFonts w:ascii="Times New Roman" w:hAnsi="Times New Roman"/>
                <w:bCs/>
                <w:sz w:val="24"/>
                <w:lang w:eastAsia="de-DE"/>
              </w:rPr>
            </w:pPr>
          </w:p>
        </w:tc>
      </w:tr>
      <w:tr w:rsidR="00BD16F2" w:rsidRPr="002A677E" w14:paraId="2044EE26" w14:textId="77777777" w:rsidTr="00E07FE9">
        <w:tc>
          <w:tcPr>
            <w:tcW w:w="1188" w:type="dxa"/>
          </w:tcPr>
          <w:p w14:paraId="0A5145BF"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0020</w:t>
            </w:r>
          </w:p>
        </w:tc>
        <w:tc>
          <w:tcPr>
            <w:tcW w:w="8640" w:type="dxa"/>
          </w:tcPr>
          <w:p w14:paraId="6AED7851"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Summa redovisat värde av finansiella tillgångar som inte är derivat (netto efter korta positioner)</w:t>
            </w:r>
          </w:p>
          <w:p w14:paraId="332DA3A7" w14:textId="77777777" w:rsidR="00BD16F2" w:rsidRPr="002A677E" w:rsidRDefault="00BD16F2" w:rsidP="00E07FE9">
            <w:pPr>
              <w:spacing w:before="0" w:after="0"/>
              <w:ind w:left="33"/>
              <w:rPr>
                <w:rFonts w:ascii="Times New Roman" w:hAnsi="Times New Roman"/>
                <w:bCs/>
                <w:sz w:val="24"/>
                <w:lang w:eastAsia="de-DE"/>
              </w:rPr>
            </w:pPr>
          </w:p>
          <w:p w14:paraId="78EC0A9E"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Det aggregerade redovisade värdet, enligt vad som avses i del 1.27 i bilaga V till denna genomförandeförordning, av exponeringar mot offentlig sektor i form av finansiella tillgångar som inte är derivat, för alla redovisningsportföljer enligt IFRS eller nationell god redovisningssed baserad på rådets direktiv 86/635/EEG enligt del 1.15–22 i bilaga V till denna genomförandeförordning, och angivet i kolumnerna 0030–0120, netto efter korta positioner.</w:t>
            </w:r>
          </w:p>
          <w:p w14:paraId="12603E25" w14:textId="77777777" w:rsidR="00BD16F2" w:rsidRPr="002A677E" w:rsidRDefault="00BD16F2" w:rsidP="00E07FE9">
            <w:pPr>
              <w:spacing w:before="0" w:after="0"/>
              <w:ind w:left="33"/>
              <w:rPr>
                <w:rFonts w:ascii="Times New Roman" w:hAnsi="Times New Roman"/>
                <w:bCs/>
                <w:sz w:val="24"/>
                <w:lang w:eastAsia="de-DE"/>
              </w:rPr>
            </w:pPr>
          </w:p>
          <w:p w14:paraId="113CD6E7"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Om institutet har en kort position ska det redovisade värdet, för samma återstående löptid och för samma direkta motpart med denominering i samma valuta, nettas mot det redovisade värdet för den direkta positionen.</w:t>
            </w:r>
            <w:r>
              <w:rPr>
                <w:sz w:val="24"/>
                <w:rFonts w:ascii="Times New Roman" w:hAnsi="Times New Roman"/>
              </w:rPr>
              <w:t xml:space="preserve"> </w:t>
            </w:r>
            <w:r>
              <w:rPr>
                <w:sz w:val="24"/>
                <w:rFonts w:ascii="Times New Roman" w:hAnsi="Times New Roman"/>
              </w:rPr>
              <w:t xml:space="preserve">Detta nettobelopp ska anses vara noll om det är ett negativt belopp.</w:t>
            </w:r>
            <w:r>
              <w:rPr>
                <w:sz w:val="24"/>
                <w:rFonts w:ascii="Times New Roman" w:hAnsi="Times New Roman"/>
              </w:rPr>
              <w:t xml:space="preserve"> </w:t>
            </w:r>
            <w:r>
              <w:rPr>
                <w:sz w:val="24"/>
                <w:rFonts w:ascii="Times New Roman" w:hAnsi="Times New Roman"/>
              </w:rPr>
              <w:t xml:space="preserve">Om ett institut har en kort position utan en matchande direkt position ska beloppet för den korta positionen anses vara noll i denna kolumn.</w:t>
            </w:r>
            <w:r>
              <w:rPr>
                <w:sz w:val="24"/>
                <w:rFonts w:ascii="Times New Roman" w:hAnsi="Times New Roman"/>
              </w:rPr>
              <w:t xml:space="preserve"> </w:t>
            </w:r>
          </w:p>
          <w:p w14:paraId="660D1E01" w14:textId="77777777" w:rsidR="00BD16F2" w:rsidRPr="002A677E" w:rsidDel="00FB1EBF" w:rsidRDefault="00BD16F2" w:rsidP="00E07FE9">
            <w:pPr>
              <w:spacing w:before="0" w:after="0"/>
              <w:ind w:left="33"/>
              <w:rPr>
                <w:rFonts w:ascii="Times New Roman" w:hAnsi="Times New Roman"/>
                <w:bCs/>
                <w:sz w:val="24"/>
                <w:lang w:eastAsia="de-DE"/>
              </w:rPr>
            </w:pPr>
          </w:p>
        </w:tc>
      </w:tr>
      <w:tr w:rsidR="00BD16F2" w:rsidRPr="002A677E" w14:paraId="29C0277B" w14:textId="77777777" w:rsidTr="00E07FE9">
        <w:tc>
          <w:tcPr>
            <w:tcW w:w="1188" w:type="dxa"/>
          </w:tcPr>
          <w:p w14:paraId="0F70DCDB"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0030–0120</w:t>
            </w:r>
          </w:p>
        </w:tc>
        <w:tc>
          <w:tcPr>
            <w:tcW w:w="8640" w:type="dxa"/>
          </w:tcPr>
          <w:p w14:paraId="77D5881C"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FINANSIELLA TILLGÅNGAR SOM INTE ÄR DERIVAT PER REDOVISNINGSPORTFÖLJ</w:t>
            </w:r>
          </w:p>
          <w:p w14:paraId="55D3901C" w14:textId="77777777" w:rsidR="00BD16F2" w:rsidRPr="002A677E" w:rsidRDefault="00BD16F2" w:rsidP="00E07FE9">
            <w:pPr>
              <w:spacing w:before="0" w:after="0"/>
              <w:ind w:left="33"/>
              <w:rPr>
                <w:rFonts w:ascii="Times New Roman" w:hAnsi="Times New Roman"/>
                <w:bCs/>
                <w:sz w:val="24"/>
                <w:lang w:eastAsia="de-DE"/>
              </w:rPr>
            </w:pPr>
          </w:p>
          <w:p w14:paraId="304C586A"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Det aggregerade redovisade bruttovärdet för finansiella tillgångar som inte är derivat, enligt vad som anges på raden ovan i denna tabell, som avser exponeringar mot offentlig sektor per redovisningsportfölj enligt tillämpliga redovisningsregler.</w:t>
            </w:r>
          </w:p>
          <w:p w14:paraId="7BE8B6F7" w14:textId="77777777" w:rsidR="00BD16F2" w:rsidRPr="002A677E" w:rsidDel="00FB1EBF" w:rsidRDefault="00BD16F2" w:rsidP="00E07FE9">
            <w:pPr>
              <w:spacing w:before="0" w:after="0"/>
              <w:ind w:left="33"/>
              <w:rPr>
                <w:rFonts w:ascii="Times New Roman" w:hAnsi="Times New Roman"/>
                <w:bCs/>
                <w:sz w:val="24"/>
                <w:lang w:eastAsia="de-DE"/>
              </w:rPr>
            </w:pPr>
          </w:p>
        </w:tc>
      </w:tr>
      <w:tr w:rsidR="00BD16F2" w:rsidRPr="002A677E" w14:paraId="4CB956EC" w14:textId="77777777" w:rsidTr="00E07FE9">
        <w:tc>
          <w:tcPr>
            <w:tcW w:w="1188" w:type="dxa"/>
          </w:tcPr>
          <w:p w14:paraId="4BB75600"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0030</w:t>
            </w:r>
          </w:p>
        </w:tc>
        <w:tc>
          <w:tcPr>
            <w:tcW w:w="8640" w:type="dxa"/>
          </w:tcPr>
          <w:p w14:paraId="536B204E" w14:textId="77777777" w:rsidR="00BD16F2" w:rsidRPr="002A677E" w:rsidRDefault="00BD16F2" w:rsidP="00E07FE9">
            <w:pPr>
              <w:spacing w:before="0" w:after="0"/>
              <w:ind w:left="33"/>
              <w:rPr>
                <w:bCs/>
                <w:sz w:val="24"/>
                <w:rFonts w:ascii="Times New Roman" w:hAnsi="Times New Roman"/>
              </w:rPr>
            </w:pPr>
            <w:r>
              <w:rPr>
                <w:b/>
                <w:sz w:val="24"/>
                <w:u w:val="single"/>
                <w:rFonts w:ascii="Times New Roman" w:hAnsi="Times New Roman"/>
              </w:rPr>
              <w:t xml:space="preserve">Finansiella tillgångar som innehas för handel</w:t>
            </w:r>
          </w:p>
          <w:p w14:paraId="4FC3362A" w14:textId="77777777" w:rsidR="00BD16F2" w:rsidRPr="002A677E" w:rsidRDefault="00BD16F2" w:rsidP="00E07FE9">
            <w:pPr>
              <w:spacing w:before="0" w:after="0"/>
              <w:ind w:left="33"/>
              <w:rPr>
                <w:rFonts w:ascii="Times New Roman" w:hAnsi="Times New Roman"/>
                <w:bCs/>
                <w:sz w:val="24"/>
                <w:lang w:eastAsia="de-DE"/>
              </w:rPr>
            </w:pPr>
          </w:p>
          <w:p w14:paraId="0F01BD55"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IFRS 7.8.a ii,</w:t>
            </w:r>
            <w:r>
              <w:rPr>
                <w:sz w:val="24"/>
                <w:rFonts w:ascii="Times New Roman" w:hAnsi="Times New Roman"/>
              </w:rPr>
              <w:t xml:space="preserve"> </w:t>
            </w:r>
            <w:r>
              <w:rPr>
                <w:sz w:val="24"/>
                <w:rFonts w:ascii="Times New Roman" w:hAnsi="Times New Roman"/>
              </w:rPr>
              <w:t xml:space="preserve">IFRS 9 bilaga A</w:t>
            </w:r>
          </w:p>
          <w:p w14:paraId="50C911B6" w14:textId="77777777" w:rsidR="00BD16F2" w:rsidRPr="002A677E" w:rsidDel="00FB1EBF" w:rsidRDefault="00BD16F2" w:rsidP="00E07FE9">
            <w:pPr>
              <w:spacing w:before="0" w:after="0"/>
              <w:ind w:left="33"/>
              <w:rPr>
                <w:rFonts w:ascii="Times New Roman" w:hAnsi="Times New Roman"/>
                <w:bCs/>
                <w:sz w:val="24"/>
                <w:lang w:eastAsia="de-DE"/>
              </w:rPr>
            </w:pPr>
          </w:p>
        </w:tc>
      </w:tr>
      <w:tr w:rsidR="00BD16F2" w:rsidRPr="002A677E" w14:paraId="2CBFCB6F" w14:textId="77777777" w:rsidTr="00E07FE9">
        <w:tc>
          <w:tcPr>
            <w:tcW w:w="1188" w:type="dxa"/>
          </w:tcPr>
          <w:p w14:paraId="7D487379"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0040</w:t>
            </w:r>
          </w:p>
        </w:tc>
        <w:tc>
          <w:tcPr>
            <w:tcW w:w="8640" w:type="dxa"/>
          </w:tcPr>
          <w:p w14:paraId="5F82DDB2"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Finansiella tillgångar förenade med handel</w:t>
            </w:r>
          </w:p>
          <w:p w14:paraId="3A7FCF81" w14:textId="77777777" w:rsidR="00BD16F2" w:rsidRPr="002A677E" w:rsidRDefault="00BD16F2" w:rsidP="00E07FE9">
            <w:pPr>
              <w:spacing w:before="0" w:after="0"/>
              <w:ind w:left="33"/>
              <w:rPr>
                <w:rFonts w:ascii="Times New Roman" w:hAnsi="Times New Roman"/>
                <w:bCs/>
                <w:sz w:val="24"/>
                <w:lang w:eastAsia="de-DE"/>
              </w:rPr>
            </w:pPr>
          </w:p>
          <w:p w14:paraId="54485989"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Artiklarna 32 och 33 i rådets direktiv 86/635/EEG,</w:t>
            </w:r>
            <w:r>
              <w:rPr>
                <w:sz w:val="24"/>
                <w:rFonts w:ascii="Times New Roman" w:hAnsi="Times New Roman"/>
              </w:rPr>
              <w:t xml:space="preserve"> </w:t>
            </w:r>
            <w:r>
              <w:rPr>
                <w:sz w:val="24"/>
                <w:rFonts w:ascii="Times New Roman" w:hAnsi="Times New Roman"/>
              </w:rPr>
              <w:t xml:space="preserve">del 1.16 i bilaga V till denna genomförandeförordning,</w:t>
            </w:r>
            <w:r>
              <w:rPr>
                <w:sz w:val="24"/>
                <w:rFonts w:ascii="Times New Roman" w:hAnsi="Times New Roman"/>
              </w:rPr>
              <w:t xml:space="preserve"> </w:t>
            </w:r>
            <w:r>
              <w:rPr>
                <w:sz w:val="24"/>
                <w:rFonts w:ascii="Times New Roman" w:hAnsi="Times New Roman"/>
              </w:rPr>
              <w:t xml:space="preserve">artikel 8.1 a i direktiv 2013/34/EU</w:t>
            </w:r>
          </w:p>
          <w:p w14:paraId="769FB628" w14:textId="77777777" w:rsidR="00BD16F2" w:rsidRPr="002A677E" w:rsidRDefault="00BD16F2" w:rsidP="00E07FE9">
            <w:pPr>
              <w:spacing w:before="0" w:after="0"/>
              <w:ind w:left="33"/>
              <w:rPr>
                <w:rFonts w:ascii="Times New Roman" w:hAnsi="Times New Roman"/>
                <w:bCs/>
                <w:sz w:val="24"/>
                <w:lang w:eastAsia="de-DE"/>
              </w:rPr>
            </w:pPr>
          </w:p>
          <w:p w14:paraId="681C111E"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Ska endast rapporteras av institut enligt nationell god redovisningssed (GAAP).</w:t>
            </w:r>
          </w:p>
          <w:p w14:paraId="17C99E04" w14:textId="77777777" w:rsidR="00BD16F2" w:rsidRPr="002A677E" w:rsidDel="00FB1EBF" w:rsidRDefault="00BD16F2" w:rsidP="00E07FE9">
            <w:pPr>
              <w:spacing w:before="0" w:after="0"/>
              <w:ind w:left="33"/>
              <w:rPr>
                <w:rFonts w:ascii="Times New Roman" w:hAnsi="Times New Roman"/>
                <w:bCs/>
                <w:sz w:val="24"/>
                <w:lang w:eastAsia="de-DE"/>
              </w:rPr>
            </w:pPr>
          </w:p>
        </w:tc>
      </w:tr>
      <w:tr w:rsidR="00BD16F2" w:rsidRPr="002A677E" w14:paraId="22CC2036" w14:textId="77777777" w:rsidTr="00E07FE9">
        <w:tc>
          <w:tcPr>
            <w:tcW w:w="1188" w:type="dxa"/>
          </w:tcPr>
          <w:p w14:paraId="54EC1BD8"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0050</w:t>
            </w:r>
          </w:p>
        </w:tc>
        <w:tc>
          <w:tcPr>
            <w:tcW w:w="8640" w:type="dxa"/>
          </w:tcPr>
          <w:p w14:paraId="00F501FE"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Finansiella tillgångar som inte är förenade med handel och som obligatoriskt värderas till verkligt värde via resultatet</w:t>
            </w:r>
          </w:p>
          <w:p w14:paraId="525A1C8D" w14:textId="77777777" w:rsidR="00BD16F2" w:rsidRPr="002A677E" w:rsidRDefault="00BD16F2" w:rsidP="00E07FE9">
            <w:pPr>
              <w:spacing w:before="0" w:after="0"/>
              <w:ind w:left="33"/>
              <w:rPr>
                <w:rFonts w:ascii="Times New Roman" w:hAnsi="Times New Roman"/>
                <w:bCs/>
                <w:sz w:val="24"/>
                <w:lang w:eastAsia="de-DE"/>
              </w:rPr>
            </w:pPr>
          </w:p>
          <w:p w14:paraId="66063EAA"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IFRS 7.8.a ii,</w:t>
            </w:r>
            <w:r>
              <w:rPr>
                <w:sz w:val="24"/>
                <w:rFonts w:ascii="Times New Roman" w:hAnsi="Times New Roman"/>
              </w:rPr>
              <w:t xml:space="preserve"> </w:t>
            </w:r>
            <w:r>
              <w:rPr>
                <w:sz w:val="24"/>
                <w:rFonts w:ascii="Times New Roman" w:hAnsi="Times New Roman"/>
              </w:rPr>
              <w:t xml:space="preserve">IFRS 9.4.1.4.</w:t>
            </w:r>
          </w:p>
          <w:p w14:paraId="189EE537"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00ABA4B2" w14:textId="77777777" w:rsidTr="00E07FE9">
        <w:tc>
          <w:tcPr>
            <w:tcW w:w="1188" w:type="dxa"/>
          </w:tcPr>
          <w:p w14:paraId="0BFC780F"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0060</w:t>
            </w:r>
          </w:p>
        </w:tc>
        <w:tc>
          <w:tcPr>
            <w:tcW w:w="8640" w:type="dxa"/>
          </w:tcPr>
          <w:p w14:paraId="6F969304"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Finansiella tillgångar som identifierats som värderade till verkligt värde via resultatet</w:t>
            </w:r>
          </w:p>
          <w:p w14:paraId="7E92E9CC" w14:textId="77777777" w:rsidR="00BD16F2" w:rsidRPr="002A677E" w:rsidRDefault="00BD16F2" w:rsidP="00E07FE9">
            <w:pPr>
              <w:spacing w:before="0" w:after="0"/>
              <w:ind w:left="33"/>
              <w:rPr>
                <w:rFonts w:ascii="Times New Roman" w:hAnsi="Times New Roman"/>
                <w:bCs/>
                <w:sz w:val="24"/>
                <w:lang w:eastAsia="de-DE"/>
              </w:rPr>
            </w:pPr>
          </w:p>
          <w:p w14:paraId="6520464C"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IFRS 7.8.a i,</w:t>
            </w:r>
            <w:r>
              <w:rPr>
                <w:sz w:val="24"/>
                <w:rFonts w:ascii="Times New Roman" w:hAnsi="Times New Roman"/>
              </w:rPr>
              <w:t xml:space="preserve"> </w:t>
            </w:r>
            <w:r>
              <w:rPr>
                <w:sz w:val="24"/>
                <w:rFonts w:ascii="Times New Roman" w:hAnsi="Times New Roman"/>
              </w:rPr>
              <w:t xml:space="preserve">IFRS 9.4.1.5 och artikel 8.1 a och 8.6 i Europaparlamentets och rådets direktiv 2013/34/EU</w:t>
            </w:r>
          </w:p>
          <w:p w14:paraId="2235AFF2"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7BF23D09" w14:textId="77777777" w:rsidTr="00E07FE9">
        <w:tc>
          <w:tcPr>
            <w:tcW w:w="1188" w:type="dxa"/>
          </w:tcPr>
          <w:p w14:paraId="53D9E29B"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0070</w:t>
            </w:r>
          </w:p>
        </w:tc>
        <w:tc>
          <w:tcPr>
            <w:tcW w:w="8640" w:type="dxa"/>
          </w:tcPr>
          <w:p w14:paraId="68D73903"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Finansiella tillgångar som varken är förenade med handel eller är derivat och som värderas till verkligt värde via resultatet</w:t>
            </w:r>
          </w:p>
          <w:p w14:paraId="23B31231" w14:textId="77777777" w:rsidR="00BD16F2" w:rsidRPr="002A677E" w:rsidRDefault="00BD16F2" w:rsidP="00E07FE9">
            <w:pPr>
              <w:spacing w:before="0" w:after="0"/>
              <w:ind w:left="33"/>
              <w:rPr>
                <w:rFonts w:ascii="Times New Roman" w:hAnsi="Times New Roman"/>
                <w:bCs/>
                <w:sz w:val="24"/>
                <w:lang w:eastAsia="de-DE"/>
              </w:rPr>
            </w:pPr>
          </w:p>
          <w:p w14:paraId="27CD9D12"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Artikel 36.2 i rådets direktiv 86/635/EEG,</w:t>
            </w:r>
            <w:r>
              <w:rPr>
                <w:sz w:val="24"/>
                <w:rFonts w:ascii="Times New Roman" w:hAnsi="Times New Roman"/>
              </w:rPr>
              <w:t xml:space="preserve"> </w:t>
            </w:r>
            <w:r>
              <w:rPr>
                <w:sz w:val="24"/>
                <w:rFonts w:ascii="Times New Roman" w:hAnsi="Times New Roman"/>
              </w:rPr>
              <w:t xml:space="preserve">artikel 8.1 a i direktiv 2013/34/EU</w:t>
            </w:r>
          </w:p>
          <w:p w14:paraId="160F8905" w14:textId="77777777" w:rsidR="00BD16F2" w:rsidRPr="002A677E" w:rsidRDefault="00BD16F2" w:rsidP="00E07FE9">
            <w:pPr>
              <w:spacing w:before="0" w:after="0"/>
              <w:ind w:left="33"/>
              <w:rPr>
                <w:rFonts w:ascii="Times New Roman" w:hAnsi="Times New Roman"/>
                <w:bCs/>
                <w:sz w:val="24"/>
                <w:lang w:eastAsia="de-DE"/>
              </w:rPr>
            </w:pPr>
          </w:p>
          <w:p w14:paraId="6D08313F"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Ska endast rapporteras av institut enligt nationell god redovisningssed (GAAP).</w:t>
            </w:r>
          </w:p>
          <w:p w14:paraId="6E563312"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73B60CBD" w14:textId="77777777" w:rsidTr="00E07FE9">
        <w:tc>
          <w:tcPr>
            <w:tcW w:w="1188" w:type="dxa"/>
          </w:tcPr>
          <w:p w14:paraId="171C7A15"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0080</w:t>
            </w:r>
          </w:p>
        </w:tc>
        <w:tc>
          <w:tcPr>
            <w:tcW w:w="8640" w:type="dxa"/>
          </w:tcPr>
          <w:p w14:paraId="3A843C30"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Finansiella tillgångar som värderas till verkligt värde via övrigt totalresultat</w:t>
            </w:r>
          </w:p>
          <w:p w14:paraId="7E05DEFE" w14:textId="77777777" w:rsidR="00BD16F2" w:rsidRPr="002A677E" w:rsidRDefault="00BD16F2" w:rsidP="00E07FE9">
            <w:pPr>
              <w:spacing w:before="0" w:after="0"/>
              <w:ind w:left="33"/>
              <w:rPr>
                <w:rFonts w:ascii="Times New Roman" w:hAnsi="Times New Roman"/>
                <w:bCs/>
                <w:sz w:val="24"/>
                <w:lang w:eastAsia="de-DE"/>
              </w:rPr>
            </w:pPr>
          </w:p>
          <w:p w14:paraId="4248A325"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IFRS 7.8 d,</w:t>
            </w:r>
            <w:r>
              <w:rPr>
                <w:sz w:val="24"/>
                <w:rFonts w:ascii="Times New Roman" w:hAnsi="Times New Roman"/>
              </w:rPr>
              <w:t xml:space="preserve"> </w:t>
            </w:r>
            <w:r>
              <w:rPr>
                <w:sz w:val="24"/>
                <w:rFonts w:ascii="Times New Roman" w:hAnsi="Times New Roman"/>
              </w:rPr>
              <w:t xml:space="preserve">IFRS 9.4.1.2A.</w:t>
            </w:r>
          </w:p>
          <w:p w14:paraId="77A7996E" w14:textId="77777777" w:rsidR="00BD16F2" w:rsidRPr="002A677E" w:rsidRDefault="00BD16F2" w:rsidP="00E07FE9">
            <w:pPr>
              <w:spacing w:before="0" w:after="0"/>
              <w:ind w:left="33"/>
              <w:rPr>
                <w:rFonts w:ascii="Times New Roman" w:hAnsi="Times New Roman"/>
                <w:b/>
                <w:bCs/>
                <w:sz w:val="24"/>
                <w:lang w:eastAsia="de-DE"/>
              </w:rPr>
            </w:pPr>
          </w:p>
        </w:tc>
      </w:tr>
      <w:tr w:rsidR="00BD16F2" w:rsidRPr="002A677E" w14:paraId="3D4CCA12" w14:textId="77777777" w:rsidTr="00E07FE9">
        <w:tc>
          <w:tcPr>
            <w:tcW w:w="1188" w:type="dxa"/>
          </w:tcPr>
          <w:p w14:paraId="2A13B190"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0090</w:t>
            </w:r>
          </w:p>
        </w:tc>
        <w:tc>
          <w:tcPr>
            <w:tcW w:w="8640" w:type="dxa"/>
          </w:tcPr>
          <w:p w14:paraId="508FA160"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Finansiella tillgångar som varken är förenade med handel eller är derivat och som värderas till verkligt värde i förhållande till eget kapital</w:t>
            </w:r>
          </w:p>
          <w:p w14:paraId="312EC554" w14:textId="77777777" w:rsidR="00BD16F2" w:rsidRPr="002A677E" w:rsidRDefault="00BD16F2" w:rsidP="00E07FE9">
            <w:pPr>
              <w:spacing w:before="0" w:after="0"/>
              <w:ind w:left="33"/>
              <w:rPr>
                <w:rFonts w:ascii="Times New Roman" w:hAnsi="Times New Roman"/>
                <w:bCs/>
                <w:sz w:val="24"/>
                <w:lang w:eastAsia="de-DE"/>
              </w:rPr>
            </w:pPr>
          </w:p>
          <w:p w14:paraId="6A54FF1B"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Artikel 8.1 a och 8.8 i Europaparlamentets och rådets direktiv 2013/34/EU</w:t>
            </w:r>
          </w:p>
          <w:p w14:paraId="59CB959C" w14:textId="77777777" w:rsidR="00BD16F2" w:rsidRPr="002A677E" w:rsidRDefault="00BD16F2" w:rsidP="00E07FE9">
            <w:pPr>
              <w:spacing w:before="0" w:after="0"/>
              <w:ind w:left="33"/>
              <w:rPr>
                <w:rFonts w:ascii="Times New Roman" w:hAnsi="Times New Roman"/>
                <w:bCs/>
                <w:sz w:val="24"/>
                <w:lang w:eastAsia="de-DE"/>
              </w:rPr>
            </w:pPr>
          </w:p>
          <w:p w14:paraId="7237639A"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Ska endast rapporteras av institut enligt nationell god redovisningssed (GAAP).</w:t>
            </w:r>
          </w:p>
          <w:p w14:paraId="51F4F44B"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62F74C49" w14:textId="77777777" w:rsidTr="00E07FE9">
        <w:tc>
          <w:tcPr>
            <w:tcW w:w="1188" w:type="dxa"/>
          </w:tcPr>
          <w:p w14:paraId="45F0F2CC"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0100</w:t>
            </w:r>
          </w:p>
        </w:tc>
        <w:tc>
          <w:tcPr>
            <w:tcW w:w="8640" w:type="dxa"/>
          </w:tcPr>
          <w:p w14:paraId="479F6948"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Finansiella tillgångar som värderas till upplupet anskaffningsvärde</w:t>
            </w:r>
          </w:p>
          <w:p w14:paraId="4996BB95" w14:textId="77777777" w:rsidR="00BD16F2" w:rsidRPr="002A677E" w:rsidRDefault="00BD16F2" w:rsidP="00E07FE9">
            <w:pPr>
              <w:spacing w:before="0" w:after="0"/>
              <w:ind w:left="33"/>
              <w:rPr>
                <w:rFonts w:ascii="Times New Roman" w:hAnsi="Times New Roman"/>
                <w:bCs/>
                <w:sz w:val="24"/>
                <w:lang w:eastAsia="de-DE"/>
              </w:rPr>
            </w:pPr>
          </w:p>
          <w:p w14:paraId="36A72775" w14:textId="77777777" w:rsidR="00BD16F2" w:rsidRPr="002A677E" w:rsidDel="00501397" w:rsidRDefault="00BD16F2" w:rsidP="00E07FE9">
            <w:pPr>
              <w:spacing w:before="0" w:after="0"/>
              <w:ind w:left="33"/>
              <w:rPr>
                <w:b/>
                <w:bCs/>
                <w:sz w:val="24"/>
                <w:u w:val="single"/>
                <w:rFonts w:ascii="Times New Roman" w:hAnsi="Times New Roman"/>
              </w:rPr>
            </w:pPr>
            <w:r>
              <w:rPr>
                <w:sz w:val="24"/>
                <w:rFonts w:ascii="Times New Roman" w:hAnsi="Times New Roman"/>
              </w:rPr>
              <w:t xml:space="preserve">IFRS 7.8 f,</w:t>
            </w:r>
            <w:r>
              <w:rPr>
                <w:sz w:val="24"/>
                <w:rFonts w:ascii="Times New Roman" w:hAnsi="Times New Roman"/>
              </w:rPr>
              <w:t xml:space="preserve"> </w:t>
            </w:r>
            <w:r>
              <w:rPr>
                <w:sz w:val="24"/>
                <w:rFonts w:ascii="Times New Roman" w:hAnsi="Times New Roman"/>
              </w:rPr>
              <w:t xml:space="preserve">IFRS 9.4.1.2,</w:t>
            </w:r>
            <w:r>
              <w:rPr>
                <w:sz w:val="24"/>
                <w:rFonts w:ascii="Times New Roman" w:hAnsi="Times New Roman"/>
              </w:rPr>
              <w:t xml:space="preserve"> </w:t>
            </w:r>
            <w:r>
              <w:rPr>
                <w:sz w:val="24"/>
                <w:rFonts w:ascii="Times New Roman" w:hAnsi="Times New Roman"/>
              </w:rPr>
              <w:t xml:space="preserve">del 1.15 i bilaga V till denna genomförandeförordning.</w:t>
            </w:r>
          </w:p>
          <w:p w14:paraId="45A195A9"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6390405B" w14:textId="77777777" w:rsidTr="00E07FE9">
        <w:tc>
          <w:tcPr>
            <w:tcW w:w="1188" w:type="dxa"/>
          </w:tcPr>
          <w:p w14:paraId="443668D5"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0110</w:t>
            </w:r>
          </w:p>
        </w:tc>
        <w:tc>
          <w:tcPr>
            <w:tcW w:w="8640" w:type="dxa"/>
          </w:tcPr>
          <w:p w14:paraId="766084D3"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Finansiella tillgångar som varken är förenade med handel eller är derivat och som värderas enligt en kostnadsbaserad metod</w:t>
            </w:r>
          </w:p>
          <w:p w14:paraId="6FD47D7F" w14:textId="77777777" w:rsidR="00BD16F2" w:rsidRPr="002A677E" w:rsidRDefault="00BD16F2" w:rsidP="00E07FE9">
            <w:pPr>
              <w:spacing w:before="0" w:after="0"/>
              <w:ind w:left="33"/>
              <w:rPr>
                <w:rFonts w:ascii="Times New Roman" w:hAnsi="Times New Roman"/>
                <w:bCs/>
                <w:sz w:val="24"/>
                <w:lang w:eastAsia="de-DE"/>
              </w:rPr>
            </w:pPr>
          </w:p>
          <w:p w14:paraId="45DF723D"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Artikel 35 i rådets direktiv 86/635/EEG,</w:t>
            </w:r>
            <w:r>
              <w:rPr>
                <w:sz w:val="24"/>
                <w:rFonts w:ascii="Times New Roman" w:hAnsi="Times New Roman"/>
              </w:rPr>
              <w:t xml:space="preserve"> </w:t>
            </w:r>
            <w:r>
              <w:rPr>
                <w:sz w:val="24"/>
                <w:rFonts w:ascii="Times New Roman" w:hAnsi="Times New Roman"/>
              </w:rPr>
              <w:t xml:space="preserve">artikel 6.1 i och artikel 8.2 i Europaparlamentets och rådets direktiv 2013/34/EU,</w:t>
            </w:r>
            <w:r>
              <w:rPr>
                <w:sz w:val="24"/>
                <w:rFonts w:ascii="Times New Roman" w:hAnsi="Times New Roman"/>
              </w:rPr>
              <w:t xml:space="preserve"> </w:t>
            </w:r>
            <w:r>
              <w:rPr>
                <w:sz w:val="24"/>
                <w:rFonts w:ascii="Times New Roman" w:hAnsi="Times New Roman"/>
              </w:rPr>
              <w:t xml:space="preserve">del 1.16 i bilaga V till denna genomförandeförordning</w:t>
            </w:r>
          </w:p>
          <w:p w14:paraId="282E66CD" w14:textId="77777777" w:rsidR="00BD16F2" w:rsidRPr="002A677E" w:rsidRDefault="00BD16F2" w:rsidP="00E07FE9">
            <w:pPr>
              <w:spacing w:before="0" w:after="0"/>
              <w:ind w:left="33"/>
              <w:rPr>
                <w:rFonts w:ascii="Times New Roman" w:hAnsi="Times New Roman"/>
                <w:bCs/>
                <w:sz w:val="24"/>
                <w:lang w:eastAsia="de-DE"/>
              </w:rPr>
            </w:pPr>
          </w:p>
          <w:p w14:paraId="172A9BBE"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Ska endast rapporteras av institut enligt nationell god redovisningssed (GAAP).</w:t>
            </w:r>
          </w:p>
          <w:p w14:paraId="58A5969F"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5B948604" w14:textId="77777777" w:rsidTr="00E07FE9">
        <w:tc>
          <w:tcPr>
            <w:tcW w:w="1188" w:type="dxa"/>
          </w:tcPr>
          <w:p w14:paraId="3001C0CC"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0120</w:t>
            </w:r>
          </w:p>
        </w:tc>
        <w:tc>
          <w:tcPr>
            <w:tcW w:w="8640" w:type="dxa"/>
          </w:tcPr>
          <w:p w14:paraId="4E4E0E80"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Övriga finansiella tillgångar som varken är förenade med handel eller är derivat</w:t>
            </w:r>
          </w:p>
          <w:p w14:paraId="238F2DC7" w14:textId="77777777" w:rsidR="00BD16F2" w:rsidRPr="002A677E" w:rsidRDefault="00BD16F2" w:rsidP="00E07FE9">
            <w:pPr>
              <w:spacing w:before="0" w:after="0"/>
              <w:ind w:left="33"/>
              <w:rPr>
                <w:rFonts w:ascii="Times New Roman" w:hAnsi="Times New Roman"/>
                <w:bCs/>
                <w:sz w:val="24"/>
                <w:lang w:eastAsia="de-DE"/>
              </w:rPr>
            </w:pPr>
          </w:p>
          <w:p w14:paraId="46DBE6A3"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Artikel 37 i rådets direktiv 86/635/EEG,</w:t>
            </w:r>
            <w:r>
              <w:rPr>
                <w:sz w:val="24"/>
                <w:rFonts w:ascii="Times New Roman" w:hAnsi="Times New Roman"/>
              </w:rPr>
              <w:t xml:space="preserve"> </w:t>
            </w:r>
            <w:r>
              <w:rPr>
                <w:sz w:val="24"/>
                <w:rFonts w:ascii="Times New Roman" w:hAnsi="Times New Roman"/>
              </w:rPr>
              <w:t xml:space="preserve">artikel 12.7 i direktiv 2013/34/EU,</w:t>
            </w:r>
            <w:r>
              <w:rPr>
                <w:sz w:val="24"/>
                <w:rFonts w:ascii="Times New Roman" w:hAnsi="Times New Roman"/>
              </w:rPr>
              <w:t xml:space="preserve"> </w:t>
            </w:r>
            <w:r>
              <w:rPr>
                <w:sz w:val="24"/>
                <w:rFonts w:ascii="Times New Roman" w:hAnsi="Times New Roman"/>
              </w:rPr>
              <w:t xml:space="preserve">del 1.16 i bilaga V till denna genomförandeförordning</w:t>
            </w:r>
          </w:p>
          <w:p w14:paraId="7D2BCFA8" w14:textId="77777777" w:rsidR="00BD16F2" w:rsidRPr="002A677E" w:rsidRDefault="00BD16F2" w:rsidP="00E07FE9">
            <w:pPr>
              <w:spacing w:before="0" w:after="0"/>
              <w:ind w:left="33"/>
              <w:rPr>
                <w:rFonts w:ascii="Times New Roman" w:hAnsi="Times New Roman"/>
                <w:bCs/>
                <w:sz w:val="24"/>
                <w:lang w:eastAsia="de-DE"/>
              </w:rPr>
            </w:pPr>
          </w:p>
          <w:p w14:paraId="14CA5512"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Ska endast rapporteras av institut enligt nationell god redovisningssed (GAAP).</w:t>
            </w:r>
          </w:p>
          <w:p w14:paraId="312E62E4"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17C8E3AA" w14:textId="77777777" w:rsidTr="00E07FE9">
        <w:tc>
          <w:tcPr>
            <w:tcW w:w="1188" w:type="dxa"/>
          </w:tcPr>
          <w:p w14:paraId="6BE62257"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0130</w:t>
            </w:r>
          </w:p>
        </w:tc>
        <w:tc>
          <w:tcPr>
            <w:tcW w:w="8640" w:type="dxa"/>
          </w:tcPr>
          <w:p w14:paraId="76C04A1B"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Korta positioner</w:t>
            </w:r>
          </w:p>
          <w:p w14:paraId="49E7DA3B" w14:textId="77777777" w:rsidR="00BD16F2" w:rsidRPr="002A677E" w:rsidRDefault="00BD16F2" w:rsidP="00E07FE9">
            <w:pPr>
              <w:spacing w:before="0" w:after="0"/>
              <w:ind w:left="33"/>
              <w:rPr>
                <w:rFonts w:ascii="Times New Roman" w:hAnsi="Times New Roman"/>
                <w:bCs/>
                <w:sz w:val="24"/>
                <w:lang w:eastAsia="de-DE"/>
              </w:rPr>
            </w:pPr>
          </w:p>
          <w:p w14:paraId="5EABDCFA"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Redovisat värde av korta positioner i enlighet med IFRS 9 BA.7 b om den direkta motparten är offentlig sektor enligt vad som anges i punkterna 155–160 i denna bilaga.</w:t>
            </w:r>
          </w:p>
          <w:p w14:paraId="024950F8" w14:textId="77777777" w:rsidR="00BD16F2" w:rsidRPr="002A677E" w:rsidRDefault="00BD16F2" w:rsidP="00E07FE9">
            <w:pPr>
              <w:spacing w:before="0" w:after="0"/>
              <w:ind w:left="33"/>
              <w:rPr>
                <w:rFonts w:ascii="Times New Roman" w:hAnsi="Times New Roman"/>
                <w:bCs/>
                <w:sz w:val="24"/>
                <w:lang w:eastAsia="de-DE"/>
              </w:rPr>
            </w:pPr>
          </w:p>
          <w:p w14:paraId="51B3EE05"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Korta positioner uppstår om institutet säljer värdepapper som förvärvats genom ett omvänt repolån, eller som lånats i en värdepapperslånetransaktion.</w:t>
            </w:r>
          </w:p>
          <w:p w14:paraId="7EBF0AEF" w14:textId="77777777" w:rsidR="00BD16F2" w:rsidRPr="002A677E" w:rsidRDefault="00BD16F2" w:rsidP="00E07FE9">
            <w:pPr>
              <w:spacing w:before="0" w:after="0"/>
              <w:ind w:left="33"/>
              <w:rPr>
                <w:rFonts w:ascii="Times New Roman" w:hAnsi="Times New Roman"/>
                <w:bCs/>
                <w:sz w:val="24"/>
                <w:lang w:eastAsia="de-DE"/>
              </w:rPr>
            </w:pPr>
          </w:p>
          <w:p w14:paraId="021370DC"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Det redovisade värdet är den korta positionens verkliga värde.</w:t>
            </w:r>
          </w:p>
          <w:p w14:paraId="3EDD491E" w14:textId="77777777" w:rsidR="00BD16F2" w:rsidRPr="002A677E" w:rsidRDefault="00BD16F2" w:rsidP="00E07FE9">
            <w:pPr>
              <w:spacing w:before="0" w:after="0"/>
              <w:ind w:left="33"/>
              <w:rPr>
                <w:rFonts w:ascii="Times New Roman" w:hAnsi="Times New Roman"/>
                <w:bCs/>
                <w:sz w:val="24"/>
                <w:lang w:eastAsia="de-DE"/>
              </w:rPr>
            </w:pPr>
          </w:p>
          <w:p w14:paraId="4A4AC949"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Korta positioner ska rapporteras per intervall för återstående löptid, enligt vad som förtecknas på raderna 0170–0230 och per direkt motpart.</w:t>
            </w:r>
            <w:r>
              <w:rPr>
                <w:sz w:val="24"/>
                <w:rFonts w:ascii="Times New Roman" w:hAnsi="Times New Roman"/>
              </w:rPr>
              <w:t xml:space="preserve"> </w:t>
            </w:r>
          </w:p>
          <w:p w14:paraId="3218C7A4" w14:textId="77777777" w:rsidR="00BD16F2" w:rsidRPr="002A677E" w:rsidRDefault="00BD16F2" w:rsidP="00E07FE9">
            <w:pPr>
              <w:spacing w:before="0" w:after="0"/>
              <w:ind w:left="33"/>
              <w:rPr>
                <w:rFonts w:ascii="Times New Roman" w:hAnsi="Times New Roman"/>
                <w:bCs/>
                <w:sz w:val="24"/>
                <w:lang w:eastAsia="de-DE"/>
              </w:rPr>
            </w:pPr>
          </w:p>
          <w:p w14:paraId="7BAFBB69"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De korta positioner som rapporteras i denna kolumn kan nettas mot positioner med samma återstående löptid och direkta motpart och denominerade i samma valuta som vad som rapporteras i kolumnerna 0030–0120 för att erhålla den nettoposition som rapporteras i kolumn 0020.</w:t>
            </w:r>
          </w:p>
          <w:p w14:paraId="1FB5AD5F"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310B3391" w14:textId="77777777" w:rsidTr="00E07FE9">
        <w:tc>
          <w:tcPr>
            <w:tcW w:w="1188" w:type="dxa"/>
          </w:tcPr>
          <w:p w14:paraId="10D2B58C" w14:textId="77777777" w:rsidR="00BD16F2" w:rsidRPr="002A677E" w:rsidDel="00E97A51" w:rsidRDefault="00BD16F2" w:rsidP="00E07FE9">
            <w:pPr>
              <w:spacing w:before="0" w:after="0"/>
              <w:ind w:left="33"/>
              <w:rPr>
                <w:bCs/>
                <w:sz w:val="24"/>
                <w:rFonts w:ascii="Times New Roman" w:hAnsi="Times New Roman"/>
              </w:rPr>
            </w:pPr>
            <w:r>
              <w:rPr>
                <w:sz w:val="24"/>
                <w:rFonts w:ascii="Times New Roman" w:hAnsi="Times New Roman"/>
              </w:rPr>
              <w:t xml:space="preserve">0140</w:t>
            </w:r>
          </w:p>
        </w:tc>
        <w:tc>
          <w:tcPr>
            <w:tcW w:w="8640" w:type="dxa"/>
          </w:tcPr>
          <w:p w14:paraId="7E8B6597"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Varav:</w:t>
            </w:r>
            <w:r>
              <w:rPr>
                <w:b/>
                <w:sz w:val="24"/>
                <w:u w:val="single"/>
                <w:rFonts w:ascii="Times New Roman" w:hAnsi="Times New Roman"/>
              </w:rPr>
              <w:t xml:space="preserve"> </w:t>
            </w:r>
            <w:r>
              <w:rPr>
                <w:b/>
                <w:sz w:val="24"/>
                <w:u w:val="single"/>
                <w:rFonts w:ascii="Times New Roman" w:hAnsi="Times New Roman"/>
              </w:rPr>
              <w:t xml:space="preserve">Korta positioner från omvända repolån som klassificeras som att de innehas för handel eller är förenade med handel</w:t>
            </w:r>
          </w:p>
          <w:p w14:paraId="44C558BA" w14:textId="77777777" w:rsidR="00BD16F2" w:rsidRPr="002A677E" w:rsidRDefault="00BD16F2" w:rsidP="00E07FE9">
            <w:pPr>
              <w:spacing w:before="0" w:after="0"/>
              <w:ind w:left="33"/>
              <w:rPr>
                <w:rFonts w:ascii="Times New Roman" w:hAnsi="Times New Roman"/>
                <w:bCs/>
                <w:sz w:val="24"/>
                <w:lang w:eastAsia="de-DE"/>
              </w:rPr>
            </w:pPr>
          </w:p>
          <w:p w14:paraId="61E9AF9C"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Redovisat värde av korta positioner i enlighet med IFRS 9 BA.7 b) som uppstår när institutet säljer de värdepapper som förvärvats genom omvända repolån där den direkta motparten för värdepappren är offentlig sektor och där de klassificeras i redovisningsportföljer som finansiella tillgångar som innehas för handel eller är förenade med handel (kolumnerna 0030 eller 0040).</w:t>
            </w:r>
          </w:p>
          <w:p w14:paraId="5D02DDEB" w14:textId="77777777" w:rsidR="00BD16F2" w:rsidRPr="002A677E" w:rsidRDefault="00BD16F2" w:rsidP="00E07FE9">
            <w:pPr>
              <w:spacing w:before="0" w:after="0"/>
              <w:ind w:left="33"/>
              <w:rPr>
                <w:rFonts w:ascii="Times New Roman" w:hAnsi="Times New Roman"/>
                <w:b/>
                <w:bCs/>
                <w:sz w:val="24"/>
                <w:u w:val="single"/>
                <w:lang w:eastAsia="de-DE"/>
              </w:rPr>
            </w:pPr>
          </w:p>
          <w:p w14:paraId="52086FF0"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Korta positioner som uppstått när de sålda värdepappren lånats i en värdepapperslånetransaktion ska inte ingå i denna kolumn.</w:t>
            </w:r>
            <w:r>
              <w:rPr>
                <w:sz w:val="24"/>
                <w:rFonts w:ascii="Times New Roman" w:hAnsi="Times New Roman"/>
              </w:rPr>
              <w:t xml:space="preserve"> </w:t>
            </w:r>
          </w:p>
          <w:p w14:paraId="28BB35C9" w14:textId="77777777" w:rsidR="00BD16F2" w:rsidRPr="002A677E" w:rsidDel="00E97A51" w:rsidRDefault="00BD16F2" w:rsidP="00E07FE9">
            <w:pPr>
              <w:spacing w:before="0" w:after="0"/>
              <w:ind w:left="33"/>
              <w:rPr>
                <w:rFonts w:ascii="Times New Roman" w:hAnsi="Times New Roman"/>
                <w:b/>
                <w:bCs/>
                <w:sz w:val="24"/>
                <w:u w:val="single"/>
                <w:lang w:eastAsia="de-DE"/>
              </w:rPr>
            </w:pPr>
          </w:p>
        </w:tc>
      </w:tr>
      <w:tr w:rsidR="00BD16F2" w:rsidRPr="002A677E" w:rsidDel="004A25FD" w14:paraId="116E41A1" w14:textId="77777777" w:rsidTr="00E07FE9">
        <w:tc>
          <w:tcPr>
            <w:tcW w:w="1188" w:type="dxa"/>
          </w:tcPr>
          <w:p w14:paraId="15C60976" w14:textId="77777777" w:rsidR="00BD16F2" w:rsidRPr="002A677E" w:rsidDel="004A25FD" w:rsidRDefault="00BD16F2" w:rsidP="00E07FE9">
            <w:pPr>
              <w:spacing w:before="0" w:after="0"/>
              <w:ind w:left="33"/>
              <w:rPr>
                <w:bCs/>
                <w:sz w:val="24"/>
                <w:rFonts w:ascii="Times New Roman" w:hAnsi="Times New Roman"/>
              </w:rPr>
            </w:pPr>
            <w:r>
              <w:rPr>
                <w:sz w:val="24"/>
                <w:rFonts w:ascii="Times New Roman" w:hAnsi="Times New Roman"/>
              </w:rPr>
              <w:t xml:space="preserve">0150</w:t>
            </w:r>
          </w:p>
        </w:tc>
        <w:tc>
          <w:tcPr>
            <w:tcW w:w="8640" w:type="dxa"/>
          </w:tcPr>
          <w:p w14:paraId="6965A7CA"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Ackumulerad nedskrivning</w:t>
            </w:r>
          </w:p>
          <w:p w14:paraId="7BE2EBDC" w14:textId="77777777" w:rsidR="00BD16F2" w:rsidRPr="002A677E" w:rsidRDefault="00BD16F2" w:rsidP="00E07FE9">
            <w:pPr>
              <w:spacing w:before="0" w:after="0"/>
              <w:ind w:left="33"/>
              <w:rPr>
                <w:rFonts w:ascii="Times New Roman" w:hAnsi="Times New Roman"/>
                <w:b/>
                <w:bCs/>
                <w:sz w:val="24"/>
                <w:u w:val="single"/>
                <w:lang w:eastAsia="de-DE"/>
              </w:rPr>
            </w:pPr>
          </w:p>
          <w:p w14:paraId="4B7F6450"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Aggregerade ackumulerade nedskrivningar av finansiella tillgångar som inte är derivat och som rapporteras i kolumnerna 0080–0120 (del 2 punkterna 70 och 71 i bilaga V till denna genomförandeförordning).</w:t>
            </w:r>
          </w:p>
          <w:p w14:paraId="7138219C" w14:textId="77777777" w:rsidR="00BD16F2" w:rsidRPr="002A677E" w:rsidDel="004A25FD" w:rsidRDefault="00BD16F2" w:rsidP="00E07FE9">
            <w:pPr>
              <w:spacing w:before="0" w:after="0"/>
              <w:ind w:left="33"/>
              <w:rPr>
                <w:rFonts w:ascii="Times New Roman" w:hAnsi="Times New Roman"/>
                <w:bCs/>
                <w:sz w:val="24"/>
                <w:lang w:eastAsia="de-DE"/>
              </w:rPr>
            </w:pPr>
          </w:p>
        </w:tc>
      </w:tr>
      <w:tr w:rsidR="00BD16F2" w:rsidRPr="002A677E" w14:paraId="207DBEB5" w14:textId="77777777" w:rsidTr="00E07FE9">
        <w:tc>
          <w:tcPr>
            <w:tcW w:w="1188" w:type="dxa"/>
          </w:tcPr>
          <w:p w14:paraId="4DD87CF4"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0160</w:t>
            </w:r>
          </w:p>
        </w:tc>
        <w:tc>
          <w:tcPr>
            <w:tcW w:w="8640" w:type="dxa"/>
          </w:tcPr>
          <w:p w14:paraId="053E70B7"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Ackumulerade nedskrivningar – varav:</w:t>
            </w:r>
            <w:r>
              <w:rPr>
                <w:b/>
                <w:sz w:val="24"/>
                <w:u w:val="single"/>
                <w:rFonts w:ascii="Times New Roman" w:hAnsi="Times New Roman"/>
              </w:rPr>
              <w:t xml:space="preserve"> </w:t>
            </w:r>
            <w:r>
              <w:rPr>
                <w:b/>
                <w:sz w:val="24"/>
                <w:u w:val="single"/>
                <w:rFonts w:ascii="Times New Roman" w:hAnsi="Times New Roman"/>
              </w:rPr>
              <w:t xml:space="preserve">från finansiella tillgångar som värderas till verkligt värde via övrigt totalresultat eller från finansiella tillgångar som varken är förenade med handel eller är derivat och som värderas till verkligt värde i förhållande till eget kapital</w:t>
            </w:r>
          </w:p>
          <w:p w14:paraId="4776C850" w14:textId="77777777" w:rsidR="00BD16F2" w:rsidRPr="002A677E" w:rsidRDefault="00BD16F2" w:rsidP="00E07FE9">
            <w:pPr>
              <w:spacing w:before="0" w:after="0"/>
              <w:ind w:left="33"/>
              <w:rPr>
                <w:rFonts w:ascii="Times New Roman" w:hAnsi="Times New Roman"/>
                <w:b/>
                <w:bCs/>
                <w:sz w:val="24"/>
                <w:u w:val="single"/>
                <w:lang w:eastAsia="de-DE"/>
              </w:rPr>
            </w:pPr>
          </w:p>
          <w:p w14:paraId="32EF88DE"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Aggregerade ackumulerade nedskrivningar som avser finansiella tillgångar som inte är derivat som rapporteras i kolumnerna 0080 och 0090.</w:t>
            </w:r>
            <w:r>
              <w:rPr>
                <w:sz w:val="24"/>
                <w:rFonts w:ascii="Times New Roman" w:hAnsi="Times New Roman"/>
              </w:rPr>
              <w:t xml:space="preserve"> </w:t>
            </w:r>
          </w:p>
          <w:p w14:paraId="2A628464"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rsidDel="004A25FD" w14:paraId="37982893" w14:textId="77777777" w:rsidTr="00E07FE9">
        <w:tc>
          <w:tcPr>
            <w:tcW w:w="1188" w:type="dxa"/>
          </w:tcPr>
          <w:p w14:paraId="1309D915" w14:textId="77777777" w:rsidR="00BD16F2" w:rsidRPr="002A677E" w:rsidDel="004A25FD" w:rsidRDefault="00BD16F2" w:rsidP="00E07FE9">
            <w:pPr>
              <w:spacing w:before="0" w:after="0"/>
              <w:ind w:left="33"/>
              <w:rPr>
                <w:bCs/>
                <w:sz w:val="24"/>
                <w:rFonts w:ascii="Times New Roman" w:hAnsi="Times New Roman"/>
              </w:rPr>
            </w:pPr>
            <w:r>
              <w:rPr>
                <w:sz w:val="24"/>
                <w:rFonts w:ascii="Times New Roman" w:hAnsi="Times New Roman"/>
              </w:rPr>
              <w:t xml:space="preserve">0170</w:t>
            </w:r>
          </w:p>
        </w:tc>
        <w:tc>
          <w:tcPr>
            <w:tcW w:w="8640" w:type="dxa"/>
          </w:tcPr>
          <w:p w14:paraId="7BD9BE5C"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Ackumulerade negativa förändringar i verkligt värde på grund av kreditrisk</w:t>
            </w:r>
            <w:r>
              <w:rPr>
                <w:b/>
                <w:sz w:val="24"/>
                <w:u w:val="single"/>
                <w:rFonts w:ascii="Times New Roman" w:hAnsi="Times New Roman"/>
              </w:rPr>
              <w:t xml:space="preserve"> </w:t>
            </w:r>
          </w:p>
          <w:p w14:paraId="6B68D76A" w14:textId="77777777" w:rsidR="00BD16F2" w:rsidRPr="002A677E" w:rsidRDefault="00BD16F2" w:rsidP="00E07FE9">
            <w:pPr>
              <w:spacing w:before="0" w:after="0"/>
              <w:ind w:left="33"/>
              <w:rPr>
                <w:rFonts w:ascii="Times New Roman" w:hAnsi="Times New Roman"/>
                <w:b/>
                <w:bCs/>
                <w:sz w:val="24"/>
                <w:u w:val="single"/>
                <w:lang w:eastAsia="de-DE"/>
              </w:rPr>
            </w:pPr>
          </w:p>
          <w:p w14:paraId="301CF16C"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Aggregerade ackumulerade negativa förändringar av verkligt värde på grund av kreditrisk som beror på positioner angivna i kolumnerna 0050, 0060, 0070, 0080 och 0090 (del 2.69 i bilaga V till denna genomförandeförordning.</w:t>
            </w:r>
          </w:p>
          <w:p w14:paraId="61669612" w14:textId="77777777" w:rsidR="00BD16F2" w:rsidRPr="002A677E" w:rsidDel="004A25FD" w:rsidRDefault="00BD16F2" w:rsidP="00E07FE9">
            <w:pPr>
              <w:spacing w:before="0" w:after="0"/>
              <w:ind w:left="33"/>
              <w:rPr>
                <w:rFonts w:ascii="Times New Roman" w:hAnsi="Times New Roman"/>
                <w:bCs/>
                <w:sz w:val="24"/>
                <w:lang w:eastAsia="de-DE"/>
              </w:rPr>
            </w:pPr>
          </w:p>
        </w:tc>
      </w:tr>
      <w:tr w:rsidR="00BD16F2" w:rsidRPr="002A677E" w14:paraId="0273A3BB" w14:textId="77777777" w:rsidTr="00E07FE9">
        <w:tc>
          <w:tcPr>
            <w:tcW w:w="1188" w:type="dxa"/>
          </w:tcPr>
          <w:p w14:paraId="635968CA"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0180</w:t>
            </w:r>
          </w:p>
        </w:tc>
        <w:tc>
          <w:tcPr>
            <w:tcW w:w="8640" w:type="dxa"/>
          </w:tcPr>
          <w:p w14:paraId="781601F8"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Ackumulerade negativa förändringar i verkligt värde på grund av kreditrisk – varav:</w:t>
            </w:r>
            <w:r>
              <w:rPr>
                <w:b/>
                <w:sz w:val="24"/>
                <w:u w:val="single"/>
                <w:rFonts w:ascii="Times New Roman" w:hAnsi="Times New Roman"/>
              </w:rPr>
              <w:t xml:space="preserve"> </w:t>
            </w:r>
            <w:r>
              <w:rPr>
                <w:b/>
                <w:sz w:val="24"/>
                <w:u w:val="single"/>
                <w:rFonts w:ascii="Times New Roman" w:hAnsi="Times New Roman"/>
              </w:rPr>
              <w:t xml:space="preserve">från finansiella tillgångar som inte är förenade med handel och som obligatoriskt värderas till verkligt värde via resultatet, finansiella tillgångar som värderas till verkligt värde via resultatet eller från finansiella tillgångar som inte är förenade med handel som värderas till verkligt värde via resultatet</w:t>
            </w:r>
          </w:p>
          <w:p w14:paraId="7F567935" w14:textId="77777777" w:rsidR="00BD16F2" w:rsidRPr="002A677E" w:rsidRDefault="00BD16F2" w:rsidP="00E07FE9">
            <w:pPr>
              <w:spacing w:before="0" w:after="0"/>
              <w:ind w:left="33"/>
              <w:rPr>
                <w:rFonts w:ascii="Times New Roman" w:hAnsi="Times New Roman"/>
                <w:bCs/>
                <w:sz w:val="24"/>
                <w:lang w:eastAsia="de-DE"/>
              </w:rPr>
            </w:pPr>
          </w:p>
          <w:p w14:paraId="3374D8AC"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Aggregerade ackumulerade negativa förändringar av verkligt värde på grund av kreditrisk som beror på positioner angivna i kolumnerna 0050, 0060 och 0070.</w:t>
            </w:r>
          </w:p>
          <w:p w14:paraId="24A9000C" w14:textId="77777777" w:rsidR="00BD16F2" w:rsidRPr="002A677E" w:rsidRDefault="00BD16F2" w:rsidP="00E07FE9">
            <w:pPr>
              <w:spacing w:before="0" w:after="0"/>
              <w:ind w:left="33"/>
              <w:rPr>
                <w:bCs/>
                <w:sz w:val="24"/>
                <w:rFonts w:ascii="Times New Roman" w:hAnsi="Times New Roman"/>
              </w:rPr>
            </w:pPr>
            <w:r>
              <w:rPr>
                <w:b/>
                <w:sz w:val="24"/>
                <w:u w:val="single"/>
                <w:rFonts w:ascii="Times New Roman" w:hAnsi="Times New Roman"/>
              </w:rPr>
              <w:t xml:space="preserve"> </w:t>
            </w:r>
          </w:p>
        </w:tc>
      </w:tr>
      <w:tr w:rsidR="00BD16F2" w:rsidRPr="002A677E" w14:paraId="500AF04F" w14:textId="77777777" w:rsidTr="00E07FE9">
        <w:tc>
          <w:tcPr>
            <w:tcW w:w="1188" w:type="dxa"/>
          </w:tcPr>
          <w:p w14:paraId="295CE878"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0190</w:t>
            </w:r>
          </w:p>
        </w:tc>
        <w:tc>
          <w:tcPr>
            <w:tcW w:w="8640" w:type="dxa"/>
          </w:tcPr>
          <w:p w14:paraId="6C4F0B86"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Ackumulerade negativa förändringar i verkligt värde på grund av kreditrisk – varav:</w:t>
            </w:r>
            <w:r>
              <w:rPr>
                <w:b/>
                <w:sz w:val="24"/>
                <w:u w:val="single"/>
                <w:rFonts w:ascii="Times New Roman" w:hAnsi="Times New Roman"/>
              </w:rPr>
              <w:t xml:space="preserve"> </w:t>
            </w:r>
            <w:r>
              <w:rPr>
                <w:b/>
                <w:sz w:val="24"/>
                <w:u w:val="single"/>
                <w:rFonts w:ascii="Times New Roman" w:hAnsi="Times New Roman"/>
              </w:rPr>
              <w:t xml:space="preserve">från finansiella tillgångar som värderas till verkligt värde via övrigt totalresultat eller från finansiella tillgångar som varken är förenade med handel eller är derivat och som värderas till verkligt värde i förhållande till eget kapital</w:t>
            </w:r>
          </w:p>
          <w:p w14:paraId="2F7A12E9" w14:textId="77777777" w:rsidR="00BD16F2" w:rsidRPr="002A677E" w:rsidRDefault="00BD16F2" w:rsidP="00E07FE9">
            <w:pPr>
              <w:spacing w:before="0" w:after="0"/>
              <w:ind w:left="33"/>
              <w:rPr>
                <w:rFonts w:ascii="Times New Roman" w:hAnsi="Times New Roman"/>
                <w:bCs/>
                <w:sz w:val="24"/>
                <w:lang w:eastAsia="de-DE"/>
              </w:rPr>
            </w:pPr>
          </w:p>
          <w:p w14:paraId="7934389A"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Aggregerade ackumulerade negativa förändringar av verkligt värde på grund av kreditrisk som beror på positioner angivna i kolumnerna 0080 och 0090.</w:t>
            </w:r>
          </w:p>
          <w:p w14:paraId="636C627B"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7162555E" w14:textId="77777777" w:rsidTr="00E07FE9">
        <w:tc>
          <w:tcPr>
            <w:tcW w:w="1188" w:type="dxa"/>
          </w:tcPr>
          <w:p w14:paraId="4EB1E88E"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0200–0230</w:t>
            </w:r>
          </w:p>
        </w:tc>
        <w:tc>
          <w:tcPr>
            <w:tcW w:w="8640" w:type="dxa"/>
          </w:tcPr>
          <w:p w14:paraId="1A3371F8"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DERIVAT</w:t>
            </w:r>
          </w:p>
          <w:p w14:paraId="42A7FD87" w14:textId="77777777" w:rsidR="00BD16F2" w:rsidRPr="002A677E" w:rsidRDefault="00BD16F2" w:rsidP="00E07FE9">
            <w:pPr>
              <w:spacing w:before="0" w:after="0"/>
              <w:ind w:left="33"/>
              <w:rPr>
                <w:rFonts w:ascii="Times New Roman" w:hAnsi="Times New Roman"/>
                <w:b/>
                <w:bCs/>
                <w:sz w:val="24"/>
                <w:u w:val="single"/>
                <w:lang w:eastAsia="de-DE"/>
              </w:rPr>
            </w:pPr>
          </w:p>
          <w:p w14:paraId="41B5F3FE"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Direkta derivatpositioner ska rapporteras i kolumnerna 0200–0230.</w:t>
            </w:r>
          </w:p>
          <w:p w14:paraId="7C5E29D7" w14:textId="77777777" w:rsidR="00BD16F2" w:rsidRPr="002A677E" w:rsidRDefault="00BD16F2" w:rsidP="00E07FE9">
            <w:pPr>
              <w:spacing w:before="0" w:after="0"/>
              <w:ind w:left="33"/>
              <w:rPr>
                <w:rFonts w:ascii="Times New Roman" w:hAnsi="Times New Roman"/>
                <w:b/>
                <w:bCs/>
                <w:sz w:val="24"/>
                <w:u w:val="single"/>
                <w:lang w:eastAsia="de-DE"/>
              </w:rPr>
            </w:pPr>
          </w:p>
          <w:p w14:paraId="437823C0"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När det gäller rapportering av derivat som omfattas av kapitalkrav både för motpartsrisk och marknadsrisk, se anvisningar för raduppdelning.</w:t>
            </w:r>
          </w:p>
          <w:p w14:paraId="73006652"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44164F01" w14:textId="77777777" w:rsidTr="00E07FE9">
        <w:tc>
          <w:tcPr>
            <w:tcW w:w="1188" w:type="dxa"/>
          </w:tcPr>
          <w:p w14:paraId="6471E178"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0200–0210</w:t>
            </w:r>
          </w:p>
        </w:tc>
        <w:tc>
          <w:tcPr>
            <w:tcW w:w="8640" w:type="dxa"/>
          </w:tcPr>
          <w:p w14:paraId="7FE3AF34"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Derivat med positivt verkligt värde</w:t>
            </w:r>
          </w:p>
          <w:p w14:paraId="5CC54C55" w14:textId="77777777" w:rsidR="00BD16F2" w:rsidRPr="002A677E" w:rsidRDefault="00BD16F2" w:rsidP="00E07FE9">
            <w:pPr>
              <w:spacing w:before="0" w:after="0"/>
              <w:ind w:left="33"/>
              <w:rPr>
                <w:rFonts w:ascii="Times New Roman" w:hAnsi="Times New Roman"/>
                <w:bCs/>
                <w:sz w:val="24"/>
                <w:lang w:eastAsia="de-DE"/>
              </w:rPr>
            </w:pPr>
          </w:p>
          <w:p w14:paraId="180E4F32"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Alla derivatinstrument med en motpart som utgörs av offentlig sektor med ett positivt verkligt värde för institutet på rapporteringsdatumet, oavsett om instrumenten används i ett godkänt säkringsförhållande, innehas för handel eller ingår i en handelsportfölj enligt IFRS och nationell god redovisningssed baserad på rådets direktiv 86/635/EEG.</w:t>
            </w:r>
            <w:r>
              <w:rPr>
                <w:sz w:val="24"/>
                <w:rFonts w:ascii="Times New Roman" w:hAnsi="Times New Roman"/>
              </w:rPr>
              <w:t xml:space="preserve"> </w:t>
            </w:r>
          </w:p>
          <w:p w14:paraId="7800DD5E" w14:textId="77777777" w:rsidR="00BD16F2" w:rsidRPr="002A677E" w:rsidRDefault="00BD16F2" w:rsidP="00E07FE9">
            <w:pPr>
              <w:spacing w:before="0" w:after="0"/>
              <w:ind w:left="33"/>
              <w:rPr>
                <w:rFonts w:ascii="Times New Roman" w:hAnsi="Times New Roman"/>
                <w:bCs/>
                <w:sz w:val="24"/>
                <w:lang w:eastAsia="de-DE"/>
              </w:rPr>
            </w:pPr>
          </w:p>
          <w:p w14:paraId="543965CB"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Derivat som används för ekonomisk säkring ska rapporteras här om de klassificeras i redovisningsportföljer som att de är förenade med handel eller innehas för handel (del 2 punkterna 120, 124, 125 och 137–140 i bilaga V till denna genomförandeförordning).</w:t>
            </w:r>
          </w:p>
          <w:p w14:paraId="39030652"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203987C2" w14:textId="77777777" w:rsidTr="00E07FE9">
        <w:tc>
          <w:tcPr>
            <w:tcW w:w="1188" w:type="dxa"/>
          </w:tcPr>
          <w:p w14:paraId="26E1C3B0"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0200</w:t>
            </w:r>
          </w:p>
        </w:tc>
        <w:tc>
          <w:tcPr>
            <w:tcW w:w="8640" w:type="dxa"/>
          </w:tcPr>
          <w:p w14:paraId="3E1D071C"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Derivat med positivt verkligt värde:</w:t>
            </w:r>
            <w:r>
              <w:rPr>
                <w:b/>
                <w:sz w:val="24"/>
                <w:u w:val="single"/>
                <w:rFonts w:ascii="Times New Roman" w:hAnsi="Times New Roman"/>
              </w:rPr>
              <w:t xml:space="preserve"> </w:t>
            </w:r>
            <w:r>
              <w:rPr>
                <w:b/>
                <w:sz w:val="24"/>
                <w:u w:val="single"/>
                <w:rFonts w:ascii="Times New Roman" w:hAnsi="Times New Roman"/>
              </w:rPr>
              <w:t xml:space="preserve">Redovisat värde</w:t>
            </w:r>
            <w:r>
              <w:rPr>
                <w:b/>
                <w:sz w:val="24"/>
                <w:u w:val="single"/>
                <w:rFonts w:ascii="Times New Roman" w:hAnsi="Times New Roman"/>
              </w:rPr>
              <w:t xml:space="preserve"> </w:t>
            </w:r>
          </w:p>
          <w:p w14:paraId="7AA6A4A5" w14:textId="77777777" w:rsidR="00BD16F2" w:rsidRPr="002A677E" w:rsidRDefault="00BD16F2" w:rsidP="00E07FE9">
            <w:pPr>
              <w:spacing w:before="0" w:after="0"/>
              <w:ind w:left="33"/>
              <w:rPr>
                <w:rFonts w:ascii="Times New Roman" w:hAnsi="Times New Roman"/>
                <w:bCs/>
                <w:sz w:val="24"/>
                <w:lang w:eastAsia="de-DE"/>
              </w:rPr>
            </w:pPr>
          </w:p>
          <w:p w14:paraId="66074839"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Redovisat värde för derivat som redovisas som finansiella tillgångar på referensdagen.</w:t>
            </w:r>
            <w:r>
              <w:rPr>
                <w:sz w:val="24"/>
                <w:rFonts w:ascii="Times New Roman" w:hAnsi="Times New Roman"/>
              </w:rPr>
              <w:t xml:space="preserve"> </w:t>
            </w:r>
          </w:p>
          <w:p w14:paraId="406A9D55" w14:textId="77777777" w:rsidR="00BD16F2" w:rsidRPr="002A677E" w:rsidRDefault="00BD16F2" w:rsidP="00E07FE9">
            <w:pPr>
              <w:spacing w:before="0" w:after="0"/>
              <w:ind w:left="33"/>
              <w:rPr>
                <w:rFonts w:ascii="Times New Roman" w:hAnsi="Times New Roman"/>
                <w:bCs/>
                <w:sz w:val="24"/>
                <w:lang w:eastAsia="de-DE"/>
              </w:rPr>
            </w:pPr>
          </w:p>
          <w:p w14:paraId="55228B90"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Enligt nationell god redovisningssed baserad på rådets direktiv 86/635/EEG inbegriper derivat som ska rapporteras i dessa kolumner derivatinstrument som värderas till anskaffningsvärde eller till det lägre av anskaffningsvärdet eller marknadsvärdet som ingår i handelsportföljen eller som klassas som säkringsinstrument.</w:t>
            </w:r>
            <w:r>
              <w:rPr>
                <w:sz w:val="24"/>
                <w:rFonts w:ascii="Times New Roman" w:hAnsi="Times New Roman"/>
              </w:rPr>
              <w:t xml:space="preserve"> </w:t>
            </w:r>
          </w:p>
          <w:p w14:paraId="2950EA4E"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64EEFF86" w14:textId="77777777" w:rsidTr="00E07FE9">
        <w:tc>
          <w:tcPr>
            <w:tcW w:w="1188" w:type="dxa"/>
          </w:tcPr>
          <w:p w14:paraId="5A19D3A6"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0210</w:t>
            </w:r>
          </w:p>
        </w:tc>
        <w:tc>
          <w:tcPr>
            <w:tcW w:w="8640" w:type="dxa"/>
          </w:tcPr>
          <w:p w14:paraId="2BD96DA9"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Derivat med positivt verkligt värde:</w:t>
            </w:r>
            <w:r>
              <w:rPr>
                <w:b/>
                <w:sz w:val="24"/>
                <w:u w:val="single"/>
                <w:rFonts w:ascii="Times New Roman" w:hAnsi="Times New Roman"/>
              </w:rPr>
              <w:t xml:space="preserve"> </w:t>
            </w:r>
            <w:r>
              <w:rPr>
                <w:b/>
                <w:sz w:val="24"/>
                <w:u w:val="single"/>
                <w:rFonts w:ascii="Times New Roman" w:hAnsi="Times New Roman"/>
              </w:rPr>
              <w:t xml:space="preserve">Teoretiskt värde</w:t>
            </w:r>
          </w:p>
          <w:p w14:paraId="4F50A484" w14:textId="77777777" w:rsidR="00BD16F2" w:rsidRPr="002A677E" w:rsidRDefault="00BD16F2" w:rsidP="00E07FE9">
            <w:pPr>
              <w:spacing w:before="0" w:after="0"/>
              <w:ind w:left="33"/>
              <w:rPr>
                <w:rFonts w:ascii="Times New Roman" w:hAnsi="Times New Roman"/>
                <w:bCs/>
                <w:sz w:val="24"/>
                <w:lang w:eastAsia="de-DE"/>
              </w:rPr>
            </w:pPr>
          </w:p>
          <w:p w14:paraId="63C437AA"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Enligt IFRS och nationell god redovisningssed baserad på rådets direktiv 86/635/EEG, det teoretiska värdet enligt vad som anges i del 2.133–135 i bilaga V till denna genomförandeförordning, av alla derivatkontrakt som ingåtts och ännu inte avvecklats på rapporteringsreferensdatumet vars motpart är offentlig sektor enligt vad som anges i punkterna 191–196 i denna bilaga och det verkliga värdet av derivatet är positivt för institutet på rapporteringsreferensdatumet.</w:t>
            </w:r>
          </w:p>
          <w:p w14:paraId="79985B2E"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7ED8172B" w14:textId="77777777" w:rsidTr="00E07FE9">
        <w:tc>
          <w:tcPr>
            <w:tcW w:w="1188" w:type="dxa"/>
          </w:tcPr>
          <w:p w14:paraId="3FCDB5C9"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0220–0230</w:t>
            </w:r>
          </w:p>
        </w:tc>
        <w:tc>
          <w:tcPr>
            <w:tcW w:w="8640" w:type="dxa"/>
          </w:tcPr>
          <w:p w14:paraId="51C3AE65"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Derivat med negativt verkligt värde</w:t>
            </w:r>
          </w:p>
          <w:p w14:paraId="5B063261" w14:textId="77777777" w:rsidR="00BD16F2" w:rsidRPr="002A677E" w:rsidDel="00501397" w:rsidRDefault="00BD16F2" w:rsidP="00E07FE9">
            <w:pPr>
              <w:spacing w:before="0" w:after="0"/>
              <w:ind w:left="33"/>
              <w:rPr>
                <w:rFonts w:ascii="Times New Roman" w:hAnsi="Times New Roman"/>
                <w:bCs/>
                <w:sz w:val="24"/>
                <w:lang w:eastAsia="de-DE"/>
              </w:rPr>
            </w:pPr>
          </w:p>
          <w:p w14:paraId="17C79D57"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Alla derivatinstrument med en motpart som utgörs av offentlig sektor med ett negativt verkligt värde för institutet på rapporteringsreferensdatumet, oavsett om instrumenten används i ett godkänt säkringsförhållande eller innehas för handel eller ingår i en handelsportfölj enligt IFRS och nationell god redovisningssed baserad på rådets direktiv 86/635/EEG.</w:t>
            </w:r>
            <w:r>
              <w:rPr>
                <w:sz w:val="24"/>
                <w:rFonts w:ascii="Times New Roman" w:hAnsi="Times New Roman"/>
              </w:rPr>
              <w:t xml:space="preserve"> </w:t>
            </w:r>
          </w:p>
          <w:p w14:paraId="5FEBCDDF" w14:textId="77777777" w:rsidR="00BD16F2" w:rsidRPr="002A677E" w:rsidRDefault="00BD16F2" w:rsidP="00E07FE9">
            <w:pPr>
              <w:spacing w:before="0" w:after="0"/>
              <w:ind w:left="33"/>
              <w:rPr>
                <w:rFonts w:ascii="Times New Roman" w:hAnsi="Times New Roman"/>
                <w:bCs/>
                <w:sz w:val="24"/>
                <w:lang w:eastAsia="de-DE"/>
              </w:rPr>
            </w:pPr>
          </w:p>
          <w:p w14:paraId="7445D7D9"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Derivat som används för ekonomisk säkring ska rapporteras här om de klassificeras i redovisningsportföljer som att de är förenade med handel eller innehas för handel (del 2 punkterna 120, 124, 125 och 137–140 i bilaga V till denna genomförandeförordning).</w:t>
            </w:r>
          </w:p>
          <w:p w14:paraId="367698FE"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0ADAA22F" w14:textId="77777777" w:rsidTr="00E07FE9">
        <w:tc>
          <w:tcPr>
            <w:tcW w:w="1188" w:type="dxa"/>
          </w:tcPr>
          <w:p w14:paraId="42FDD717"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0220</w:t>
            </w:r>
          </w:p>
        </w:tc>
        <w:tc>
          <w:tcPr>
            <w:tcW w:w="8640" w:type="dxa"/>
          </w:tcPr>
          <w:p w14:paraId="1F315A9C"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Derivat med negativt verkligt värde:</w:t>
            </w:r>
            <w:r>
              <w:rPr>
                <w:b/>
                <w:sz w:val="24"/>
                <w:u w:val="single"/>
                <w:rFonts w:ascii="Times New Roman" w:hAnsi="Times New Roman"/>
              </w:rPr>
              <w:t xml:space="preserve"> </w:t>
            </w:r>
            <w:r>
              <w:rPr>
                <w:b/>
                <w:sz w:val="24"/>
                <w:u w:val="single"/>
                <w:rFonts w:ascii="Times New Roman" w:hAnsi="Times New Roman"/>
              </w:rPr>
              <w:t xml:space="preserve">Redovisat värde</w:t>
            </w:r>
            <w:r>
              <w:rPr>
                <w:b/>
                <w:sz w:val="24"/>
                <w:u w:val="single"/>
                <w:rFonts w:ascii="Times New Roman" w:hAnsi="Times New Roman"/>
              </w:rPr>
              <w:t xml:space="preserve"> </w:t>
            </w:r>
          </w:p>
          <w:p w14:paraId="436DD090" w14:textId="77777777" w:rsidR="00BD16F2" w:rsidRPr="002A677E" w:rsidRDefault="00BD16F2" w:rsidP="00E07FE9">
            <w:pPr>
              <w:spacing w:before="0" w:after="0"/>
              <w:ind w:left="33"/>
              <w:rPr>
                <w:rFonts w:ascii="Times New Roman" w:hAnsi="Times New Roman"/>
                <w:bCs/>
                <w:sz w:val="24"/>
                <w:lang w:eastAsia="de-DE"/>
              </w:rPr>
            </w:pPr>
          </w:p>
          <w:p w14:paraId="66E6FF80"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Redovisat värde för derivat som redovisas som finansiella tillgångar på rapporteringsreferensdatumet.</w:t>
            </w:r>
            <w:r>
              <w:rPr>
                <w:sz w:val="24"/>
                <w:rFonts w:ascii="Times New Roman" w:hAnsi="Times New Roman"/>
              </w:rPr>
              <w:t xml:space="preserve"> </w:t>
            </w:r>
          </w:p>
          <w:p w14:paraId="46E4AD83" w14:textId="77777777" w:rsidR="00BD16F2" w:rsidRPr="002A677E" w:rsidRDefault="00BD16F2" w:rsidP="00E07FE9">
            <w:pPr>
              <w:spacing w:before="0" w:after="0"/>
              <w:ind w:left="33"/>
              <w:rPr>
                <w:rFonts w:ascii="Times New Roman" w:hAnsi="Times New Roman"/>
                <w:bCs/>
                <w:sz w:val="24"/>
                <w:lang w:eastAsia="de-DE"/>
              </w:rPr>
            </w:pPr>
          </w:p>
          <w:p w14:paraId="4DE15687"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Enligt nationell god redovisningssed baserad på rådets direktiv 86/635/EEG inbegriper derivat som ska rapporteras i dessa kolumner derivatinstrument som värderas till anskaffningsvärde eller till det lägre av anskaffningsvärdet eller marknadsvärdet som ingår i handelsportföljen eller som klassas som säkringsinstrument.</w:t>
            </w:r>
            <w:r>
              <w:rPr>
                <w:sz w:val="24"/>
                <w:rFonts w:ascii="Times New Roman" w:hAnsi="Times New Roman"/>
              </w:rPr>
              <w:t xml:space="preserve"> </w:t>
            </w:r>
          </w:p>
          <w:p w14:paraId="58C14E03"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7D9D4E1E" w14:textId="77777777" w:rsidTr="00E07FE9">
        <w:tc>
          <w:tcPr>
            <w:tcW w:w="1188" w:type="dxa"/>
          </w:tcPr>
          <w:p w14:paraId="008C976E"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0230</w:t>
            </w:r>
          </w:p>
        </w:tc>
        <w:tc>
          <w:tcPr>
            <w:tcW w:w="8640" w:type="dxa"/>
          </w:tcPr>
          <w:p w14:paraId="2C9A0CD6" w14:textId="77777777" w:rsidR="00BD16F2" w:rsidRPr="002A677E" w:rsidRDefault="00BD16F2" w:rsidP="00E07FE9">
            <w:pPr>
              <w:spacing w:before="0" w:after="0"/>
              <w:rPr>
                <w:b/>
                <w:bCs/>
                <w:sz w:val="24"/>
                <w:u w:val="single"/>
                <w:rFonts w:ascii="Times New Roman" w:hAnsi="Times New Roman"/>
              </w:rPr>
            </w:pPr>
            <w:r>
              <w:rPr>
                <w:b/>
                <w:sz w:val="24"/>
                <w:u w:val="single"/>
                <w:rFonts w:ascii="Times New Roman" w:hAnsi="Times New Roman"/>
              </w:rPr>
              <w:t xml:space="preserve">Derivat med negativt verkligt värde:</w:t>
            </w:r>
            <w:r>
              <w:rPr>
                <w:b/>
                <w:sz w:val="24"/>
                <w:u w:val="single"/>
                <w:rFonts w:ascii="Times New Roman" w:hAnsi="Times New Roman"/>
              </w:rPr>
              <w:t xml:space="preserve"> </w:t>
            </w:r>
            <w:r>
              <w:rPr>
                <w:b/>
                <w:sz w:val="24"/>
                <w:u w:val="single"/>
                <w:rFonts w:ascii="Times New Roman" w:hAnsi="Times New Roman"/>
              </w:rPr>
              <w:t xml:space="preserve">Teoretiskt värde</w:t>
            </w:r>
          </w:p>
          <w:p w14:paraId="2CEB3839" w14:textId="77777777" w:rsidR="00BD16F2" w:rsidRPr="002A677E" w:rsidRDefault="00BD16F2" w:rsidP="00E07FE9">
            <w:pPr>
              <w:spacing w:before="0" w:after="0"/>
              <w:ind w:left="33"/>
              <w:rPr>
                <w:rFonts w:ascii="Times New Roman" w:hAnsi="Times New Roman"/>
                <w:b/>
                <w:bCs/>
                <w:sz w:val="24"/>
                <w:u w:val="single"/>
                <w:lang w:eastAsia="de-DE"/>
              </w:rPr>
            </w:pPr>
          </w:p>
          <w:p w14:paraId="56D8B6D0"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Enligt IFRS och nationell god redovisningssed baserad på rådets direktiv 86/635/EEG, det teoretiska värdet enligt vad som anges i del 2.133–135 i bilaga V till denna genomförandeförordning, av alla derivatkontrakt som ingåtts och ännu inte avvecklats på rapporteringsreferensdatumet vars motpart är offentlig sektor enligt vad som anges i punkterna 191–196 i denna bilaga och det verkliga värdet av derivatet är negativt för institutet på referensdatumet.</w:t>
            </w:r>
          </w:p>
          <w:p w14:paraId="52EA326C"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3D6F0C0B" w14:textId="77777777" w:rsidTr="00E07FE9">
        <w:tc>
          <w:tcPr>
            <w:tcW w:w="1188" w:type="dxa"/>
          </w:tcPr>
          <w:p w14:paraId="16CAE2E4"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0240–0260</w:t>
            </w:r>
          </w:p>
        </w:tc>
        <w:tc>
          <w:tcPr>
            <w:tcW w:w="8640" w:type="dxa"/>
          </w:tcPr>
          <w:p w14:paraId="006F0066"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EXPONERINGAR UTANFÖR BALANSRÄKNINGEN</w:t>
            </w:r>
          </w:p>
        </w:tc>
      </w:tr>
      <w:tr w:rsidR="00BD16F2" w:rsidRPr="002A677E" w14:paraId="3F090DAF" w14:textId="77777777" w:rsidTr="00E07FE9">
        <w:tc>
          <w:tcPr>
            <w:tcW w:w="1188" w:type="dxa"/>
          </w:tcPr>
          <w:p w14:paraId="682DC44F"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0240</w:t>
            </w:r>
          </w:p>
        </w:tc>
        <w:tc>
          <w:tcPr>
            <w:tcW w:w="8640" w:type="dxa"/>
          </w:tcPr>
          <w:p w14:paraId="3ED0E67D"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Nominellt belopp</w:t>
            </w:r>
          </w:p>
          <w:p w14:paraId="6F271071" w14:textId="77777777" w:rsidR="00BD16F2" w:rsidRPr="002A677E" w:rsidRDefault="00BD16F2" w:rsidP="00E07FE9">
            <w:pPr>
              <w:spacing w:before="0" w:after="0"/>
              <w:ind w:left="33"/>
              <w:rPr>
                <w:rFonts w:ascii="Times New Roman" w:hAnsi="Times New Roman"/>
                <w:bCs/>
                <w:sz w:val="24"/>
                <w:lang w:eastAsia="de-DE"/>
              </w:rPr>
            </w:pPr>
          </w:p>
          <w:p w14:paraId="48AEA062"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Om den direkta motparten till en post utanför balansräkningen är offentlig sektor, enligt vad som anges i punkterna 155–160 i denna bilaga, det nominella beloppet av åtaganden och finansiella garantier som inte räknas som derivat i enlighet med IFRS eller enligt nationell god redovisningssed baserad på rådets direktiv 86/635/EEG (del 2.102–119 i bilaga V till denna genomförandeförordning).</w:t>
            </w:r>
          </w:p>
          <w:p w14:paraId="6E4BA7A4" w14:textId="77777777" w:rsidR="00BD16F2" w:rsidRPr="002A677E" w:rsidRDefault="00BD16F2" w:rsidP="00E07FE9">
            <w:pPr>
              <w:spacing w:before="0" w:after="0"/>
              <w:ind w:left="33"/>
              <w:rPr>
                <w:rFonts w:ascii="Times New Roman" w:hAnsi="Times New Roman"/>
                <w:bCs/>
                <w:sz w:val="24"/>
                <w:lang w:eastAsia="de-DE"/>
              </w:rPr>
            </w:pPr>
          </w:p>
          <w:p w14:paraId="676B28D3" w14:textId="77777777" w:rsidR="00BD16F2" w:rsidRPr="002A677E" w:rsidDel="00501397" w:rsidRDefault="00BD16F2" w:rsidP="00E07FE9">
            <w:pPr>
              <w:spacing w:before="0" w:after="0"/>
              <w:ind w:left="33"/>
              <w:rPr>
                <w:b/>
                <w:bCs/>
                <w:sz w:val="24"/>
                <w:u w:val="single"/>
                <w:rFonts w:ascii="Times New Roman" w:hAnsi="Times New Roman"/>
              </w:rPr>
            </w:pPr>
            <w:r>
              <w:rPr>
                <w:sz w:val="24"/>
                <w:rFonts w:ascii="Times New Roman" w:hAnsi="Times New Roman"/>
              </w:rPr>
              <w:t xml:space="preserve">I enlighet med del 2 punkterna 43 och 44 i bilaga V till denna genomförandeförordning är offentlig sektor den direkta motparten:</w:t>
            </w:r>
            <w:r>
              <w:rPr>
                <w:sz w:val="24"/>
                <w:rFonts w:ascii="Times New Roman" w:hAnsi="Times New Roman"/>
              </w:rPr>
              <w:t xml:space="preserve"> </w:t>
            </w:r>
            <w:r>
              <w:rPr>
                <w:sz w:val="24"/>
                <w:rFonts w:ascii="Times New Roman" w:hAnsi="Times New Roman"/>
              </w:rPr>
              <w:t xml:space="preserve">a) i en lämnad finansiell garanti, om den är direkt motpart i det räntebärande instrumentet, och b) i ett låneåtagande eller annat åtagande, om den är den motpart vars kreditrisk bärs av det rapporterade institutet.</w:t>
            </w:r>
            <w:r>
              <w:rPr>
                <w:sz w:val="24"/>
                <w:rFonts w:ascii="Times New Roman" w:hAnsi="Times New Roman"/>
              </w:rPr>
              <w:t xml:space="preserve"> </w:t>
            </w:r>
          </w:p>
          <w:p w14:paraId="150A1660"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1326667D" w14:textId="77777777" w:rsidTr="00E07FE9">
        <w:tc>
          <w:tcPr>
            <w:tcW w:w="1188" w:type="dxa"/>
          </w:tcPr>
          <w:p w14:paraId="595EBDE0"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0250</w:t>
            </w:r>
          </w:p>
        </w:tc>
        <w:tc>
          <w:tcPr>
            <w:tcW w:w="8640" w:type="dxa"/>
          </w:tcPr>
          <w:p w14:paraId="22A72945"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Avsättningar</w:t>
            </w:r>
          </w:p>
          <w:p w14:paraId="01E70F51" w14:textId="77777777" w:rsidR="00BD16F2" w:rsidRPr="002A677E" w:rsidRDefault="00BD16F2" w:rsidP="00E07FE9">
            <w:pPr>
              <w:spacing w:before="0" w:after="0"/>
              <w:ind w:left="33"/>
              <w:rPr>
                <w:rFonts w:ascii="Times New Roman" w:hAnsi="Times New Roman"/>
                <w:bCs/>
                <w:sz w:val="24"/>
                <w:lang w:eastAsia="de-DE"/>
              </w:rPr>
            </w:pPr>
          </w:p>
          <w:p w14:paraId="18434256"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Artikel 4 ”Skulder och eget kapital”, punkt 6 c och artikel 4 ”Poster utanför balansräkningen” samt artiklarna 27.11, 28.8 och 33 i rådets direktiv 86/635/EEG,</w:t>
            </w:r>
            <w:r>
              <w:rPr>
                <w:sz w:val="24"/>
                <w:rFonts w:ascii="Times New Roman" w:hAnsi="Times New Roman"/>
              </w:rPr>
              <w:t xml:space="preserve"> </w:t>
            </w:r>
            <w:r>
              <w:rPr>
                <w:sz w:val="24"/>
                <w:rFonts w:ascii="Times New Roman" w:hAnsi="Times New Roman"/>
              </w:rPr>
              <w:t xml:space="preserve">IFRS 9.4.2.1 c ii, d ii, 9.5.5.20, IAS 37, IFRS 4, del 2.11 i bilaga V till denna genomförandeförordning.</w:t>
            </w:r>
          </w:p>
          <w:p w14:paraId="6754A1A7" w14:textId="77777777" w:rsidR="00BD16F2" w:rsidRPr="002A677E" w:rsidRDefault="00BD16F2" w:rsidP="00E07FE9">
            <w:pPr>
              <w:spacing w:before="0" w:after="0"/>
              <w:ind w:left="33"/>
              <w:rPr>
                <w:rFonts w:ascii="Times New Roman" w:hAnsi="Times New Roman"/>
                <w:bCs/>
                <w:sz w:val="24"/>
                <w:lang w:eastAsia="de-DE"/>
              </w:rPr>
            </w:pPr>
          </w:p>
          <w:p w14:paraId="34CA6E4B"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Avsättningar för alla exponeringar utanför balansräkningen oavsett hur de värderas, förutom dem som värderas till verkligt värde via resultatet i enlighet med IFRS 9.</w:t>
            </w:r>
          </w:p>
          <w:p w14:paraId="54F5F8EE" w14:textId="77777777" w:rsidR="00BD16F2" w:rsidRPr="002A677E" w:rsidRDefault="00BD16F2" w:rsidP="00E07FE9">
            <w:pPr>
              <w:spacing w:before="0" w:after="0"/>
              <w:ind w:left="33"/>
              <w:rPr>
                <w:rFonts w:ascii="Times New Roman" w:hAnsi="Times New Roman"/>
                <w:bCs/>
                <w:sz w:val="24"/>
                <w:lang w:eastAsia="de-DE"/>
              </w:rPr>
            </w:pPr>
          </w:p>
          <w:p w14:paraId="7B5B9973"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Enligt IFRS ska nedskrivningen av ett låneåtagande rapporteras i kolumn 150 om institutet inte separat kan fastställa de förväntade kreditförlusterna från utnyttjade eller outnyttjade belopp av det räntebärande instrumentet.</w:t>
            </w:r>
            <w:r>
              <w:rPr>
                <w:sz w:val="24"/>
                <w:rFonts w:ascii="Times New Roman" w:hAnsi="Times New Roman"/>
              </w:rPr>
              <w:t xml:space="preserve"> </w:t>
            </w:r>
            <w:r>
              <w:rPr>
                <w:sz w:val="24"/>
                <w:rFonts w:ascii="Times New Roman" w:hAnsi="Times New Roman"/>
              </w:rPr>
              <w:t xml:space="preserve">Om de sammanlagda förväntade kreditförlusterna för det finansiella instrumentet överstiger det redovisade bruttovärdet av instrumentets lånekomponent ska det återstående saldot för de förväntade kreditförlusterna rapporteras som en avsättning i kolumn 0250.</w:t>
            </w:r>
          </w:p>
          <w:p w14:paraId="041ACC90"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5A83ECAE" w14:textId="77777777" w:rsidTr="00E07FE9">
        <w:tc>
          <w:tcPr>
            <w:tcW w:w="1188" w:type="dxa"/>
          </w:tcPr>
          <w:p w14:paraId="43368966"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0260</w:t>
            </w:r>
          </w:p>
        </w:tc>
        <w:tc>
          <w:tcPr>
            <w:tcW w:w="8640" w:type="dxa"/>
          </w:tcPr>
          <w:p w14:paraId="1E41EC8B"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Ackumulerade negativa förändringar i verkligt värde på grund av kreditrisk</w:t>
            </w:r>
            <w:r>
              <w:rPr>
                <w:b/>
                <w:sz w:val="24"/>
                <w:u w:val="single"/>
                <w:rFonts w:ascii="Times New Roman" w:hAnsi="Times New Roman"/>
              </w:rPr>
              <w:t xml:space="preserve"> </w:t>
            </w:r>
          </w:p>
          <w:p w14:paraId="621C45D8" w14:textId="77777777" w:rsidR="00BD16F2" w:rsidRPr="002A677E" w:rsidRDefault="00BD16F2" w:rsidP="00E07FE9">
            <w:pPr>
              <w:spacing w:before="0" w:after="0"/>
              <w:ind w:left="33"/>
              <w:rPr>
                <w:rFonts w:ascii="Times New Roman" w:hAnsi="Times New Roman"/>
                <w:b/>
                <w:bCs/>
                <w:sz w:val="24"/>
                <w:u w:val="single"/>
                <w:lang w:eastAsia="de-DE"/>
              </w:rPr>
            </w:pPr>
          </w:p>
          <w:p w14:paraId="71B055E5"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När det gäller poster utanför balansräkningen som värderas till verkligt värde via resultatet enligt IFRS 9, ackumulerade negativa förändringar i verkligt värde på grund av kreditrisk (del 2.110 i bilaga V till denna genomförandeförordning).</w:t>
            </w:r>
          </w:p>
          <w:p w14:paraId="14DC17A6" w14:textId="77777777" w:rsidR="00BD16F2" w:rsidRPr="002A677E" w:rsidRDefault="00BD16F2" w:rsidP="00E07FE9">
            <w:pPr>
              <w:spacing w:before="0" w:after="0"/>
              <w:ind w:left="33"/>
              <w:rPr>
                <w:b/>
                <w:bCs/>
                <w:sz w:val="24"/>
                <w:u w:val="single"/>
                <w:rFonts w:ascii="Times New Roman" w:hAnsi="Times New Roman"/>
              </w:rPr>
            </w:pPr>
            <w:r>
              <w:rPr>
                <w:sz w:val="24"/>
                <w:u w:val="single"/>
                <w:rFonts w:ascii="Times New Roman" w:hAnsi="Times New Roman"/>
              </w:rPr>
              <w:t xml:space="preserve"> </w:t>
            </w:r>
          </w:p>
        </w:tc>
      </w:tr>
      <w:tr w:rsidR="00BD16F2" w:rsidRPr="002A677E" w14:paraId="4127DE12" w14:textId="77777777" w:rsidTr="00E07FE9">
        <w:tc>
          <w:tcPr>
            <w:tcW w:w="1188" w:type="dxa"/>
            <w:tcBorders>
              <w:top w:val="single" w:sz="4" w:space="0" w:color="auto"/>
              <w:left w:val="single" w:sz="4" w:space="0" w:color="auto"/>
              <w:bottom w:val="single" w:sz="4" w:space="0" w:color="auto"/>
              <w:right w:val="single" w:sz="4" w:space="0" w:color="auto"/>
            </w:tcBorders>
            <w:shd w:val="clear" w:color="auto" w:fill="auto"/>
          </w:tcPr>
          <w:p w14:paraId="121BC3F4" w14:textId="77777777" w:rsidR="00BD16F2" w:rsidRPr="002A677E" w:rsidDel="008D1680" w:rsidRDefault="00BD16F2" w:rsidP="00E07FE9">
            <w:pPr>
              <w:spacing w:before="0" w:after="0"/>
              <w:ind w:left="33"/>
              <w:rPr>
                <w:bCs/>
                <w:sz w:val="24"/>
                <w:rFonts w:ascii="Times New Roman" w:hAnsi="Times New Roman"/>
              </w:rPr>
            </w:pPr>
            <w:r>
              <w:rPr>
                <w:sz w:val="24"/>
                <w:rFonts w:ascii="Times New Roman" w:hAnsi="Times New Roman"/>
              </w:rPr>
              <w:t xml:space="preserve">0270-280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4E391AF7"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Memorandumpost:</w:t>
            </w:r>
            <w:r>
              <w:rPr>
                <w:b/>
                <w:sz w:val="24"/>
                <w:u w:val="single"/>
                <w:rFonts w:ascii="Times New Roman" w:hAnsi="Times New Roman"/>
              </w:rPr>
              <w:t xml:space="preserve"> </w:t>
            </w:r>
            <w:r>
              <w:rPr>
                <w:b/>
                <w:sz w:val="24"/>
                <w:u w:val="single"/>
                <w:rFonts w:ascii="Times New Roman" w:hAnsi="Times New Roman"/>
              </w:rPr>
              <w:t xml:space="preserve">kreditderivat kopplade till exponeringar mot offentlig sektor</w:t>
            </w:r>
          </w:p>
          <w:p w14:paraId="7FCC5FD3" w14:textId="77777777" w:rsidR="00BD16F2" w:rsidRPr="002A677E" w:rsidRDefault="00BD16F2" w:rsidP="00E07FE9">
            <w:pPr>
              <w:spacing w:before="0" w:after="0"/>
              <w:ind w:left="33"/>
              <w:rPr>
                <w:rFonts w:ascii="Times New Roman" w:hAnsi="Times New Roman"/>
                <w:b/>
                <w:bCs/>
                <w:sz w:val="24"/>
                <w:u w:val="single"/>
                <w:lang w:eastAsia="de-DE"/>
              </w:rPr>
            </w:pPr>
          </w:p>
          <w:p w14:paraId="5E8529A5"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Kreditderivat som inte uppfyller definitionen av finansiella garantier i del 2.58 i bilaga V som det rapporterande institutet har ingått med andra motparter än offentlig sektor och vars referensexponering är offentlig sektor, ska rapporteras.</w:t>
            </w:r>
          </w:p>
          <w:p w14:paraId="359B92DB" w14:textId="77777777" w:rsidR="00BD16F2" w:rsidRPr="002A677E" w:rsidRDefault="00BD16F2" w:rsidP="00E07FE9">
            <w:pPr>
              <w:spacing w:before="0" w:after="0"/>
              <w:ind w:left="33"/>
              <w:rPr>
                <w:rFonts w:ascii="Times New Roman" w:hAnsi="Times New Roman"/>
                <w:bCs/>
                <w:sz w:val="24"/>
                <w:lang w:eastAsia="de-DE"/>
              </w:rPr>
            </w:pPr>
          </w:p>
          <w:p w14:paraId="2C5DB553"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Dessa kolumner ska inte rapporteras för exponeringar som delas upp efter risk, metod och exponeringsklass (raderna 0020–0160).</w:t>
            </w:r>
          </w:p>
          <w:p w14:paraId="2201FBDC"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7CC37A20" w14:textId="77777777" w:rsidTr="00E07FE9">
        <w:tc>
          <w:tcPr>
            <w:tcW w:w="1188" w:type="dxa"/>
            <w:tcBorders>
              <w:top w:val="single" w:sz="4" w:space="0" w:color="auto"/>
              <w:left w:val="single" w:sz="4" w:space="0" w:color="auto"/>
              <w:bottom w:val="single" w:sz="4" w:space="0" w:color="auto"/>
              <w:right w:val="single" w:sz="4" w:space="0" w:color="auto"/>
            </w:tcBorders>
            <w:shd w:val="clear" w:color="auto" w:fill="auto"/>
          </w:tcPr>
          <w:p w14:paraId="317F2664" w14:textId="77777777" w:rsidR="00BD16F2" w:rsidRPr="002A677E" w:rsidDel="008D1680" w:rsidRDefault="00BD16F2" w:rsidP="00E07FE9">
            <w:pPr>
              <w:spacing w:before="0" w:after="0"/>
              <w:ind w:left="33"/>
              <w:rPr>
                <w:bCs/>
                <w:sz w:val="24"/>
                <w:rFonts w:ascii="Times New Roman" w:hAnsi="Times New Roman"/>
              </w:rPr>
            </w:pPr>
            <w:r>
              <w:rPr>
                <w:sz w:val="24"/>
                <w:rFonts w:ascii="Times New Roman" w:hAnsi="Times New Roman"/>
              </w:rPr>
              <w:t xml:space="preserve">0270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75F09999"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Derivat med positivt verkligt värde – Redovisat värde</w:t>
            </w:r>
          </w:p>
          <w:p w14:paraId="2A418988" w14:textId="77777777" w:rsidR="00BD16F2" w:rsidRPr="002A677E" w:rsidRDefault="00BD16F2" w:rsidP="00E07FE9">
            <w:pPr>
              <w:spacing w:before="0" w:after="0"/>
              <w:ind w:left="33"/>
              <w:rPr>
                <w:rFonts w:ascii="Times New Roman" w:hAnsi="Times New Roman"/>
                <w:b/>
                <w:bCs/>
                <w:sz w:val="24"/>
                <w:u w:val="single"/>
                <w:lang w:eastAsia="de-DE"/>
              </w:rPr>
            </w:pPr>
          </w:p>
          <w:p w14:paraId="2F45DF21"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Aggregerat verkligt värde för kreditderivat avseende offentlig sektors exponeringar som rapporteras som har ett positivt verkligt för institutet på rapporteringsreferensdatumet, utan beaktande av justeringar på grund av krav på försiktig värdering.</w:t>
            </w:r>
          </w:p>
          <w:p w14:paraId="268DBBB9" w14:textId="77777777" w:rsidR="00BD16F2" w:rsidRPr="002A677E" w:rsidRDefault="00BD16F2" w:rsidP="00E07FE9">
            <w:pPr>
              <w:spacing w:before="0" w:after="0"/>
              <w:ind w:left="33"/>
              <w:rPr>
                <w:rFonts w:ascii="Times New Roman" w:hAnsi="Times New Roman"/>
                <w:bCs/>
                <w:sz w:val="24"/>
                <w:lang w:eastAsia="de-DE"/>
              </w:rPr>
            </w:pPr>
          </w:p>
          <w:p w14:paraId="26676DAB"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För derivat i enlighet med IFRS ska beloppet som ska rapporteras i denna kolumn vara det redovisade värdet av de derivat som är finansiella tillgångar på rapportdagen.</w:t>
            </w:r>
          </w:p>
          <w:p w14:paraId="68E6FB35" w14:textId="77777777" w:rsidR="00BD16F2" w:rsidRPr="002A677E" w:rsidRDefault="00BD16F2" w:rsidP="00E07FE9">
            <w:pPr>
              <w:spacing w:before="0" w:after="0"/>
              <w:ind w:left="33"/>
              <w:rPr>
                <w:rFonts w:ascii="Times New Roman" w:hAnsi="Times New Roman"/>
                <w:bCs/>
                <w:sz w:val="24"/>
                <w:lang w:eastAsia="de-DE"/>
              </w:rPr>
            </w:pPr>
          </w:p>
          <w:p w14:paraId="0040020A"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För derivat i enlighet med god redovisningssed baserad på rådets direktiv 86/635/EEG ska det belopp som rapporteras i denna kolumn vara det verkliga värdet av derivat med ett positivt verkligt värde på rapporteringsreferensdatumet oavsett hur de redovisas.</w:t>
            </w:r>
          </w:p>
          <w:p w14:paraId="329AEEAF"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24EE2BDC" w14:textId="77777777" w:rsidTr="00E07FE9">
        <w:tc>
          <w:tcPr>
            <w:tcW w:w="1188" w:type="dxa"/>
            <w:tcBorders>
              <w:top w:val="single" w:sz="4" w:space="0" w:color="auto"/>
              <w:left w:val="single" w:sz="4" w:space="0" w:color="auto"/>
              <w:bottom w:val="single" w:sz="4" w:space="0" w:color="auto"/>
              <w:right w:val="single" w:sz="4" w:space="0" w:color="auto"/>
            </w:tcBorders>
            <w:shd w:val="clear" w:color="auto" w:fill="auto"/>
          </w:tcPr>
          <w:p w14:paraId="723121F2" w14:textId="77777777" w:rsidR="00BD16F2" w:rsidRPr="002A677E" w:rsidDel="008D1680" w:rsidRDefault="00BD16F2" w:rsidP="00E07FE9">
            <w:pPr>
              <w:spacing w:before="0" w:after="0"/>
              <w:ind w:left="33"/>
              <w:rPr>
                <w:bCs/>
                <w:sz w:val="24"/>
                <w:rFonts w:ascii="Times New Roman" w:hAnsi="Times New Roman"/>
              </w:rPr>
            </w:pPr>
            <w:r>
              <w:rPr>
                <w:sz w:val="24"/>
                <w:rFonts w:ascii="Times New Roman" w:hAnsi="Times New Roman"/>
              </w:rPr>
              <w:t xml:space="preserve">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61F038B9"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Derivat med negativt verkligt värde – Redovisat värde</w:t>
            </w:r>
          </w:p>
          <w:p w14:paraId="57BCFC21" w14:textId="77777777" w:rsidR="00BD16F2" w:rsidRPr="002A677E" w:rsidRDefault="00BD16F2" w:rsidP="00E07FE9">
            <w:pPr>
              <w:spacing w:before="0" w:after="0"/>
              <w:ind w:left="33"/>
              <w:rPr>
                <w:rFonts w:ascii="Times New Roman" w:hAnsi="Times New Roman"/>
                <w:b/>
                <w:bCs/>
                <w:sz w:val="24"/>
                <w:u w:val="single"/>
                <w:lang w:eastAsia="de-DE"/>
              </w:rPr>
            </w:pPr>
          </w:p>
          <w:p w14:paraId="08215F8C"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Aggregerat verkligt värde för kreditderivat avseende offentlig sektors exponeringar som rapporteras som har ett negativt verkligt för institutet på rapporteringsreferensdatumet, utan beaktande av justeringar på grund av krav på försiktig värdering.</w:t>
            </w:r>
          </w:p>
          <w:p w14:paraId="035B445F" w14:textId="77777777" w:rsidR="00BD16F2" w:rsidRPr="002A677E" w:rsidRDefault="00BD16F2" w:rsidP="00E07FE9">
            <w:pPr>
              <w:spacing w:before="0" w:after="0"/>
              <w:ind w:left="33"/>
              <w:rPr>
                <w:rFonts w:ascii="Times New Roman" w:hAnsi="Times New Roman"/>
                <w:bCs/>
                <w:sz w:val="24"/>
                <w:lang w:eastAsia="de-DE"/>
              </w:rPr>
            </w:pPr>
          </w:p>
          <w:p w14:paraId="5F5AA110"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För derivat i enlighet med IFRS ska beloppet som ska rapporteras i denna kolumn vara det redovisade värdet av de derivat som är finansiella skulder på rapportdagen.</w:t>
            </w:r>
            <w:r>
              <w:rPr>
                <w:sz w:val="24"/>
                <w:rFonts w:ascii="Times New Roman" w:hAnsi="Times New Roman"/>
              </w:rPr>
              <w:t xml:space="preserve"> </w:t>
            </w:r>
          </w:p>
          <w:p w14:paraId="32E1D7A0" w14:textId="77777777" w:rsidR="00BD16F2" w:rsidRPr="002A677E" w:rsidRDefault="00BD16F2" w:rsidP="00E07FE9">
            <w:pPr>
              <w:spacing w:before="0" w:after="0"/>
              <w:ind w:left="33"/>
              <w:rPr>
                <w:rFonts w:ascii="Times New Roman" w:hAnsi="Times New Roman"/>
                <w:bCs/>
                <w:sz w:val="24"/>
                <w:lang w:eastAsia="de-DE"/>
              </w:rPr>
            </w:pPr>
          </w:p>
          <w:p w14:paraId="1D19F5C9" w14:textId="77777777" w:rsidR="00BD16F2" w:rsidRPr="002A677E" w:rsidRDefault="00BD16F2" w:rsidP="00E07FE9">
            <w:pPr>
              <w:spacing w:before="0" w:after="0"/>
              <w:ind w:left="33"/>
              <w:rPr>
                <w:b/>
                <w:bCs/>
                <w:sz w:val="24"/>
                <w:u w:val="single"/>
                <w:rFonts w:ascii="Times New Roman" w:hAnsi="Times New Roman"/>
              </w:rPr>
            </w:pPr>
            <w:r>
              <w:rPr>
                <w:sz w:val="24"/>
                <w:rFonts w:ascii="Times New Roman" w:hAnsi="Times New Roman"/>
              </w:rPr>
              <w:t xml:space="preserve">För derivat i enlighet med god redovisningssed baserad på rådets direktiv 86/635/EEG är det belopp som ska rapporteras i denna kolumn det verkliga värdet av derivat med ett negativt verkligt värde på rapporteringsreferensdatumet oavsett hur de redovisas.</w:t>
            </w:r>
            <w:r>
              <w:rPr>
                <w:sz w:val="24"/>
                <w:b/>
                <w:u w:val="single"/>
                <w:rFonts w:ascii="Times New Roman" w:hAnsi="Times New Roman"/>
              </w:rPr>
              <w:t xml:space="preserve"> </w:t>
            </w:r>
          </w:p>
          <w:p w14:paraId="07F6DFA3"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65CC9729" w14:textId="77777777" w:rsidTr="00E07FE9">
        <w:tc>
          <w:tcPr>
            <w:tcW w:w="1188" w:type="dxa"/>
            <w:tcBorders>
              <w:top w:val="single" w:sz="4" w:space="0" w:color="auto"/>
              <w:left w:val="single" w:sz="4" w:space="0" w:color="auto"/>
              <w:bottom w:val="single" w:sz="4" w:space="0" w:color="auto"/>
              <w:right w:val="single" w:sz="4" w:space="0" w:color="auto"/>
            </w:tcBorders>
            <w:shd w:val="clear" w:color="auto" w:fill="auto"/>
          </w:tcPr>
          <w:p w14:paraId="601560E0" w14:textId="77777777" w:rsidR="00BD16F2" w:rsidRPr="002A677E" w:rsidDel="008D1680" w:rsidRDefault="00BD16F2" w:rsidP="00E07FE9">
            <w:pPr>
              <w:spacing w:before="0" w:after="0"/>
              <w:ind w:left="33"/>
              <w:rPr>
                <w:bCs/>
                <w:sz w:val="24"/>
                <w:rFonts w:ascii="Times New Roman" w:hAnsi="Times New Roman"/>
              </w:rPr>
            </w:pPr>
            <w:r>
              <w:rPr>
                <w:sz w:val="24"/>
                <w:rFonts w:ascii="Times New Roman" w:hAnsi="Times New Roman"/>
              </w:rPr>
              <w:t xml:space="preserve">0290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2F3255EE"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Exponeringsvärde</w:t>
            </w:r>
          </w:p>
          <w:p w14:paraId="39175C29" w14:textId="77777777" w:rsidR="00BD16F2" w:rsidRPr="002A677E" w:rsidRDefault="00BD16F2" w:rsidP="00E07FE9">
            <w:pPr>
              <w:spacing w:before="0" w:after="0"/>
              <w:ind w:left="33"/>
              <w:rPr>
                <w:rFonts w:ascii="Times New Roman" w:hAnsi="Times New Roman"/>
                <w:b/>
                <w:bCs/>
                <w:sz w:val="24"/>
                <w:u w:val="single"/>
                <w:lang w:eastAsia="de-DE"/>
              </w:rPr>
            </w:pPr>
          </w:p>
          <w:p w14:paraId="50375C6C"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Exponeringsvärdet för exponeringar som omfattas av kreditriskramen.</w:t>
            </w:r>
          </w:p>
          <w:p w14:paraId="76E178AB" w14:textId="77777777" w:rsidR="00BD16F2" w:rsidRPr="002A677E" w:rsidRDefault="00BD16F2" w:rsidP="00E07FE9">
            <w:pPr>
              <w:spacing w:before="0" w:after="0"/>
              <w:ind w:left="33"/>
              <w:rPr>
                <w:rFonts w:ascii="Times New Roman" w:hAnsi="Times New Roman"/>
                <w:bCs/>
                <w:sz w:val="24"/>
                <w:lang w:eastAsia="de-DE"/>
              </w:rPr>
            </w:pPr>
          </w:p>
          <w:p w14:paraId="42DF255E"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För exponeringar enligt schablonmetoden (SA):</w:t>
            </w:r>
            <w:r>
              <w:rPr>
                <w:sz w:val="24"/>
                <w:rFonts w:ascii="Times New Roman" w:hAnsi="Times New Roman"/>
              </w:rPr>
              <w:t xml:space="preserve"> </w:t>
            </w:r>
            <w:r>
              <w:rPr>
                <w:sz w:val="24"/>
                <w:rFonts w:ascii="Times New Roman" w:hAnsi="Times New Roman"/>
              </w:rPr>
              <w:t xml:space="preserve">Se artikel 111 i förordning (EU) nr 575/2013.</w:t>
            </w:r>
            <w:r>
              <w:rPr>
                <w:sz w:val="24"/>
                <w:rFonts w:ascii="Times New Roman" w:hAnsi="Times New Roman"/>
              </w:rPr>
              <w:t xml:space="preserve"> </w:t>
            </w:r>
            <w:r>
              <w:rPr>
                <w:sz w:val="24"/>
                <w:rFonts w:ascii="Times New Roman" w:hAnsi="Times New Roman"/>
              </w:rPr>
              <w:t xml:space="preserve">För exponeringar enligt internmetoden (IRB):</w:t>
            </w:r>
            <w:r>
              <w:rPr>
                <w:sz w:val="24"/>
                <w:rFonts w:ascii="Times New Roman" w:hAnsi="Times New Roman"/>
              </w:rPr>
              <w:t xml:space="preserve"> </w:t>
            </w:r>
            <w:r>
              <w:rPr>
                <w:sz w:val="24"/>
                <w:rFonts w:ascii="Times New Roman" w:hAnsi="Times New Roman"/>
              </w:rPr>
              <w:t xml:space="preserve">Se artikel 166 och artikel 230.1 andra meningen i förordning (EU) nr 575/2013.</w:t>
            </w:r>
          </w:p>
          <w:p w14:paraId="05A95AB3" w14:textId="77777777" w:rsidR="00BD16F2" w:rsidRPr="002A677E" w:rsidRDefault="00BD16F2" w:rsidP="00E07FE9">
            <w:pPr>
              <w:spacing w:before="0" w:after="0"/>
              <w:ind w:left="33"/>
              <w:rPr>
                <w:rFonts w:ascii="Times New Roman" w:hAnsi="Times New Roman"/>
                <w:bCs/>
                <w:sz w:val="24"/>
                <w:lang w:eastAsia="de-DE"/>
              </w:rPr>
            </w:pPr>
          </w:p>
          <w:p w14:paraId="4D092672"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När det gäller rapportering av derivat som omfattas av kapitalkrav både för motpartsrisk och marknadsrisk, se anvisningar för raduppdelning.</w:t>
            </w:r>
          </w:p>
          <w:p w14:paraId="7314BDB3" w14:textId="77777777" w:rsidR="00BD16F2" w:rsidRPr="002A677E" w:rsidRDefault="00BD16F2" w:rsidP="00E07FE9">
            <w:pPr>
              <w:spacing w:before="0" w:after="0"/>
              <w:ind w:left="33"/>
              <w:rPr>
                <w:rFonts w:ascii="Times New Roman" w:hAnsi="Times New Roman"/>
                <w:bCs/>
                <w:sz w:val="24"/>
                <w:lang w:eastAsia="de-DE"/>
              </w:rPr>
            </w:pPr>
          </w:p>
          <w:p w14:paraId="7DBE7781"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De exponeringar som rapporteras i kolumnerna 0270 och 0280 ska inte beaktas för denna kolumn, eftersom värdet i denna kolumn endast baseras på direkta exponeringar.</w:t>
            </w:r>
            <w:r>
              <w:rPr>
                <w:sz w:val="24"/>
                <w:rFonts w:ascii="Times New Roman" w:hAnsi="Times New Roman"/>
              </w:rPr>
              <w:t xml:space="preserve"> </w:t>
            </w:r>
          </w:p>
          <w:p w14:paraId="0EFB9D42"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01A4C273" w14:textId="77777777" w:rsidTr="00E07FE9">
        <w:tc>
          <w:tcPr>
            <w:tcW w:w="1188" w:type="dxa"/>
            <w:tcBorders>
              <w:top w:val="single" w:sz="4" w:space="0" w:color="auto"/>
              <w:left w:val="single" w:sz="4" w:space="0" w:color="auto"/>
              <w:bottom w:val="single" w:sz="4" w:space="0" w:color="auto"/>
              <w:right w:val="single" w:sz="4" w:space="0" w:color="auto"/>
            </w:tcBorders>
            <w:shd w:val="clear" w:color="auto" w:fill="auto"/>
          </w:tcPr>
          <w:p w14:paraId="74CFE3D9"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0300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6664E182"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Riskvägt exponeringsbelopp</w:t>
            </w:r>
            <w:r>
              <w:rPr>
                <w:b/>
                <w:sz w:val="24"/>
                <w:u w:val="single"/>
                <w:rFonts w:ascii="Times New Roman" w:hAnsi="Times New Roman"/>
              </w:rPr>
              <w:t xml:space="preserve"> </w:t>
            </w:r>
          </w:p>
          <w:p w14:paraId="472C24CC" w14:textId="77777777" w:rsidR="00BD16F2" w:rsidRPr="002A677E" w:rsidRDefault="00BD16F2" w:rsidP="00E07FE9">
            <w:pPr>
              <w:spacing w:before="0" w:after="0"/>
              <w:ind w:left="33"/>
              <w:rPr>
                <w:rFonts w:ascii="Times New Roman" w:hAnsi="Times New Roman"/>
                <w:b/>
                <w:bCs/>
                <w:sz w:val="24"/>
                <w:u w:val="single"/>
                <w:lang w:eastAsia="de-DE"/>
              </w:rPr>
            </w:pPr>
          </w:p>
          <w:p w14:paraId="038C8785"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Riskvägt exponeringsbelopp för exponeringar som omfattas av kreditriskramen.</w:t>
            </w:r>
            <w:r>
              <w:rPr>
                <w:sz w:val="24"/>
                <w:rFonts w:ascii="Times New Roman" w:hAnsi="Times New Roman"/>
              </w:rPr>
              <w:t xml:space="preserve"> </w:t>
            </w:r>
          </w:p>
          <w:p w14:paraId="4137B1E3" w14:textId="77777777" w:rsidR="00BD16F2" w:rsidRPr="002A677E" w:rsidRDefault="00BD16F2" w:rsidP="00E07FE9">
            <w:pPr>
              <w:spacing w:before="0" w:after="0"/>
              <w:ind w:left="33"/>
              <w:rPr>
                <w:rFonts w:ascii="Times New Roman" w:hAnsi="Times New Roman"/>
                <w:bCs/>
                <w:sz w:val="24"/>
                <w:lang w:eastAsia="de-DE"/>
              </w:rPr>
            </w:pPr>
          </w:p>
          <w:p w14:paraId="10B030A1"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För exponeringar enligt schablonmetoden (SA):</w:t>
            </w:r>
            <w:r>
              <w:rPr>
                <w:sz w:val="24"/>
                <w:rFonts w:ascii="Times New Roman" w:hAnsi="Times New Roman"/>
              </w:rPr>
              <w:t xml:space="preserve"> </w:t>
            </w:r>
            <w:r>
              <w:rPr>
                <w:sz w:val="24"/>
                <w:rFonts w:ascii="Times New Roman" w:hAnsi="Times New Roman"/>
              </w:rPr>
              <w:t xml:space="preserve">Se artikel 113.1–113.5 i förordning (EU) nr 575/2013.</w:t>
            </w:r>
            <w:r>
              <w:rPr>
                <w:sz w:val="24"/>
                <w:rFonts w:ascii="Times New Roman" w:hAnsi="Times New Roman"/>
              </w:rPr>
              <w:t xml:space="preserve"> </w:t>
            </w:r>
            <w:r>
              <w:rPr>
                <w:sz w:val="24"/>
                <w:rFonts w:ascii="Times New Roman" w:hAnsi="Times New Roman"/>
              </w:rPr>
              <w:t xml:space="preserve">För exponeringar enligt internmetoden (IRB):</w:t>
            </w:r>
            <w:r>
              <w:rPr>
                <w:sz w:val="24"/>
                <w:rFonts w:ascii="Times New Roman" w:hAnsi="Times New Roman"/>
              </w:rPr>
              <w:t xml:space="preserve"> </w:t>
            </w:r>
            <w:r>
              <w:rPr>
                <w:sz w:val="24"/>
                <w:rFonts w:ascii="Times New Roman" w:hAnsi="Times New Roman"/>
              </w:rPr>
              <w:t xml:space="preserve">Se artikel 153.1 och 153.3 i förordning (EU) nr 575/2013.</w:t>
            </w:r>
          </w:p>
          <w:p w14:paraId="524637D3" w14:textId="77777777" w:rsidR="00BD16F2" w:rsidRPr="002A677E" w:rsidRDefault="00BD16F2" w:rsidP="00E07FE9">
            <w:pPr>
              <w:spacing w:before="0" w:after="0"/>
              <w:ind w:left="33"/>
              <w:rPr>
                <w:rFonts w:ascii="Times New Roman" w:hAnsi="Times New Roman"/>
                <w:bCs/>
                <w:sz w:val="24"/>
                <w:lang w:eastAsia="de-DE"/>
              </w:rPr>
            </w:pPr>
          </w:p>
          <w:p w14:paraId="6AD8815A"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För rapportering av direkta exponeringar som omfattas av artikel 271 i förordning (EU) nr 575/2013 och som är föremål för kapitalbaskrav både på grund av motpartsrisk och marknadsrisk – se instruktionerna för berörda rader.</w:t>
            </w:r>
          </w:p>
          <w:p w14:paraId="0EE74286" w14:textId="77777777" w:rsidR="00BD16F2" w:rsidRPr="002A677E" w:rsidRDefault="00BD16F2" w:rsidP="00E07FE9">
            <w:pPr>
              <w:spacing w:before="0" w:after="0"/>
              <w:ind w:left="33"/>
              <w:rPr>
                <w:rFonts w:ascii="Times New Roman" w:hAnsi="Times New Roman"/>
                <w:bCs/>
                <w:sz w:val="24"/>
                <w:lang w:eastAsia="de-DE"/>
              </w:rPr>
            </w:pPr>
          </w:p>
          <w:p w14:paraId="58EFC6A6" w14:textId="77777777" w:rsidR="00BD16F2" w:rsidRPr="002A677E" w:rsidRDefault="00BD16F2" w:rsidP="00E07FE9">
            <w:pPr>
              <w:spacing w:before="0" w:after="0"/>
              <w:ind w:left="33"/>
              <w:rPr>
                <w:b/>
                <w:bCs/>
                <w:sz w:val="24"/>
                <w:u w:val="single"/>
                <w:rFonts w:ascii="Times New Roman" w:hAnsi="Times New Roman"/>
              </w:rPr>
            </w:pPr>
            <w:r>
              <w:rPr>
                <w:sz w:val="24"/>
                <w:rFonts w:ascii="Times New Roman" w:hAnsi="Times New Roman"/>
              </w:rPr>
              <w:t xml:space="preserve">De exponeringar som rapporteras i kolumnerna 0270 och 0280 ska inte beaktas för denna kolumn, eftersom värdet i denna kolumn endast baseras på direkta exponeringar.</w:t>
            </w:r>
            <w:r>
              <w:rPr>
                <w:sz w:val="24"/>
                <w:rFonts w:ascii="Times New Roman" w:hAnsi="Times New Roman"/>
              </w:rPr>
              <w:t xml:space="preserve"> </w:t>
            </w:r>
          </w:p>
        </w:tc>
      </w:tr>
    </w:tbl>
    <w:p w14:paraId="28C457B9" w14:textId="77777777" w:rsidR="00BD16F2" w:rsidRPr="002A677E" w:rsidRDefault="00BD16F2" w:rsidP="00BD16F2">
      <w:pPr>
        <w:spacing w:before="0" w:after="0"/>
        <w:ind w:left="33"/>
        <w:rPr>
          <w:rFonts w:ascii="Times New Roman" w:hAnsi="Times New Roman"/>
          <w:bCs/>
          <w:sz w:val="24"/>
          <w:lang w:eastAsia="de-DE"/>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BD16F2" w:rsidRPr="002A677E" w14:paraId="5EC8FE92" w14:textId="77777777" w:rsidTr="00E07FE9">
        <w:tc>
          <w:tcPr>
            <w:tcW w:w="1188" w:type="dxa"/>
            <w:shd w:val="clear" w:color="auto" w:fill="CCCCCC"/>
          </w:tcPr>
          <w:p w14:paraId="0F66128D"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Rad</w:t>
            </w:r>
          </w:p>
        </w:tc>
        <w:tc>
          <w:tcPr>
            <w:tcW w:w="8701" w:type="dxa"/>
            <w:shd w:val="clear" w:color="auto" w:fill="CCCCCC"/>
          </w:tcPr>
          <w:p w14:paraId="59E26EFE"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Instruktioner</w:t>
            </w:r>
          </w:p>
        </w:tc>
      </w:tr>
      <w:tr w:rsidR="00BD16F2" w:rsidRPr="002A677E" w14:paraId="78A169A5" w14:textId="77777777" w:rsidTr="00E07FE9">
        <w:tc>
          <w:tcPr>
            <w:tcW w:w="9889" w:type="dxa"/>
            <w:gridSpan w:val="2"/>
          </w:tcPr>
          <w:p w14:paraId="5FDB0599"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UPPDELNING AV EXPONERINGAR EFTER METOD</w:t>
            </w:r>
          </w:p>
          <w:p w14:paraId="7072A143"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123D6E82" w14:textId="77777777" w:rsidTr="00E07FE9">
        <w:tc>
          <w:tcPr>
            <w:tcW w:w="1188" w:type="dxa"/>
            <w:shd w:val="clear" w:color="auto" w:fill="auto"/>
          </w:tcPr>
          <w:p w14:paraId="635EC4C4"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0010</w:t>
            </w:r>
          </w:p>
        </w:tc>
        <w:tc>
          <w:tcPr>
            <w:tcW w:w="8701" w:type="dxa"/>
            <w:shd w:val="clear" w:color="auto" w:fill="auto"/>
          </w:tcPr>
          <w:p w14:paraId="45AF8DB6"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Summa exponeringar</w:t>
            </w:r>
          </w:p>
          <w:p w14:paraId="7ADC5847" w14:textId="77777777" w:rsidR="00BD16F2" w:rsidRPr="002A677E" w:rsidRDefault="00BD16F2" w:rsidP="00E07FE9">
            <w:pPr>
              <w:spacing w:before="0" w:after="0"/>
              <w:ind w:left="33"/>
              <w:rPr>
                <w:rFonts w:ascii="Times New Roman" w:hAnsi="Times New Roman"/>
                <w:b/>
                <w:bCs/>
                <w:sz w:val="24"/>
                <w:u w:val="single"/>
                <w:lang w:eastAsia="de-DE"/>
              </w:rPr>
            </w:pPr>
          </w:p>
          <w:p w14:paraId="7233A1D6"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Aggregerade exponeringar mot offentlig sektor, enligt punkterna 191–196 i denna bilaga.</w:t>
            </w:r>
          </w:p>
          <w:p w14:paraId="41D48D4C"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5468D2EA" w14:textId="77777777" w:rsidTr="00E07FE9">
        <w:tc>
          <w:tcPr>
            <w:tcW w:w="1188" w:type="dxa"/>
          </w:tcPr>
          <w:p w14:paraId="59C53928"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0020–0155</w:t>
            </w:r>
          </w:p>
        </w:tc>
        <w:tc>
          <w:tcPr>
            <w:tcW w:w="8701" w:type="dxa"/>
          </w:tcPr>
          <w:p w14:paraId="7E2E9BC1" w14:textId="77777777" w:rsidR="00BD16F2" w:rsidRPr="002A677E" w:rsidRDefault="00BD16F2" w:rsidP="00E07FE9">
            <w:pPr>
              <w:spacing w:before="0" w:after="0"/>
              <w:ind w:left="33"/>
              <w:rPr>
                <w:bCs/>
                <w:sz w:val="24"/>
                <w:rFonts w:ascii="Times New Roman" w:hAnsi="Times New Roman"/>
              </w:rPr>
            </w:pPr>
            <w:r>
              <w:rPr>
                <w:b/>
                <w:sz w:val="24"/>
                <w:u w:val="single"/>
                <w:rFonts w:ascii="Times New Roman" w:hAnsi="Times New Roman"/>
              </w:rPr>
              <w:t xml:space="preserve">Exponeringar enligt kreditriskramen</w:t>
            </w:r>
          </w:p>
          <w:p w14:paraId="5D1A2E5A" w14:textId="77777777" w:rsidR="00BD16F2" w:rsidRPr="002A677E" w:rsidRDefault="00BD16F2" w:rsidP="00E07FE9">
            <w:pPr>
              <w:spacing w:before="0" w:after="0"/>
              <w:ind w:left="33"/>
              <w:rPr>
                <w:rFonts w:ascii="Times New Roman" w:hAnsi="Times New Roman"/>
                <w:bCs/>
                <w:sz w:val="24"/>
                <w:lang w:eastAsia="de-DE"/>
              </w:rPr>
            </w:pPr>
          </w:p>
          <w:p w14:paraId="50711A9F"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Aggregerade exponeringar mot offentlig sektor som ska riskviktas i enlighet med del tre avdelning II i förordning (EU) nr 575/2013.</w:t>
            </w:r>
            <w:r>
              <w:rPr>
                <w:sz w:val="24"/>
                <w:rFonts w:ascii="Times New Roman" w:hAnsi="Times New Roman"/>
              </w:rPr>
              <w:t xml:space="preserve"> </w:t>
            </w:r>
            <w:r>
              <w:rPr>
                <w:sz w:val="24"/>
                <w:rFonts w:ascii="Times New Roman" w:hAnsi="Times New Roman"/>
              </w:rPr>
              <w:t xml:space="preserve">Exponeringar inom kreditriskramen innefattar exponeringar från verksamhet både i och utanför handelslagret som omfattas av ett kapitalkrav på grund av motpartsrisk.</w:t>
            </w:r>
            <w:r>
              <w:rPr>
                <w:sz w:val="24"/>
                <w:rFonts w:ascii="Times New Roman" w:hAnsi="Times New Roman"/>
              </w:rPr>
              <w:t xml:space="preserve"> </w:t>
            </w:r>
          </w:p>
          <w:p w14:paraId="1E171D21" w14:textId="77777777" w:rsidR="00BD16F2" w:rsidRPr="002A677E" w:rsidRDefault="00BD16F2" w:rsidP="00E07FE9">
            <w:pPr>
              <w:spacing w:before="0" w:after="0"/>
              <w:ind w:left="33"/>
              <w:rPr>
                <w:rFonts w:ascii="Times New Roman" w:hAnsi="Times New Roman"/>
                <w:bCs/>
                <w:sz w:val="24"/>
                <w:lang w:eastAsia="de-DE"/>
              </w:rPr>
            </w:pPr>
          </w:p>
          <w:p w14:paraId="77C54CE2"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Direkta exponeringar som omfattas av artikel 271 i förordning (EU) nr 575/2013 och som är föremål för kapitalbaskrav både på grund av motpartsrisk och marknadsrisk ska rapporteras både i kreditriskraderna (0020–0155) och marknadsriskraden (0160).</w:t>
            </w:r>
            <w:r>
              <w:rPr>
                <w:sz w:val="24"/>
                <w:rFonts w:ascii="Times New Roman" w:hAnsi="Times New Roman"/>
              </w:rPr>
              <w:t xml:space="preserve"> </w:t>
            </w:r>
            <w:r>
              <w:rPr>
                <w:sz w:val="24"/>
                <w:rFonts w:ascii="Times New Roman" w:hAnsi="Times New Roman"/>
              </w:rPr>
              <w:t xml:space="preserve">Exponeringsbelopp till följd av motpartsrisk ska rapporteras i kreditriskraderna medan exponeringar till följd av marknadsrisk rapporteras i marknadsriskraden.</w:t>
            </w:r>
          </w:p>
          <w:p w14:paraId="67236865"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53F4D72F" w14:textId="77777777" w:rsidTr="00E07FE9">
        <w:tc>
          <w:tcPr>
            <w:tcW w:w="1188" w:type="dxa"/>
          </w:tcPr>
          <w:p w14:paraId="54704E3F"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0030</w:t>
            </w:r>
          </w:p>
        </w:tc>
        <w:tc>
          <w:tcPr>
            <w:tcW w:w="8701" w:type="dxa"/>
          </w:tcPr>
          <w:p w14:paraId="7376AEA9"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Schablonmetod</w:t>
            </w:r>
          </w:p>
          <w:p w14:paraId="2B177930" w14:textId="77777777" w:rsidR="00BD16F2" w:rsidRPr="002A677E" w:rsidRDefault="00BD16F2" w:rsidP="00E07FE9">
            <w:pPr>
              <w:spacing w:before="0" w:after="0"/>
              <w:ind w:left="33"/>
              <w:rPr>
                <w:rFonts w:ascii="Times New Roman" w:hAnsi="Times New Roman"/>
                <w:bCs/>
                <w:sz w:val="24"/>
                <w:lang w:eastAsia="de-DE"/>
              </w:rPr>
            </w:pPr>
          </w:p>
          <w:p w14:paraId="3E910094"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Exponeringar mot offentlig sektor som ska riskviktas i enlighet med del tre avdelning II kapitel 2 i förordning (EU) nr 575/2013, inbegripet exponeringar utanför handelslagret där riskviktningen i enlighet med det kapitlet beaktar motpartsrisk.</w:t>
            </w:r>
          </w:p>
          <w:p w14:paraId="5BCFF4F2"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242D2A5D" w14:textId="77777777" w:rsidTr="00E07FE9">
        <w:tc>
          <w:tcPr>
            <w:tcW w:w="1188" w:type="dxa"/>
          </w:tcPr>
          <w:p w14:paraId="72EFF5CC"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0040</w:t>
            </w:r>
          </w:p>
        </w:tc>
        <w:tc>
          <w:tcPr>
            <w:tcW w:w="8701" w:type="dxa"/>
          </w:tcPr>
          <w:p w14:paraId="7AB57723"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Nationella regeringar</w:t>
            </w:r>
          </w:p>
          <w:p w14:paraId="1EA86670" w14:textId="77777777" w:rsidR="00BD16F2" w:rsidRPr="002A677E" w:rsidRDefault="00BD16F2" w:rsidP="00E07FE9">
            <w:pPr>
              <w:spacing w:before="0" w:after="0"/>
              <w:ind w:left="33"/>
              <w:rPr>
                <w:rFonts w:ascii="Times New Roman" w:hAnsi="Times New Roman"/>
                <w:bCs/>
                <w:sz w:val="24"/>
                <w:lang w:eastAsia="de-DE"/>
              </w:rPr>
            </w:pPr>
          </w:p>
          <w:p w14:paraId="3D6E9FBE"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Exponeringar mot offentlig sektor bestående av nationella regeringar.</w:t>
            </w:r>
            <w:r>
              <w:rPr>
                <w:sz w:val="24"/>
                <w:rFonts w:ascii="Times New Roman" w:hAnsi="Times New Roman"/>
              </w:rPr>
              <w:t xml:space="preserve"> </w:t>
            </w:r>
            <w:r>
              <w:rPr>
                <w:sz w:val="24"/>
                <w:rFonts w:ascii="Times New Roman" w:hAnsi="Times New Roman"/>
              </w:rPr>
              <w:t xml:space="preserve">Dessa exponeringar ska hänföras till exponeringsklassen ”Nationella regeringar eller centralbanker” enligt artiklarna 112 och 114 i förordning (EU) nr 575/2013, i enlighet med instruktionerna för mall C 07.00, med undantag för de specifikationer som gäller omfördelning av exponeringar mot offentlig sektor till andra exponeringsklasser till följd av metoder för kreditriskreducering med substitutionseffekter på exponeringen, vilka inte ska gälla.</w:t>
            </w:r>
          </w:p>
          <w:p w14:paraId="57F319AF"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61B3D5FC" w14:textId="77777777" w:rsidTr="00E07FE9">
        <w:tc>
          <w:tcPr>
            <w:tcW w:w="1188" w:type="dxa"/>
          </w:tcPr>
          <w:p w14:paraId="73BEF8D0"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0050</w:t>
            </w:r>
          </w:p>
        </w:tc>
        <w:tc>
          <w:tcPr>
            <w:tcW w:w="8701" w:type="dxa"/>
          </w:tcPr>
          <w:p w14:paraId="005C4B43"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Delstatliga eller lokala självstyrelseorgan och myndigheter</w:t>
            </w:r>
          </w:p>
          <w:p w14:paraId="6FBFFB04" w14:textId="77777777" w:rsidR="00BD16F2" w:rsidRPr="002A677E" w:rsidRDefault="00BD16F2" w:rsidP="00E07FE9">
            <w:pPr>
              <w:spacing w:before="0" w:after="0"/>
              <w:ind w:left="33"/>
              <w:rPr>
                <w:rFonts w:ascii="Times New Roman" w:hAnsi="Times New Roman"/>
                <w:bCs/>
                <w:sz w:val="24"/>
                <w:lang w:eastAsia="de-DE"/>
              </w:rPr>
            </w:pPr>
          </w:p>
          <w:p w14:paraId="330DB2B4"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Exponeringar mot offentlig sektor bestående av delstatliga eller lokala självstyrelseorgan och myndigheter.</w:t>
            </w:r>
            <w:r>
              <w:rPr>
                <w:sz w:val="24"/>
                <w:rFonts w:ascii="Times New Roman" w:hAnsi="Times New Roman"/>
              </w:rPr>
              <w:t xml:space="preserve"> </w:t>
            </w:r>
            <w:r>
              <w:rPr>
                <w:sz w:val="24"/>
                <w:rFonts w:ascii="Times New Roman" w:hAnsi="Times New Roman"/>
              </w:rPr>
              <w:t xml:space="preserve">Dessa exponeringar ska hänföras till exponeringsklassen ”Delstatliga eller lokala självstyrelseorgan och myndigheter” enligt artiklarna 112 och 115 i förordning (EU) nr 575/2013, i enlighet med instruktionerna för mall C 07.00, med undantag för de specifikationer som gäller omfördelning av exponeringar mot offentlig sektor till andra exponeringsklasser till följd av metoder för kreditriskreducering med substitutionseffekter på exponeringen, vilka inte ska gälla.</w:t>
            </w:r>
          </w:p>
          <w:p w14:paraId="2F8D7AFC"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2EDA648E" w14:textId="77777777" w:rsidTr="00E07FE9">
        <w:tc>
          <w:tcPr>
            <w:tcW w:w="1188" w:type="dxa"/>
          </w:tcPr>
          <w:p w14:paraId="4B25067A"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0060</w:t>
            </w:r>
          </w:p>
        </w:tc>
        <w:tc>
          <w:tcPr>
            <w:tcW w:w="8701" w:type="dxa"/>
          </w:tcPr>
          <w:p w14:paraId="66765FAB"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Offentliga organ</w:t>
            </w:r>
          </w:p>
          <w:p w14:paraId="66410BCB" w14:textId="77777777" w:rsidR="00BD16F2" w:rsidRPr="002A677E" w:rsidRDefault="00BD16F2" w:rsidP="00E07FE9">
            <w:pPr>
              <w:spacing w:before="0" w:after="0"/>
              <w:ind w:left="33"/>
              <w:rPr>
                <w:rFonts w:ascii="Times New Roman" w:hAnsi="Times New Roman"/>
                <w:bCs/>
                <w:sz w:val="24"/>
                <w:lang w:eastAsia="de-DE"/>
              </w:rPr>
            </w:pPr>
          </w:p>
          <w:p w14:paraId="686E616E"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Exponeringar mot offentlig sektor bestående av offentliga organ.</w:t>
            </w:r>
            <w:r>
              <w:rPr>
                <w:sz w:val="24"/>
                <w:rFonts w:ascii="Times New Roman" w:hAnsi="Times New Roman"/>
              </w:rPr>
              <w:t xml:space="preserve"> </w:t>
            </w:r>
            <w:r>
              <w:rPr>
                <w:sz w:val="24"/>
                <w:rFonts w:ascii="Times New Roman" w:hAnsi="Times New Roman"/>
              </w:rPr>
              <w:t xml:space="preserve">Dessa exponeringar ska hänföras till exponeringsklassen ”Offentliga organ” enligt artiklarna 112 och 116 i förordning (EU) nr 575/2013, i enlighet med instruktionerna för mall C 07.00, med undantag för de specifikationer som gäller omfördelning av exponeringar mot offentlig sektor till andra exponeringsklasser till följd av metoder för kreditriskreducering med substitutionseffekter på exponeringen, vilka inte ska gälla.</w:t>
            </w:r>
          </w:p>
          <w:p w14:paraId="6D9CAE5F"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5BEA94BC" w14:textId="77777777" w:rsidTr="00E07FE9">
        <w:tc>
          <w:tcPr>
            <w:tcW w:w="1188" w:type="dxa"/>
          </w:tcPr>
          <w:p w14:paraId="0B5060C0"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0070</w:t>
            </w:r>
          </w:p>
        </w:tc>
        <w:tc>
          <w:tcPr>
            <w:tcW w:w="8701" w:type="dxa"/>
          </w:tcPr>
          <w:p w14:paraId="259C4BF7"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Internationella organisationer</w:t>
            </w:r>
          </w:p>
          <w:p w14:paraId="781B0EA1" w14:textId="77777777" w:rsidR="00BD16F2" w:rsidRPr="002A677E" w:rsidRDefault="00BD16F2" w:rsidP="00E07FE9">
            <w:pPr>
              <w:spacing w:before="0" w:after="0"/>
              <w:ind w:left="33"/>
              <w:rPr>
                <w:rFonts w:ascii="Times New Roman" w:hAnsi="Times New Roman"/>
                <w:bCs/>
                <w:sz w:val="24"/>
                <w:lang w:eastAsia="de-DE"/>
              </w:rPr>
            </w:pPr>
          </w:p>
          <w:p w14:paraId="410D36C4"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Exponeringar mot offentlig sektor bestående av internationella organisationer.</w:t>
            </w:r>
            <w:r>
              <w:rPr>
                <w:sz w:val="24"/>
                <w:rFonts w:ascii="Times New Roman" w:hAnsi="Times New Roman"/>
              </w:rPr>
              <w:t xml:space="preserve"> </w:t>
            </w:r>
            <w:r>
              <w:rPr>
                <w:sz w:val="24"/>
                <w:rFonts w:ascii="Times New Roman" w:hAnsi="Times New Roman"/>
              </w:rPr>
              <w:t xml:space="preserve">Dessa exponeringar ska hänföras till exponeringsklassen ”Internationella organisationer” enligt artiklarna 112 och 118 i förordning (EU) nr 575/2013, i enlighet med instruktionerna för mall C 07.00, med undantag för de specifikationer som gäller omfördelning av exponeringar mot offentlig sektor till andra exponeringsklasser till följd av metoder för kreditriskreducering med substitutionseffekter på exponeringen, vilka inte ska gälla.</w:t>
            </w:r>
          </w:p>
          <w:p w14:paraId="32FAD5D8"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0865678B" w14:textId="77777777" w:rsidTr="00E07FE9">
        <w:tc>
          <w:tcPr>
            <w:tcW w:w="1188" w:type="dxa"/>
          </w:tcPr>
          <w:p w14:paraId="5158E542"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0075</w:t>
            </w:r>
          </w:p>
        </w:tc>
        <w:tc>
          <w:tcPr>
            <w:tcW w:w="8701" w:type="dxa"/>
          </w:tcPr>
          <w:p w14:paraId="5A600392"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Övriga exponeringar mot offentlig sektor som omfattas av schablonmetoden</w:t>
            </w:r>
          </w:p>
          <w:p w14:paraId="3075D5C7" w14:textId="77777777" w:rsidR="00BD16F2" w:rsidRPr="002A677E" w:rsidRDefault="00BD16F2" w:rsidP="00E07FE9">
            <w:pPr>
              <w:spacing w:before="0" w:after="0"/>
              <w:ind w:left="33"/>
              <w:rPr>
                <w:rFonts w:ascii="Times New Roman" w:hAnsi="Times New Roman"/>
                <w:bCs/>
                <w:sz w:val="24"/>
                <w:lang w:eastAsia="de-DE"/>
              </w:rPr>
            </w:pPr>
          </w:p>
          <w:p w14:paraId="3396EFB0"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Andra exponeringar mot offentlig sektor än de som ingår på raderna 0040–0070 ovan, som hänförs till exponeringsklasser enligt schablonmetoden i enlighet med artikel 112 i förordning (EU) nr 575/2013 i syfte att beräkna kapitalbaskraven.</w:t>
            </w:r>
          </w:p>
          <w:p w14:paraId="4075F5D9"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1B53F043" w14:textId="77777777" w:rsidTr="00E07FE9">
        <w:tc>
          <w:tcPr>
            <w:tcW w:w="1188" w:type="dxa"/>
          </w:tcPr>
          <w:p w14:paraId="3541ED94"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0080</w:t>
            </w:r>
          </w:p>
        </w:tc>
        <w:tc>
          <w:tcPr>
            <w:tcW w:w="8701" w:type="dxa"/>
          </w:tcPr>
          <w:p w14:paraId="3D441571"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Internmetod för kapitalkrav</w:t>
            </w:r>
          </w:p>
          <w:p w14:paraId="77F75F3F" w14:textId="77777777" w:rsidR="00BD16F2" w:rsidRPr="002A677E" w:rsidRDefault="00BD16F2" w:rsidP="00E07FE9">
            <w:pPr>
              <w:spacing w:before="0" w:after="0"/>
              <w:ind w:left="33"/>
              <w:rPr>
                <w:rFonts w:ascii="Times New Roman" w:hAnsi="Times New Roman"/>
                <w:bCs/>
                <w:sz w:val="24"/>
                <w:lang w:eastAsia="de-DE"/>
              </w:rPr>
            </w:pPr>
          </w:p>
          <w:p w14:paraId="680DF3DD"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Exponeringar mot offentlig sektor som ska riskviktas i enlighet med del tre avdelning II kapitel 3 i förordning (EU) nr 575/2013, inbegripet exponeringar utanför handelslagret där riskviktningen i enlighet med det kapitlet beaktar motpartsrisk.</w:t>
            </w:r>
          </w:p>
          <w:p w14:paraId="7A514869"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181223B8" w14:textId="77777777" w:rsidTr="00E07FE9">
        <w:tc>
          <w:tcPr>
            <w:tcW w:w="1188" w:type="dxa"/>
          </w:tcPr>
          <w:p w14:paraId="7E350796"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0090</w:t>
            </w:r>
          </w:p>
        </w:tc>
        <w:tc>
          <w:tcPr>
            <w:tcW w:w="8701" w:type="dxa"/>
          </w:tcPr>
          <w:p w14:paraId="5371101C"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Nationella regeringar</w:t>
            </w:r>
          </w:p>
          <w:p w14:paraId="3383DD83" w14:textId="77777777" w:rsidR="00BD16F2" w:rsidRPr="002A677E" w:rsidRDefault="00BD16F2" w:rsidP="00E07FE9">
            <w:pPr>
              <w:spacing w:before="0" w:after="0"/>
              <w:ind w:left="33"/>
              <w:rPr>
                <w:rFonts w:ascii="Times New Roman" w:hAnsi="Times New Roman"/>
                <w:bCs/>
                <w:sz w:val="24"/>
                <w:lang w:eastAsia="de-DE"/>
              </w:rPr>
            </w:pPr>
          </w:p>
          <w:p w14:paraId="64D5AE2C"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Exponeringar mot offentlig sektor bestående av nationella regeringar och som hänförs till exponeringsklassen ”Nationella regeringar eller centralbanker” i enlighet med artikel 147.3 a i förordning (EU) nr 575/2013, i enlighet med instruktionerna för mall C 08.01 och C 08.02, med undantag för de specifikationer som gäller omfördelning av exponeringar mot offentlig sektor till andra exponeringsklasser till följd av metoder för kreditriskreducering med substitutionseffekter på exponeringen, vilka inte ska gälla.</w:t>
            </w:r>
          </w:p>
          <w:p w14:paraId="7487C80A"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0EAF83A7" w14:textId="77777777" w:rsidTr="00E07FE9">
        <w:tc>
          <w:tcPr>
            <w:tcW w:w="1188" w:type="dxa"/>
          </w:tcPr>
          <w:p w14:paraId="0AF0F588"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0100</w:t>
            </w:r>
          </w:p>
        </w:tc>
        <w:tc>
          <w:tcPr>
            <w:tcW w:w="8701" w:type="dxa"/>
          </w:tcPr>
          <w:p w14:paraId="590811E9"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Delstatliga eller lokala självstyrelseorgan eller myndigheter [Nationella regeringar och centralbanker]</w:t>
            </w:r>
          </w:p>
          <w:p w14:paraId="25A3F7A1" w14:textId="77777777" w:rsidR="00BD16F2" w:rsidRPr="002A677E" w:rsidRDefault="00BD16F2" w:rsidP="00E07FE9">
            <w:pPr>
              <w:spacing w:before="0" w:after="0"/>
              <w:ind w:left="33"/>
              <w:rPr>
                <w:rFonts w:ascii="Times New Roman" w:hAnsi="Times New Roman"/>
                <w:bCs/>
                <w:sz w:val="24"/>
                <w:lang w:eastAsia="de-DE"/>
              </w:rPr>
            </w:pPr>
          </w:p>
          <w:p w14:paraId="1E5FA91E" w14:textId="0BE4C425"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Exponeringar mot offentlig sektor bestående av delstatliga eller lokala självstyrelseorgan eller myndigheter som hänförs till exponeringsklassen ”Nationella regeringar eller centralbanker” i enlighet med artikel 147.3a i förordning (EU) nr 575/2013, i enlighet med instruktionerna för mall C 08.01 och C 08.02, med undantag för de specifikationer som gäller omfördelning av exponeringar mot offentlig sektor till andra exponeringsklasser till följd av metoder för kreditriskreducering med substitutionseffekter på exponeringen, vilka inte ska gälla.</w:t>
            </w:r>
          </w:p>
          <w:p w14:paraId="56E79E44"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7C485D34" w14:textId="77777777" w:rsidTr="00E07FE9">
        <w:tc>
          <w:tcPr>
            <w:tcW w:w="1188" w:type="dxa"/>
          </w:tcPr>
          <w:p w14:paraId="7E5A5530"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0110</w:t>
            </w:r>
          </w:p>
        </w:tc>
        <w:tc>
          <w:tcPr>
            <w:tcW w:w="8701" w:type="dxa"/>
          </w:tcPr>
          <w:p w14:paraId="6A830321" w14:textId="624574DD"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Delstatliga eller lokala självstyrelseorgan eller myndigheter</w:t>
            </w:r>
            <w:r>
              <w:rPr>
                <w:b/>
                <w:sz w:val="24"/>
                <w:u w:val="single"/>
                <w:rFonts w:ascii="Times New Roman" w:hAnsi="Times New Roman"/>
              </w:rPr>
              <w:t xml:space="preserve"> </w:t>
            </w:r>
          </w:p>
          <w:p w14:paraId="3F1BEA05" w14:textId="77777777" w:rsidR="00BD16F2" w:rsidRPr="002A677E" w:rsidRDefault="00BD16F2" w:rsidP="00E07FE9">
            <w:pPr>
              <w:spacing w:before="0" w:after="0"/>
              <w:ind w:left="33"/>
              <w:rPr>
                <w:rFonts w:ascii="Times New Roman" w:hAnsi="Times New Roman"/>
                <w:bCs/>
                <w:sz w:val="24"/>
                <w:lang w:eastAsia="de-DE"/>
              </w:rPr>
            </w:pPr>
          </w:p>
          <w:p w14:paraId="2CEDA446" w14:textId="14C13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Exponeringar mot delstatliga eller lokala självstyrelseorgan eller myndigheter som hänförs till exponeringsklassen ”Delstatliga eller lokala självstyrelseorgan eller myndigheter” i enlighet med artikel 147.2 a1 i) i förordning (EU) nr 575/2013, i enlighet med instruktionerna för mall C 08.01 och C 08.02, med undantag för de specifikationer som gäller omfördelning av exponeringar mot offentlig sektor till andra exponeringsklasser till följd av metoder för kreditriskreducering med substitutionseffekter på exponeringen, vilka inte ska gälla.</w:t>
            </w:r>
          </w:p>
          <w:p w14:paraId="33C3DED5"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0A29152B" w14:textId="77777777" w:rsidTr="00E07FE9">
        <w:tc>
          <w:tcPr>
            <w:tcW w:w="1188" w:type="dxa"/>
          </w:tcPr>
          <w:p w14:paraId="7F2C8D32"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0120</w:t>
            </w:r>
          </w:p>
        </w:tc>
        <w:tc>
          <w:tcPr>
            <w:tcW w:w="8701" w:type="dxa"/>
          </w:tcPr>
          <w:p w14:paraId="6B31BA5C"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Offentliga organ [Nationella regeringar och centralbanker]</w:t>
            </w:r>
          </w:p>
          <w:p w14:paraId="6DC75DB8" w14:textId="77777777" w:rsidR="00BD16F2" w:rsidRPr="002A677E" w:rsidRDefault="00BD16F2" w:rsidP="00E07FE9">
            <w:pPr>
              <w:spacing w:before="0" w:after="0"/>
              <w:ind w:left="33"/>
              <w:rPr>
                <w:rFonts w:ascii="Times New Roman" w:hAnsi="Times New Roman"/>
                <w:bCs/>
                <w:sz w:val="24"/>
                <w:lang w:eastAsia="de-DE"/>
              </w:rPr>
            </w:pPr>
          </w:p>
          <w:p w14:paraId="14635741" w14:textId="2A2CB536"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Exponeringar mot offentlig sektor bestående av offentliga organ i enlighet med artikel 4.8 i förordning (EU) nr 575/2013 som hänförs till exponeringsklassen ”Nationella regeringar eller centralbanker” i enlighet med artikel 147.3a i den förordningen, i enlighet med instruktionerna för mall C 08.01 och C 08.02, med undantag för de specifikationer som gäller omfördelning av exponeringar mot offentlig sektor till andra exponeringsklasser till följd av metoder för kreditriskreducering med substitutionseffekter på exponeringen, vilka inte ska gälla.</w:t>
            </w:r>
          </w:p>
          <w:p w14:paraId="42171262"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3E3401D5" w14:textId="77777777" w:rsidTr="00E07FE9">
        <w:tc>
          <w:tcPr>
            <w:tcW w:w="1188" w:type="dxa"/>
          </w:tcPr>
          <w:p w14:paraId="651DC4BF"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0130</w:t>
            </w:r>
          </w:p>
        </w:tc>
        <w:tc>
          <w:tcPr>
            <w:tcW w:w="8701" w:type="dxa"/>
          </w:tcPr>
          <w:p w14:paraId="4211C115" w14:textId="1030AFC3"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Offentliga organ</w:t>
            </w:r>
            <w:r>
              <w:rPr>
                <w:b/>
                <w:sz w:val="24"/>
                <w:u w:val="single"/>
                <w:rFonts w:ascii="Times New Roman" w:hAnsi="Times New Roman"/>
              </w:rPr>
              <w:t xml:space="preserve"> </w:t>
            </w:r>
          </w:p>
          <w:p w14:paraId="3E291979" w14:textId="77777777" w:rsidR="00BD16F2" w:rsidRPr="002A677E" w:rsidRDefault="00BD16F2" w:rsidP="00E07FE9">
            <w:pPr>
              <w:spacing w:before="0" w:after="0"/>
              <w:ind w:left="33"/>
              <w:rPr>
                <w:rFonts w:ascii="Times New Roman" w:hAnsi="Times New Roman"/>
                <w:bCs/>
                <w:sz w:val="24"/>
                <w:lang w:eastAsia="de-DE"/>
              </w:rPr>
            </w:pPr>
          </w:p>
          <w:p w14:paraId="49C2FE70" w14:textId="0264C9F0"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Exponeringar mot offentliga organ i enlighet med artikel 4.8 i förordning (EU) nr 575/2013 som hänförs till exponeringsklassen ”Offentliga organ” i enlighet med artikel 147.2 a1 ii i den förordningen, i enlighet med instruktionerna för mall C 08.01 och C 08.02, med undantag för de specifikationer som gäller omfördelning av exponeringar mot offentlig sektor till andra exponeringsklasser till följd av metoder för kreditriskreducering med substitutionseffekter på exponeringen, vilka inte ska gälla.</w:t>
            </w:r>
          </w:p>
          <w:p w14:paraId="58A7F377"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288128A9" w14:textId="77777777" w:rsidTr="00E07FE9">
        <w:tc>
          <w:tcPr>
            <w:tcW w:w="1188" w:type="dxa"/>
          </w:tcPr>
          <w:p w14:paraId="6C372DE8" w14:textId="77777777" w:rsidR="00BD16F2" w:rsidRPr="002A677E" w:rsidDel="00C211CB" w:rsidRDefault="00BD16F2" w:rsidP="00E07FE9">
            <w:pPr>
              <w:spacing w:before="0" w:after="0"/>
              <w:ind w:left="33"/>
              <w:rPr>
                <w:bCs/>
                <w:sz w:val="24"/>
                <w:rFonts w:ascii="Times New Roman" w:hAnsi="Times New Roman"/>
              </w:rPr>
            </w:pPr>
            <w:r>
              <w:rPr>
                <w:sz w:val="24"/>
                <w:rFonts w:ascii="Times New Roman" w:hAnsi="Times New Roman"/>
              </w:rPr>
              <w:t xml:space="preserve">0140</w:t>
            </w:r>
          </w:p>
        </w:tc>
        <w:tc>
          <w:tcPr>
            <w:tcW w:w="8701" w:type="dxa"/>
          </w:tcPr>
          <w:p w14:paraId="1BE8FBD8"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Internationella organisationer [Nationella regeringar och centralbanker]</w:t>
            </w:r>
          </w:p>
          <w:p w14:paraId="541249EF" w14:textId="77777777" w:rsidR="00BD16F2" w:rsidRPr="002A677E" w:rsidRDefault="00BD16F2" w:rsidP="00E07FE9">
            <w:pPr>
              <w:spacing w:before="0" w:after="0"/>
              <w:ind w:left="33"/>
              <w:rPr>
                <w:rFonts w:ascii="Times New Roman" w:hAnsi="Times New Roman"/>
                <w:bCs/>
                <w:sz w:val="24"/>
                <w:lang w:eastAsia="de-DE"/>
              </w:rPr>
            </w:pPr>
          </w:p>
          <w:p w14:paraId="5CAB4611"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Exponeringar mot offentlig sektor bestående av internationella organisationer och som hänförs till exponeringsklassen ”Nationella regeringar eller centralbanker” i enlighet med artikel 147.3 c i förordning (EU) nr 575/2013, i enlighet med instruktionerna för mall C 08.01 och C 08.02, med undantag för de specifikationer som gäller omfördelning av exponeringar mot offentlig sektor till andra exponeringsklasser till följd av metoder för kreditriskreducering med substitutionseffekter på exponeringen, vilka inte ska gälla.</w:t>
            </w:r>
          </w:p>
          <w:p w14:paraId="31ABD7C3"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4923F409" w14:textId="77777777" w:rsidTr="00E07FE9">
        <w:tc>
          <w:tcPr>
            <w:tcW w:w="1188" w:type="dxa"/>
          </w:tcPr>
          <w:p w14:paraId="7E01A68B"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0155</w:t>
            </w:r>
          </w:p>
        </w:tc>
        <w:tc>
          <w:tcPr>
            <w:tcW w:w="8701" w:type="dxa"/>
          </w:tcPr>
          <w:p w14:paraId="205F29D2"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Övriga exponeringar mot offentlig sektor som omfattas av internmetoden</w:t>
            </w:r>
          </w:p>
          <w:p w14:paraId="7DD4128F" w14:textId="77777777" w:rsidR="00BD16F2" w:rsidRPr="002A677E" w:rsidRDefault="00BD16F2" w:rsidP="00E07FE9">
            <w:pPr>
              <w:spacing w:before="0" w:after="0"/>
              <w:ind w:left="33"/>
              <w:rPr>
                <w:rFonts w:ascii="Times New Roman" w:hAnsi="Times New Roman"/>
                <w:bCs/>
                <w:sz w:val="24"/>
                <w:lang w:eastAsia="de-DE"/>
              </w:rPr>
            </w:pPr>
          </w:p>
          <w:p w14:paraId="4BD8FDC5"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Andra exponeringar mot offentlig sektor än de som ingår på raderna 0090–0140 ovan, som hänförs till exponeringsklasser enligt internmetoden i enlighet med artikel 147 i förordning (EU) nr 575/2013 i syfte att beräkna kapitalbaskraven.</w:t>
            </w:r>
          </w:p>
          <w:p w14:paraId="5E8C584A"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131E9AE8" w14:textId="77777777" w:rsidTr="00E07FE9">
        <w:tc>
          <w:tcPr>
            <w:tcW w:w="1188" w:type="dxa"/>
          </w:tcPr>
          <w:p w14:paraId="0355DF5B"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0160</w:t>
            </w:r>
          </w:p>
        </w:tc>
        <w:tc>
          <w:tcPr>
            <w:tcW w:w="8701" w:type="dxa"/>
          </w:tcPr>
          <w:p w14:paraId="1066509F"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Exponeringar enligt marknadsriskramen</w:t>
            </w:r>
          </w:p>
          <w:p w14:paraId="402F9DD5" w14:textId="77777777" w:rsidR="00BD16F2" w:rsidRPr="002A677E" w:rsidRDefault="00BD16F2" w:rsidP="00E07FE9">
            <w:pPr>
              <w:spacing w:before="0" w:after="0"/>
              <w:ind w:left="33"/>
              <w:rPr>
                <w:rFonts w:ascii="Times New Roman" w:hAnsi="Times New Roman"/>
                <w:bCs/>
                <w:sz w:val="24"/>
                <w:lang w:eastAsia="de-DE"/>
              </w:rPr>
            </w:pPr>
          </w:p>
          <w:p w14:paraId="7DC6C573"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Denna rad omfattar positioner för vilka ett av följande kapitalbaskrav i del tre avdelning IV i förordning (EU) nr 575/2013 beräknas:</w:t>
            </w:r>
          </w:p>
          <w:p w14:paraId="4D91BB25" w14:textId="77777777" w:rsidR="00BD16F2" w:rsidRPr="002A677E" w:rsidRDefault="00BD16F2" w:rsidP="00BD16F2">
            <w:pPr>
              <w:pStyle w:val="ListParagraph"/>
              <w:numPr>
                <w:ilvl w:val="0"/>
                <w:numId w:val="19"/>
              </w:numPr>
              <w:contextualSpacing w:val="0"/>
              <w:rPr>
                <w:bCs/>
                <w:sz w:val="24"/>
                <w:rFonts w:ascii="Times New Roman" w:hAnsi="Times New Roman"/>
              </w:rPr>
            </w:pPr>
            <w:r>
              <w:rPr>
                <w:sz w:val="24"/>
                <w:rFonts w:ascii="Times New Roman" w:hAnsi="Times New Roman"/>
              </w:rPr>
              <w:t xml:space="preserve">Kapitalbaskrav för positionsrisk enligt artikel 326 i förordning (EU) nr 575/2013.</w:t>
            </w:r>
          </w:p>
          <w:p w14:paraId="6AC569B5" w14:textId="6FA3AEB0" w:rsidR="00BD16F2" w:rsidRPr="000059B8" w:rsidRDefault="00BD16F2" w:rsidP="00BD16F2">
            <w:pPr>
              <w:pStyle w:val="ListParagraph"/>
              <w:numPr>
                <w:ilvl w:val="0"/>
                <w:numId w:val="19"/>
              </w:numPr>
              <w:contextualSpacing w:val="0"/>
            </w:pPr>
            <w:r>
              <w:rPr>
                <w:sz w:val="24"/>
                <w:rFonts w:ascii="Times New Roman" w:hAnsi="Times New Roman"/>
              </w:rPr>
              <w:t xml:space="preserve">Kapitalbaskrav för specifik eller generell risk i enlighet med del tre avdelning IV kapitel 5 i den förordningen.</w:t>
            </w:r>
          </w:p>
          <w:p w14:paraId="32753AD8" w14:textId="77777777" w:rsidR="00BD16F2" w:rsidRPr="008735B6" w:rsidRDefault="00BD16F2" w:rsidP="00BD16F2">
            <w:pPr>
              <w:pStyle w:val="ListParagraph"/>
              <w:numPr>
                <w:ilvl w:val="0"/>
                <w:numId w:val="19"/>
              </w:numPr>
              <w:contextualSpacing w:val="0"/>
            </w:pPr>
            <w:r>
              <w:rPr>
                <w:sz w:val="24"/>
                <w:rFonts w:ascii="Times New Roman" w:hAnsi="Times New Roman"/>
              </w:rPr>
              <w:t xml:space="preserve">Kapitalbaskrav för kreditspreadrisk eller fallissemangsrisk i enlighet med del tre avdelning IV kapitel 1a i den förordningen.</w:t>
            </w:r>
            <w:r>
              <w:rPr>
                <w:sz w:val="24"/>
                <w:rFonts w:ascii="Times New Roman" w:hAnsi="Times New Roman"/>
              </w:rPr>
              <w:t xml:space="preserve"> </w:t>
            </w:r>
          </w:p>
          <w:p w14:paraId="565F2E22" w14:textId="77777777" w:rsidR="00BD16F2" w:rsidRPr="002A677E" w:rsidRDefault="00BD16F2" w:rsidP="00BD16F2">
            <w:pPr>
              <w:pStyle w:val="ListParagraph"/>
              <w:numPr>
                <w:ilvl w:val="0"/>
                <w:numId w:val="19"/>
              </w:numPr>
              <w:contextualSpacing w:val="0"/>
            </w:pPr>
            <w:r>
              <w:rPr>
                <w:sz w:val="24"/>
                <w:rFonts w:ascii="Times New Roman" w:hAnsi="Times New Roman"/>
              </w:rPr>
              <w:t xml:space="preserve">Kapitalbaskrav beräknade i enlighet med del tre avdelning IV kapitel 1a i den förordningen i de fall då positioner påverkas av riskfaktorer från den övergripande riskfaktorkategorin kreditspread eller omfattas av institutets interna modell för fallissemangsrisk.</w:t>
            </w:r>
          </w:p>
          <w:p w14:paraId="1C79BB00"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Direkta exponeringar som omfattas av artikel 271 i förordning (EU) nr 575/2013 och som är föremål för kapitalbaskrav både på grund av motpartsrisk och marknadsrisk ska rapporteras både i kreditriskraderna (0020–0155) och marknadsriskraden (0160).</w:t>
            </w:r>
            <w:r>
              <w:rPr>
                <w:sz w:val="24"/>
                <w:rFonts w:ascii="Times New Roman" w:hAnsi="Times New Roman"/>
              </w:rPr>
              <w:t xml:space="preserve"> </w:t>
            </w:r>
            <w:r>
              <w:rPr>
                <w:sz w:val="24"/>
                <w:rFonts w:ascii="Times New Roman" w:hAnsi="Times New Roman"/>
              </w:rPr>
              <w:t xml:space="preserve">Exponering till följd av motpartsrisk ska rapporteras i kreditriskraderna medan exponering till följd av marknadsrisk rapporteras i marknadsriskraden.</w:t>
            </w:r>
          </w:p>
          <w:p w14:paraId="0507B104"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02CFB1FE" w14:textId="77777777" w:rsidTr="00E07FE9">
        <w:tc>
          <w:tcPr>
            <w:tcW w:w="1188" w:type="dxa"/>
          </w:tcPr>
          <w:p w14:paraId="18296F74"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0170–0230</w:t>
            </w:r>
          </w:p>
        </w:tc>
        <w:tc>
          <w:tcPr>
            <w:tcW w:w="8701" w:type="dxa"/>
          </w:tcPr>
          <w:p w14:paraId="08A57F53" w14:textId="77777777" w:rsidR="00BD16F2" w:rsidRPr="002A677E" w:rsidRDefault="00BD16F2" w:rsidP="00E07FE9">
            <w:pPr>
              <w:spacing w:before="0" w:after="0"/>
              <w:ind w:left="33"/>
              <w:rPr>
                <w:b/>
                <w:bCs/>
                <w:sz w:val="24"/>
                <w:rFonts w:ascii="Times New Roman" w:hAnsi="Times New Roman"/>
              </w:rPr>
            </w:pPr>
            <w:r>
              <w:rPr>
                <w:b/>
                <w:sz w:val="24"/>
                <w:rFonts w:ascii="Times New Roman" w:hAnsi="Times New Roman"/>
              </w:rPr>
              <w:t xml:space="preserve">UPPDELNING AV EXPONERINGAR PER ÅTERSTÅENDE LÖPTID:</w:t>
            </w:r>
          </w:p>
          <w:p w14:paraId="50123FE2" w14:textId="77777777" w:rsidR="00BD16F2" w:rsidRPr="002A677E" w:rsidRDefault="00BD16F2" w:rsidP="00E07FE9">
            <w:pPr>
              <w:spacing w:before="0" w:after="0"/>
              <w:ind w:left="33"/>
              <w:rPr>
                <w:rFonts w:ascii="Times New Roman" w:hAnsi="Times New Roman"/>
                <w:bCs/>
                <w:sz w:val="24"/>
                <w:lang w:eastAsia="de-DE"/>
              </w:rPr>
            </w:pPr>
          </w:p>
          <w:p w14:paraId="6729ABCC"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Återstående löptid ska beräknas i dagar mellan den avtalade förfallodagen och rapporteringsreferensdatumet för alla positioner.</w:t>
            </w:r>
          </w:p>
          <w:p w14:paraId="44B0A420" w14:textId="77777777" w:rsidR="00BD16F2" w:rsidRPr="002A677E" w:rsidRDefault="00BD16F2" w:rsidP="00E07FE9">
            <w:pPr>
              <w:spacing w:before="0" w:after="0"/>
              <w:ind w:left="33"/>
              <w:rPr>
                <w:rFonts w:ascii="Times New Roman" w:hAnsi="Times New Roman"/>
                <w:bCs/>
                <w:sz w:val="24"/>
                <w:lang w:eastAsia="de-DE"/>
              </w:rPr>
            </w:pPr>
          </w:p>
          <w:p w14:paraId="4795327F"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Exponeringar mot offentlig sektor ska delas upp efter återstående löptid och hänföras till intervall enligt följande:</w:t>
            </w:r>
          </w:p>
          <w:p w14:paraId="41BF07EE" w14:textId="77777777" w:rsidR="00BD16F2" w:rsidRPr="002A677E" w:rsidRDefault="00BD16F2" w:rsidP="00E07FE9">
            <w:pPr>
              <w:spacing w:before="0" w:after="0"/>
              <w:ind w:left="33"/>
              <w:rPr>
                <w:rFonts w:ascii="Times New Roman" w:hAnsi="Times New Roman"/>
                <w:bCs/>
                <w:sz w:val="24"/>
                <w:lang w:eastAsia="de-DE"/>
              </w:rPr>
            </w:pPr>
          </w:p>
          <w:p w14:paraId="58A00E79" w14:textId="77777777" w:rsidR="00BD16F2" w:rsidRPr="002A677E" w:rsidRDefault="00BD16F2" w:rsidP="00E07FE9">
            <w:pPr>
              <w:spacing w:before="0" w:after="0"/>
              <w:ind w:left="808" w:hanging="360"/>
              <w:rPr>
                <w:bCs/>
                <w:sz w:val="24"/>
                <w:rFonts w:ascii="Times New Roman" w:hAnsi="Times New Roman"/>
              </w:rPr>
            </w:pPr>
            <w:r>
              <w:rPr>
                <w:sz w:val="24"/>
                <w:rFonts w:ascii="Symbol" w:hAnsi="Symbol"/>
              </w:rPr>
              <w:t xml:space="preserve"></w:t>
            </w:r>
            <w:r>
              <w:rPr>
                <w:sz w:val="24"/>
                <w:rFonts w:ascii="Symbol" w:hAnsi="Symbol"/>
              </w:rPr>
              <w:tab/>
            </w:r>
            <w:r>
              <w:rPr>
                <w:sz w:val="24"/>
                <w:b/>
                <w:rFonts w:ascii="Times New Roman" w:hAnsi="Times New Roman"/>
              </w:rPr>
              <w:t xml:space="preserve">[ 0 - 3M [</w:t>
            </w:r>
            <w:r>
              <w:rPr>
                <w:sz w:val="24"/>
                <w:rFonts w:ascii="Times New Roman" w:hAnsi="Times New Roman"/>
              </w:rPr>
              <w:t xml:space="preserve"> :</w:t>
            </w:r>
            <w:r>
              <w:rPr>
                <w:sz w:val="24"/>
                <w:rFonts w:ascii="Times New Roman" w:hAnsi="Times New Roman"/>
              </w:rPr>
              <w:t xml:space="preserve"> </w:t>
            </w:r>
            <w:r>
              <w:rPr>
                <w:sz w:val="24"/>
                <w:rFonts w:ascii="Times New Roman" w:hAnsi="Times New Roman"/>
              </w:rPr>
              <w:t xml:space="preserve">Mindre än 90 dagar</w:t>
            </w:r>
          </w:p>
          <w:p w14:paraId="0F583012" w14:textId="77777777" w:rsidR="00BD16F2" w:rsidRPr="002A677E" w:rsidRDefault="00BD16F2" w:rsidP="00E07FE9">
            <w:pPr>
              <w:spacing w:before="0" w:after="0"/>
              <w:ind w:left="808" w:hanging="360"/>
              <w:rPr>
                <w:bCs/>
                <w:sz w:val="24"/>
                <w:rFonts w:ascii="Times New Roman" w:hAnsi="Times New Roman"/>
              </w:rPr>
            </w:pPr>
            <w:r>
              <w:rPr>
                <w:sz w:val="24"/>
                <w:rFonts w:ascii="Symbol" w:hAnsi="Symbol"/>
              </w:rPr>
              <w:t xml:space="preserve"></w:t>
            </w:r>
            <w:r>
              <w:rPr>
                <w:sz w:val="24"/>
                <w:rFonts w:ascii="Symbol" w:hAnsi="Symbol"/>
              </w:rPr>
              <w:tab/>
            </w:r>
            <w:r>
              <w:rPr>
                <w:sz w:val="24"/>
                <w:b/>
                <w:rFonts w:ascii="Times New Roman" w:hAnsi="Times New Roman"/>
              </w:rPr>
              <w:t xml:space="preserve">[ 3M - 1Å [</w:t>
            </w:r>
            <w:r>
              <w:rPr>
                <w:sz w:val="24"/>
                <w:rFonts w:ascii="Times New Roman" w:hAnsi="Times New Roman"/>
              </w:rPr>
              <w:t xml:space="preserve"> :</w:t>
            </w:r>
            <w:r>
              <w:rPr>
                <w:sz w:val="24"/>
                <w:rFonts w:ascii="Times New Roman" w:hAnsi="Times New Roman"/>
              </w:rPr>
              <w:t xml:space="preserve"> </w:t>
            </w:r>
            <w:r>
              <w:rPr>
                <w:sz w:val="24"/>
                <w:rFonts w:ascii="Times New Roman" w:hAnsi="Times New Roman"/>
              </w:rPr>
              <w:t xml:space="preserve">Minst 90 dagar och mindre än 365 dagar</w:t>
            </w:r>
          </w:p>
          <w:p w14:paraId="4538DC89" w14:textId="77777777" w:rsidR="00BD16F2" w:rsidRPr="002A677E" w:rsidRDefault="00BD16F2" w:rsidP="00E07FE9">
            <w:pPr>
              <w:spacing w:before="0" w:after="0"/>
              <w:ind w:left="808" w:hanging="360"/>
              <w:rPr>
                <w:bCs/>
                <w:sz w:val="24"/>
                <w:rFonts w:ascii="Times New Roman" w:hAnsi="Times New Roman"/>
              </w:rPr>
            </w:pPr>
            <w:r>
              <w:rPr>
                <w:sz w:val="24"/>
                <w:rFonts w:ascii="Symbol" w:hAnsi="Symbol"/>
              </w:rPr>
              <w:t xml:space="preserve"></w:t>
            </w:r>
            <w:r>
              <w:rPr>
                <w:sz w:val="24"/>
                <w:rFonts w:ascii="Symbol" w:hAnsi="Symbol"/>
              </w:rPr>
              <w:tab/>
            </w:r>
            <w:r>
              <w:rPr>
                <w:sz w:val="24"/>
                <w:b/>
                <w:rFonts w:ascii="Times New Roman" w:hAnsi="Times New Roman"/>
              </w:rPr>
              <w:t xml:space="preserve">[ 1Å – 2Å [</w:t>
            </w:r>
            <w:r>
              <w:rPr>
                <w:sz w:val="24"/>
                <w:rFonts w:ascii="Times New Roman" w:hAnsi="Times New Roman"/>
              </w:rPr>
              <w:t xml:space="preserve"> :</w:t>
            </w:r>
            <w:r>
              <w:rPr>
                <w:sz w:val="24"/>
                <w:rFonts w:ascii="Times New Roman" w:hAnsi="Times New Roman"/>
              </w:rPr>
              <w:t xml:space="preserve"> </w:t>
            </w:r>
            <w:r>
              <w:rPr>
                <w:sz w:val="24"/>
                <w:rFonts w:ascii="Times New Roman" w:hAnsi="Times New Roman"/>
              </w:rPr>
              <w:t xml:space="preserve">Minst 365 dagar och mindre än 730 dagar</w:t>
            </w:r>
          </w:p>
          <w:p w14:paraId="31713DE0" w14:textId="77777777" w:rsidR="00BD16F2" w:rsidRPr="002A677E" w:rsidRDefault="00BD16F2" w:rsidP="00E07FE9">
            <w:pPr>
              <w:spacing w:before="0" w:after="0"/>
              <w:ind w:left="808" w:hanging="360"/>
              <w:rPr>
                <w:bCs/>
                <w:sz w:val="24"/>
                <w:rFonts w:ascii="Times New Roman" w:hAnsi="Times New Roman"/>
              </w:rPr>
            </w:pPr>
            <w:r>
              <w:rPr>
                <w:sz w:val="24"/>
                <w:rFonts w:ascii="Symbol" w:hAnsi="Symbol"/>
              </w:rPr>
              <w:t xml:space="preserve"></w:t>
            </w:r>
            <w:r>
              <w:rPr>
                <w:sz w:val="24"/>
                <w:rFonts w:ascii="Symbol" w:hAnsi="Symbol"/>
              </w:rPr>
              <w:tab/>
            </w:r>
            <w:r>
              <w:rPr>
                <w:sz w:val="24"/>
                <w:b/>
                <w:rFonts w:ascii="Times New Roman" w:hAnsi="Times New Roman"/>
              </w:rPr>
              <w:t xml:space="preserve">[ 2Å – 3Å [</w:t>
            </w:r>
            <w:r>
              <w:rPr>
                <w:sz w:val="24"/>
                <w:rFonts w:ascii="Times New Roman" w:hAnsi="Times New Roman"/>
              </w:rPr>
              <w:t xml:space="preserve"> :</w:t>
            </w:r>
            <w:r>
              <w:rPr>
                <w:sz w:val="24"/>
                <w:rFonts w:ascii="Times New Roman" w:hAnsi="Times New Roman"/>
              </w:rPr>
              <w:t xml:space="preserve"> </w:t>
            </w:r>
            <w:r>
              <w:rPr>
                <w:sz w:val="24"/>
                <w:rFonts w:ascii="Times New Roman" w:hAnsi="Times New Roman"/>
              </w:rPr>
              <w:t xml:space="preserve">Minst 730 dagar och mindre än 1 095 dagar</w:t>
            </w:r>
          </w:p>
          <w:p w14:paraId="605F8680" w14:textId="77777777" w:rsidR="00BD16F2" w:rsidRPr="002A677E" w:rsidRDefault="00BD16F2" w:rsidP="00E07FE9">
            <w:pPr>
              <w:spacing w:before="0" w:after="0"/>
              <w:ind w:left="808" w:hanging="360"/>
              <w:rPr>
                <w:bCs/>
                <w:sz w:val="24"/>
                <w:rFonts w:ascii="Times New Roman" w:hAnsi="Times New Roman"/>
              </w:rPr>
            </w:pPr>
            <w:r>
              <w:rPr>
                <w:sz w:val="24"/>
                <w:rFonts w:ascii="Symbol" w:hAnsi="Symbol"/>
              </w:rPr>
              <w:t xml:space="preserve"></w:t>
            </w:r>
            <w:r>
              <w:rPr>
                <w:sz w:val="24"/>
                <w:rFonts w:ascii="Symbol" w:hAnsi="Symbol"/>
              </w:rPr>
              <w:tab/>
            </w:r>
            <w:r>
              <w:rPr>
                <w:sz w:val="24"/>
                <w:b/>
                <w:rFonts w:ascii="Times New Roman" w:hAnsi="Times New Roman"/>
              </w:rPr>
              <w:t xml:space="preserve">[ 3Å – 5Å [</w:t>
            </w:r>
            <w:r>
              <w:rPr>
                <w:sz w:val="24"/>
                <w:rFonts w:ascii="Times New Roman" w:hAnsi="Times New Roman"/>
              </w:rPr>
              <w:t xml:space="preserve"> :</w:t>
            </w:r>
            <w:r>
              <w:rPr>
                <w:sz w:val="24"/>
                <w:rFonts w:ascii="Times New Roman" w:hAnsi="Times New Roman"/>
              </w:rPr>
              <w:t xml:space="preserve"> </w:t>
            </w:r>
            <w:r>
              <w:rPr>
                <w:sz w:val="24"/>
                <w:rFonts w:ascii="Times New Roman" w:hAnsi="Times New Roman"/>
              </w:rPr>
              <w:t xml:space="preserve">Minst 1 095 dagar och mindre än 1 825 dagar</w:t>
            </w:r>
          </w:p>
          <w:p w14:paraId="4BB7CB52" w14:textId="77777777" w:rsidR="00BD16F2" w:rsidRPr="002A677E" w:rsidRDefault="00BD16F2" w:rsidP="00E07FE9">
            <w:pPr>
              <w:spacing w:before="0" w:after="0"/>
              <w:ind w:left="808" w:hanging="360"/>
              <w:rPr>
                <w:bCs/>
                <w:sz w:val="24"/>
                <w:rFonts w:ascii="Times New Roman" w:hAnsi="Times New Roman"/>
              </w:rPr>
            </w:pPr>
            <w:r>
              <w:rPr>
                <w:sz w:val="24"/>
                <w:rFonts w:ascii="Symbol" w:hAnsi="Symbol"/>
              </w:rPr>
              <w:t xml:space="preserve"></w:t>
            </w:r>
            <w:r>
              <w:rPr>
                <w:sz w:val="24"/>
                <w:rFonts w:ascii="Symbol" w:hAnsi="Symbol"/>
              </w:rPr>
              <w:tab/>
            </w:r>
            <w:r>
              <w:rPr>
                <w:sz w:val="24"/>
                <w:b/>
                <w:rFonts w:ascii="Times New Roman" w:hAnsi="Times New Roman"/>
              </w:rPr>
              <w:t xml:space="preserve">[ 5Å – 10Å [</w:t>
            </w:r>
            <w:r>
              <w:rPr>
                <w:sz w:val="24"/>
                <w:rFonts w:ascii="Times New Roman" w:hAnsi="Times New Roman"/>
              </w:rPr>
              <w:t xml:space="preserve"> :</w:t>
            </w:r>
            <w:r>
              <w:rPr>
                <w:sz w:val="24"/>
                <w:rFonts w:ascii="Times New Roman" w:hAnsi="Times New Roman"/>
              </w:rPr>
              <w:t xml:space="preserve"> </w:t>
            </w:r>
            <w:r>
              <w:rPr>
                <w:sz w:val="24"/>
                <w:rFonts w:ascii="Times New Roman" w:hAnsi="Times New Roman"/>
              </w:rPr>
              <w:t xml:space="preserve">Minst 1 825 dagar och mindre än 3 650 dagar</w:t>
            </w:r>
          </w:p>
          <w:p w14:paraId="64FFD510" w14:textId="77777777" w:rsidR="00BD16F2" w:rsidRPr="002A677E" w:rsidRDefault="00BD16F2" w:rsidP="00E07FE9">
            <w:pPr>
              <w:spacing w:before="0" w:after="0"/>
              <w:ind w:left="808" w:hanging="360"/>
              <w:rPr>
                <w:bCs/>
                <w:sz w:val="24"/>
                <w:rFonts w:ascii="Times New Roman" w:hAnsi="Times New Roman"/>
              </w:rPr>
            </w:pPr>
            <w:r>
              <w:rPr>
                <w:sz w:val="24"/>
                <w:rFonts w:ascii="Symbol" w:hAnsi="Symbol"/>
              </w:rPr>
              <w:t xml:space="preserve"></w:t>
            </w:r>
            <w:r>
              <w:rPr>
                <w:sz w:val="24"/>
                <w:rFonts w:ascii="Symbol" w:hAnsi="Symbol"/>
              </w:rPr>
              <w:tab/>
            </w:r>
            <w:r>
              <w:rPr>
                <w:sz w:val="24"/>
                <w:b/>
                <w:rFonts w:ascii="Times New Roman" w:hAnsi="Times New Roman"/>
              </w:rPr>
              <w:t xml:space="preserve">[10Å – mer</w:t>
            </w:r>
            <w:r>
              <w:rPr>
                <w:sz w:val="24"/>
                <w:rFonts w:ascii="Times New Roman" w:hAnsi="Times New Roman"/>
              </w:rPr>
              <w:t xml:space="preserve">:</w:t>
            </w:r>
            <w:r>
              <w:rPr>
                <w:sz w:val="24"/>
                <w:rFonts w:ascii="Times New Roman" w:hAnsi="Times New Roman"/>
              </w:rPr>
              <w:t xml:space="preserve"> </w:t>
            </w:r>
            <w:r>
              <w:rPr>
                <w:sz w:val="24"/>
                <w:rFonts w:ascii="Times New Roman" w:hAnsi="Times New Roman"/>
              </w:rPr>
              <w:t xml:space="preserve">3 650 dagar eller mer</w:t>
            </w:r>
          </w:p>
          <w:p w14:paraId="459DC391" w14:textId="77777777" w:rsidR="00BD16F2" w:rsidRPr="002A677E" w:rsidRDefault="00BD16F2" w:rsidP="00E07FE9">
            <w:pPr>
              <w:spacing w:before="0" w:after="0"/>
              <w:ind w:left="808" w:hanging="360"/>
              <w:rPr>
                <w:rFonts w:ascii="Times New Roman" w:hAnsi="Times New Roman"/>
                <w:bCs/>
                <w:sz w:val="24"/>
                <w:lang w:eastAsia="de-DE"/>
              </w:rPr>
            </w:pPr>
          </w:p>
          <w:p w14:paraId="50647C13" w14:textId="77777777" w:rsidR="00BD16F2" w:rsidRPr="002A677E" w:rsidRDefault="00BD16F2" w:rsidP="00E07FE9">
            <w:pPr>
              <w:spacing w:before="0" w:after="0"/>
              <w:rPr>
                <w:bCs/>
                <w:sz w:val="24"/>
                <w:rFonts w:ascii="Times New Roman" w:hAnsi="Times New Roman"/>
              </w:rPr>
            </w:pPr>
            <w:r>
              <w:rPr>
                <w:sz w:val="24"/>
                <w:rFonts w:ascii="Times New Roman" w:hAnsi="Times New Roman"/>
              </w:rPr>
              <w:t xml:space="preserve">Om den avtalade förfallodagen infaller tidigare än rapporteringsreferensdatumet (dvs. skillnaden mellan rapporteringsreferensdatum och förfallodag är ett negativt värde) ska exponeringen hänföras till intervallet [0–3M].</w:t>
            </w:r>
          </w:p>
          <w:p w14:paraId="39F8BC0B" w14:textId="77777777" w:rsidR="00BD16F2" w:rsidRPr="002A677E" w:rsidRDefault="00BD16F2" w:rsidP="00E07FE9">
            <w:pPr>
              <w:spacing w:before="0" w:after="0"/>
              <w:rPr>
                <w:rFonts w:ascii="Times New Roman" w:hAnsi="Times New Roman"/>
                <w:bCs/>
                <w:sz w:val="24"/>
                <w:lang w:eastAsia="de-DE"/>
              </w:rPr>
            </w:pPr>
          </w:p>
          <w:p w14:paraId="1652D55B"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Exponeringar utan återstående löptid ska hänföras till intervall för återstående löptid på grundval av deras uppsägningstid eller andra avtalsenliga angivelser som gäller löptiden.</w:t>
            </w:r>
            <w:r>
              <w:rPr>
                <w:sz w:val="24"/>
                <w:rFonts w:ascii="Times New Roman" w:hAnsi="Times New Roman"/>
              </w:rPr>
              <w:t xml:space="preserve"> </w:t>
            </w:r>
            <w:r>
              <w:rPr>
                <w:sz w:val="24"/>
                <w:rFonts w:ascii="Times New Roman" w:hAnsi="Times New Roman"/>
              </w:rPr>
              <w:t xml:space="preserve">Om det inte finns någon på förhand fastställd uppsägningstid eller någon annan avtalsenlig angivelse avseende löptid ska exponeringarna hänföras till intervallet för återstående löptid [10Å – mer].</w:t>
            </w:r>
          </w:p>
        </w:tc>
      </w:tr>
    </w:tbl>
    <w:p w14:paraId="74EC1E02" w14:textId="77777777" w:rsidR="00BD16F2" w:rsidRPr="002A677E" w:rsidRDefault="00BD16F2" w:rsidP="00BD16F2">
      <w:pPr>
        <w:spacing w:after="0"/>
        <w:rPr>
          <w:rStyle w:val="InstructionsTabelleText"/>
          <w:rFonts w:ascii="Times New Roman" w:hAnsi="Times New Roman"/>
          <w:sz w:val="24"/>
        </w:rPr>
      </w:pPr>
    </w:p>
    <w:p w14:paraId="2EAB6BA9" w14:textId="77777777" w:rsidR="00BD16F2" w:rsidRDefault="00BD16F2"/>
    <w:p w14:paraId="2871FFE7" w14:textId="77777777" w:rsidR="00BD16F2" w:rsidRDefault="00BD16F2"/>
    <w:sectPr w:rsidR="00BD16F2">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5CCD63" w14:textId="77777777" w:rsidR="00BD16F2" w:rsidRDefault="00BD16F2" w:rsidP="00BD16F2">
      <w:pPr>
        <w:spacing w:before="0" w:after="0"/>
      </w:pPr>
      <w:r>
        <w:separator/>
      </w:r>
    </w:p>
  </w:endnote>
  <w:endnote w:type="continuationSeparator" w:id="0">
    <w:p w14:paraId="3440A2E8" w14:textId="77777777" w:rsidR="00BD16F2" w:rsidRDefault="00BD16F2" w:rsidP="00BD16F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182513" w14:textId="77777777" w:rsidR="00BD16F2" w:rsidRDefault="00BD16F2" w:rsidP="00BD16F2">
      <w:pPr>
        <w:spacing w:before="0" w:after="0"/>
      </w:pPr>
      <w:r>
        <w:separator/>
      </w:r>
    </w:p>
  </w:footnote>
  <w:footnote w:type="continuationSeparator" w:id="0">
    <w:p w14:paraId="1717FC61" w14:textId="77777777" w:rsidR="00BD16F2" w:rsidRDefault="00BD16F2" w:rsidP="00BD16F2">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69A95A" w14:textId="6AF3BF07" w:rsidR="00BD16F2" w:rsidRDefault="00BD16F2">
    <w:pPr>
      <w:pStyle w:val="Header"/>
    </w:pPr>
    <w:r>
      <mc:AlternateContent>
        <mc:Choice Requires="wps">
          <w:drawing>
            <wp:anchor distT="0" distB="0" distL="0" distR="0" simplePos="0" relativeHeight="251659264" behindDoc="0" locked="0" layoutInCell="1" allowOverlap="1" wp14:anchorId="23F45FF0" wp14:editId="4B2C6ABA">
              <wp:simplePos x="635" y="635"/>
              <wp:positionH relativeFrom="page">
                <wp:align>left</wp:align>
              </wp:positionH>
              <wp:positionV relativeFrom="page">
                <wp:align>top</wp:align>
              </wp:positionV>
              <wp:extent cx="443865" cy="443865"/>
              <wp:effectExtent l="0" t="0" r="3175" b="4445"/>
              <wp:wrapNone/>
              <wp:docPr id="443840396" name="Text Box 2" descr="EBA Ordinarie användning">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7C787B2" w14:textId="1CAD9F84" w:rsidR="00BD16F2" w:rsidRPr="00BD16F2" w:rsidRDefault="00BD16F2" w:rsidP="00BD16F2">
                          <w:pPr>
                            <w:spacing w:after="0"/>
                            <w:rPr>
                              <w:noProof/>
                              <w:color w:val="000000"/>
                              <w:sz w:val="24"/>
                              <w:rFonts w:ascii="Calibri" w:eastAsia="Calibri" w:hAnsi="Calibri" w:cs="Calibri"/>
                            </w:rPr>
                          </w:pPr>
                          <w:r>
                            <w:rPr>
                              <w:color w:val="000000"/>
                              <w:sz w:val="24"/>
                              <w:rFonts w:ascii="Calibri" w:hAnsi="Calibri"/>
                            </w:rPr>
                            <w:t xml:space="preserve">EBA Ordinarie användning</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3F45FF0" id="_x0000_t202" coordsize="21600,21600" o:spt="202" path="m,l,21600r21600,l21600,xe">
              <v:stroke joinstyle="miter"/>
              <v:path gradientshapeok="t" o:connecttype="rect"/>
            </v:shapetype>
            <v:shape id="Text Box 2" o:spid="_x0000_s1026" type="#_x0000_t202" alt="Title:  - Description: EBA Ordinarie användning"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57C787B2" w14:textId="1CAD9F84" w:rsidR="00BD16F2" w:rsidRPr="00BD16F2" w:rsidRDefault="00BD16F2" w:rsidP="00BD16F2">
                    <w:pPr>
                      <w:spacing w:after="0"/>
                      <w:rPr>
                        <w:noProof/>
                        <w:color w:val="000000"/>
                        <w:sz w:val="24"/>
                        <w:rFonts w:ascii="Calibri" w:eastAsia="Calibri" w:hAnsi="Calibri" w:cs="Calibri"/>
                      </w:rPr>
                    </w:pPr>
                    <w:r>
                      <w:rPr>
                        <w:color w:val="000000"/>
                        <w:sz w:val="24"/>
                        <w:rFonts w:ascii="Calibri" w:hAnsi="Calibri"/>
                      </w:rPr>
                      <w:t xml:space="preserve">EBA Ordinarie användning</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6B9F67" w14:textId="6AACFABF" w:rsidR="00BD16F2" w:rsidRDefault="00BD16F2">
    <w:pPr>
      <w:pStyle w:val="Header"/>
    </w:pPr>
    <w:r>
      <mc:AlternateContent>
        <mc:Choice Requires="wps">
          <w:drawing>
            <wp:anchor distT="0" distB="0" distL="0" distR="0" simplePos="0" relativeHeight="251660288" behindDoc="0" locked="0" layoutInCell="1" allowOverlap="1" wp14:anchorId="091C5592" wp14:editId="3DFB3BCB">
              <wp:simplePos x="914400" y="447675"/>
              <wp:positionH relativeFrom="page">
                <wp:align>left</wp:align>
              </wp:positionH>
              <wp:positionV relativeFrom="page">
                <wp:align>top</wp:align>
              </wp:positionV>
              <wp:extent cx="443865" cy="443865"/>
              <wp:effectExtent l="0" t="0" r="3175" b="4445"/>
              <wp:wrapNone/>
              <wp:docPr id="1766617029" name="Text Box 3" descr="EBA Ordinarie användning">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CE23C26" w14:textId="6E2A5638" w:rsidR="00BD16F2" w:rsidRPr="00BD16F2" w:rsidRDefault="00BD16F2" w:rsidP="00BD16F2">
                          <w:pPr>
                            <w:spacing w:after="0"/>
                            <w:rPr>
                              <w:noProof/>
                              <w:color w:val="000000"/>
                              <w:sz w:val="24"/>
                              <w:rFonts w:ascii="Calibri" w:eastAsia="Calibri" w:hAnsi="Calibri" w:cs="Calibri"/>
                            </w:rPr>
                          </w:pPr>
                          <w:r>
                            <w:rPr>
                              <w:color w:val="000000"/>
                              <w:sz w:val="24"/>
                              <w:rFonts w:ascii="Calibri" w:hAnsi="Calibri"/>
                            </w:rPr>
                            <w:t xml:space="preserve">EBA Ordinarie användning</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91C5592" id="_x0000_t202" coordsize="21600,21600" o:spt="202" path="m,l,21600r21600,l21600,xe">
              <v:stroke joinstyle="miter"/>
              <v:path gradientshapeok="t" o:connecttype="rect"/>
            </v:shapetype>
            <v:shape id="Text Box 3" o:spid="_x0000_s1027" type="#_x0000_t202" alt="Title:  - Description: EBA Ordinarie användning"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5CE23C26" w14:textId="6E2A5638" w:rsidR="00BD16F2" w:rsidRPr="00BD16F2" w:rsidRDefault="00BD16F2" w:rsidP="00BD16F2">
                    <w:pPr>
                      <w:spacing w:after="0"/>
                      <w:rPr>
                        <w:noProof/>
                        <w:color w:val="000000"/>
                        <w:sz w:val="24"/>
                        <w:rFonts w:ascii="Calibri" w:eastAsia="Calibri" w:hAnsi="Calibri" w:cs="Calibri"/>
                      </w:rPr>
                    </w:pPr>
                    <w:r>
                      <w:rPr>
                        <w:color w:val="000000"/>
                        <w:sz w:val="24"/>
                        <w:rFonts w:ascii="Calibri" w:hAnsi="Calibri"/>
                      </w:rPr>
                      <w:t xml:space="preserve">EBA Ordinarie användning</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1FBAF6" w14:textId="6E2DFCB8" w:rsidR="00BD16F2" w:rsidRDefault="00BD16F2">
    <w:pPr>
      <w:pStyle w:val="Header"/>
    </w:pPr>
    <w:r>
      <mc:AlternateContent>
        <mc:Choice Requires="wps">
          <w:drawing>
            <wp:anchor distT="0" distB="0" distL="0" distR="0" simplePos="0" relativeHeight="251658240" behindDoc="0" locked="0" layoutInCell="1" allowOverlap="1" wp14:anchorId="75451B99" wp14:editId="1844A30B">
              <wp:simplePos x="635" y="635"/>
              <wp:positionH relativeFrom="page">
                <wp:align>left</wp:align>
              </wp:positionH>
              <wp:positionV relativeFrom="page">
                <wp:align>top</wp:align>
              </wp:positionV>
              <wp:extent cx="443865" cy="443865"/>
              <wp:effectExtent l="0" t="0" r="3175" b="4445"/>
              <wp:wrapNone/>
              <wp:docPr id="318204340" name="Text Box 1" descr="EBA Ordinarie användning">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E3F1759" w14:textId="756F627B" w:rsidR="00BD16F2" w:rsidRPr="00BD16F2" w:rsidRDefault="00BD16F2" w:rsidP="00BD16F2">
                          <w:pPr>
                            <w:spacing w:after="0"/>
                            <w:rPr>
                              <w:noProof/>
                              <w:color w:val="000000"/>
                              <w:sz w:val="24"/>
                              <w:rFonts w:ascii="Calibri" w:eastAsia="Calibri" w:hAnsi="Calibri" w:cs="Calibri"/>
                            </w:rPr>
                          </w:pPr>
                          <w:r>
                            <w:rPr>
                              <w:color w:val="000000"/>
                              <w:sz w:val="24"/>
                              <w:rFonts w:ascii="Calibri" w:hAnsi="Calibri"/>
                            </w:rPr>
                            <w:t xml:space="preserve">EBA Ordinarie användning</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5451B99" id="_x0000_t202" coordsize="21600,21600" o:spt="202" path="m,l,21600r21600,l21600,xe">
              <v:stroke joinstyle="miter"/>
              <v:path gradientshapeok="t" o:connecttype="rect"/>
            </v:shapetype>
            <v:shape id="Text Box 1" o:spid="_x0000_s1028" type="#_x0000_t202" alt="Title:  - Description: EBA Ordinarie användning"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1E3F1759" w14:textId="756F627B" w:rsidR="00BD16F2" w:rsidRPr="00BD16F2" w:rsidRDefault="00BD16F2" w:rsidP="00BD16F2">
                    <w:pPr>
                      <w:spacing w:after="0"/>
                      <w:rPr>
                        <w:noProof/>
                        <w:color w:val="000000"/>
                        <w:sz w:val="24"/>
                        <w:rFonts w:ascii="Calibri" w:eastAsia="Calibri" w:hAnsi="Calibri" w:cs="Calibri"/>
                      </w:rPr>
                    </w:pPr>
                    <w:r>
                      <w:rPr>
                        <w:color w:val="000000"/>
                        <w:sz w:val="24"/>
                        <w:rFonts w:ascii="Calibri" w:hAnsi="Calibri"/>
                      </w:rPr>
                      <w:t xml:space="preserve">EBA Ordinarie användning</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8"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9"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0"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2"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5"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6"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8"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19"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1"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2"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3"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4"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505776359">
    <w:abstractNumId w:val="3"/>
  </w:num>
  <w:num w:numId="2" w16cid:durableId="1733112609">
    <w:abstractNumId w:val="18"/>
  </w:num>
  <w:num w:numId="3" w16cid:durableId="286200695">
    <w:abstractNumId w:val="26"/>
  </w:num>
  <w:num w:numId="4" w16cid:durableId="487287975">
    <w:abstractNumId w:val="13"/>
  </w:num>
  <w:num w:numId="5" w16cid:durableId="1754350949">
    <w:abstractNumId w:val="21"/>
  </w:num>
  <w:num w:numId="6" w16cid:durableId="1507597667">
    <w:abstractNumId w:val="11"/>
  </w:num>
  <w:num w:numId="7" w16cid:durableId="139271283">
    <w:abstractNumId w:val="25"/>
  </w:num>
  <w:num w:numId="8" w16cid:durableId="763764270">
    <w:abstractNumId w:val="5"/>
  </w:num>
  <w:num w:numId="9" w16cid:durableId="1561986968">
    <w:abstractNumId w:val="19"/>
  </w:num>
  <w:num w:numId="10" w16cid:durableId="1349260748">
    <w:abstractNumId w:val="9"/>
  </w:num>
  <w:num w:numId="11" w16cid:durableId="1097991330">
    <w:abstractNumId w:val="15"/>
  </w:num>
  <w:num w:numId="12" w16cid:durableId="858469680">
    <w:abstractNumId w:val="6"/>
  </w:num>
  <w:num w:numId="13" w16cid:durableId="1485394352">
    <w:abstractNumId w:val="20"/>
  </w:num>
  <w:num w:numId="14" w16cid:durableId="881021889">
    <w:abstractNumId w:val="17"/>
  </w:num>
  <w:num w:numId="15" w16cid:durableId="1923681300">
    <w:abstractNumId w:val="8"/>
  </w:num>
  <w:num w:numId="16" w16cid:durableId="211188018">
    <w:abstractNumId w:val="14"/>
  </w:num>
  <w:num w:numId="17" w16cid:durableId="1615165847">
    <w:abstractNumId w:val="22"/>
  </w:num>
  <w:num w:numId="18" w16cid:durableId="429467310">
    <w:abstractNumId w:val="4"/>
  </w:num>
  <w:num w:numId="19" w16cid:durableId="1418819944">
    <w:abstractNumId w:val="27"/>
  </w:num>
  <w:num w:numId="20" w16cid:durableId="1079792157">
    <w:abstractNumId w:val="12"/>
  </w:num>
  <w:num w:numId="21" w16cid:durableId="1333265662">
    <w:abstractNumId w:val="2"/>
  </w:num>
  <w:num w:numId="22" w16cid:durableId="737484550">
    <w:abstractNumId w:val="10"/>
  </w:num>
  <w:num w:numId="23" w16cid:durableId="309210531">
    <w:abstractNumId w:val="24"/>
  </w:num>
  <w:num w:numId="24" w16cid:durableId="166527561">
    <w:abstractNumId w:val="1"/>
  </w:num>
  <w:num w:numId="25" w16cid:durableId="1544101633">
    <w:abstractNumId w:val="23"/>
  </w:num>
  <w:num w:numId="26" w16cid:durableId="44380249">
    <w:abstractNumId w:val="16"/>
  </w:num>
  <w:num w:numId="27" w16cid:durableId="1838038624">
    <w:abstractNumId w:val="0"/>
  </w:num>
  <w:num w:numId="28" w16cid:durableId="1856265522">
    <w:abstractNumId w:val="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BD16F2"/>
    <w:rsid w:val="00017443"/>
    <w:rsid w:val="00023C1E"/>
    <w:rsid w:val="004E7B6F"/>
    <w:rsid w:val="00631623"/>
    <w:rsid w:val="00701E4C"/>
    <w:rsid w:val="00816CE5"/>
    <w:rsid w:val="00855551"/>
    <w:rsid w:val="00A6002C"/>
    <w:rsid w:val="00B71F25"/>
    <w:rsid w:val="00BD16F2"/>
    <w:rsid w:val="00E96819"/>
    <w:rsid w:val="00EC5F08"/>
    <w:rsid w:val="00ED4C8C"/>
    <w:rsid w:val="00EE5719"/>
    <w:rsid w:val="00EE75F2"/>
    <w:rsid w:val="00EF07A1"/>
    <w:rsid w:val="00F10B9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2FF09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sv-S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16F2"/>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qFormat/>
    <w:rsid w:val="00BD16F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9"/>
    <w:unhideWhenUsed/>
    <w:qFormat/>
    <w:rsid w:val="00BD16F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aliases w:val="Title 2"/>
    <w:basedOn w:val="Normal"/>
    <w:next w:val="Normal"/>
    <w:link w:val="Heading3Char"/>
    <w:uiPriority w:val="99"/>
    <w:unhideWhenUsed/>
    <w:qFormat/>
    <w:rsid w:val="00BD16F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9"/>
    <w:unhideWhenUsed/>
    <w:qFormat/>
    <w:rsid w:val="00BD16F2"/>
    <w:pPr>
      <w:keepNext/>
      <w:keepLines/>
      <w:spacing w:before="80" w:after="40"/>
      <w:outlineLvl w:val="3"/>
    </w:pPr>
    <w:rPr>
      <w:rFonts w:eastAsiaTheme="majorEastAsia" w:cstheme="majorBidi"/>
      <w:i/>
      <w:iCs/>
      <w:color w:val="0F4761" w:themeColor="accent1" w:themeShade="BF"/>
    </w:rPr>
  </w:style>
  <w:style w:type="paragraph" w:styleId="Heading5">
    <w:name w:val="heading 5"/>
    <w:aliases w:val="Cover subtitle white"/>
    <w:basedOn w:val="Normal"/>
    <w:next w:val="Normal"/>
    <w:link w:val="Heading5Char"/>
    <w:uiPriority w:val="1"/>
    <w:unhideWhenUsed/>
    <w:qFormat/>
    <w:rsid w:val="00BD16F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nhideWhenUsed/>
    <w:qFormat/>
    <w:rsid w:val="00BD16F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nhideWhenUsed/>
    <w:qFormat/>
    <w:rsid w:val="00BD16F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nhideWhenUsed/>
    <w:qFormat/>
    <w:rsid w:val="00BD16F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nhideWhenUsed/>
    <w:qFormat/>
    <w:rsid w:val="00BD16F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BD16F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9"/>
    <w:rsid w:val="00BD16F2"/>
    <w:rPr>
      <w:rFonts w:asciiTheme="majorHAnsi" w:eastAsiaTheme="majorEastAsia" w:hAnsiTheme="majorHAnsi" w:cstheme="majorBidi"/>
      <w:color w:val="0F4761" w:themeColor="accent1" w:themeShade="BF"/>
      <w:sz w:val="32"/>
      <w:szCs w:val="32"/>
    </w:rPr>
  </w:style>
  <w:style w:type="character" w:customStyle="1" w:styleId="Heading3Char">
    <w:name w:val="Heading 3 Char"/>
    <w:aliases w:val="Title 2 Char"/>
    <w:basedOn w:val="DefaultParagraphFont"/>
    <w:link w:val="Heading3"/>
    <w:uiPriority w:val="99"/>
    <w:rsid w:val="00BD16F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9"/>
    <w:rsid w:val="00BD16F2"/>
    <w:rPr>
      <w:rFonts w:eastAsiaTheme="majorEastAsia" w:cstheme="majorBidi"/>
      <w:i/>
      <w:iCs/>
      <w:color w:val="0F4761" w:themeColor="accent1" w:themeShade="BF"/>
    </w:rPr>
  </w:style>
  <w:style w:type="character" w:customStyle="1" w:styleId="Heading5Char">
    <w:name w:val="Heading 5 Char"/>
    <w:aliases w:val="Cover subtitle white Char"/>
    <w:basedOn w:val="DefaultParagraphFont"/>
    <w:link w:val="Heading5"/>
    <w:uiPriority w:val="1"/>
    <w:rsid w:val="00BD16F2"/>
    <w:rPr>
      <w:rFonts w:eastAsiaTheme="majorEastAsia" w:cstheme="majorBidi"/>
      <w:color w:val="0F4761" w:themeColor="accent1" w:themeShade="BF"/>
    </w:rPr>
  </w:style>
  <w:style w:type="character" w:customStyle="1" w:styleId="Heading6Char">
    <w:name w:val="Heading 6 Char"/>
    <w:basedOn w:val="DefaultParagraphFont"/>
    <w:link w:val="Heading6"/>
    <w:semiHidden/>
    <w:rsid w:val="00BD16F2"/>
    <w:rPr>
      <w:rFonts w:eastAsiaTheme="majorEastAsia" w:cstheme="majorBidi"/>
      <w:i/>
      <w:iCs/>
      <w:color w:val="595959" w:themeColor="text1" w:themeTint="A6"/>
    </w:rPr>
  </w:style>
  <w:style w:type="character" w:customStyle="1" w:styleId="Heading7Char">
    <w:name w:val="Heading 7 Char"/>
    <w:basedOn w:val="DefaultParagraphFont"/>
    <w:link w:val="Heading7"/>
    <w:semiHidden/>
    <w:rsid w:val="00BD16F2"/>
    <w:rPr>
      <w:rFonts w:eastAsiaTheme="majorEastAsia" w:cstheme="majorBidi"/>
      <w:color w:val="595959" w:themeColor="text1" w:themeTint="A6"/>
    </w:rPr>
  </w:style>
  <w:style w:type="character" w:customStyle="1" w:styleId="Heading8Char">
    <w:name w:val="Heading 8 Char"/>
    <w:basedOn w:val="DefaultParagraphFont"/>
    <w:link w:val="Heading8"/>
    <w:semiHidden/>
    <w:rsid w:val="00BD16F2"/>
    <w:rPr>
      <w:rFonts w:eastAsiaTheme="majorEastAsia" w:cstheme="majorBidi"/>
      <w:i/>
      <w:iCs/>
      <w:color w:val="272727" w:themeColor="text1" w:themeTint="D8"/>
    </w:rPr>
  </w:style>
  <w:style w:type="character" w:customStyle="1" w:styleId="Heading9Char">
    <w:name w:val="Heading 9 Char"/>
    <w:basedOn w:val="DefaultParagraphFont"/>
    <w:link w:val="Heading9"/>
    <w:semiHidden/>
    <w:rsid w:val="00BD16F2"/>
    <w:rPr>
      <w:rFonts w:eastAsiaTheme="majorEastAsia" w:cstheme="majorBidi"/>
      <w:color w:val="272727" w:themeColor="text1" w:themeTint="D8"/>
    </w:rPr>
  </w:style>
  <w:style w:type="paragraph" w:styleId="Title">
    <w:name w:val="Title"/>
    <w:basedOn w:val="Normal"/>
    <w:next w:val="Normal"/>
    <w:link w:val="TitleChar"/>
    <w:qFormat/>
    <w:rsid w:val="00BD16F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BD16F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D16F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D16F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D16F2"/>
    <w:pPr>
      <w:spacing w:before="160"/>
      <w:jc w:val="center"/>
    </w:pPr>
    <w:rPr>
      <w:i/>
      <w:iCs/>
      <w:color w:val="404040" w:themeColor="text1" w:themeTint="BF"/>
    </w:rPr>
  </w:style>
  <w:style w:type="character" w:customStyle="1" w:styleId="QuoteChar">
    <w:name w:val="Quote Char"/>
    <w:basedOn w:val="DefaultParagraphFont"/>
    <w:link w:val="Quote"/>
    <w:uiPriority w:val="29"/>
    <w:rsid w:val="00BD16F2"/>
    <w:rPr>
      <w:i/>
      <w:iCs/>
      <w:color w:val="404040" w:themeColor="text1" w:themeTint="BF"/>
    </w:rPr>
  </w:style>
  <w:style w:type="paragraph" w:styleId="ListParagraph">
    <w:name w:val="List Paragraph"/>
    <w:basedOn w:val="Normal"/>
    <w:link w:val="ListParagraphChar"/>
    <w:uiPriority w:val="34"/>
    <w:qFormat/>
    <w:rsid w:val="00BD16F2"/>
    <w:pPr>
      <w:ind w:left="720"/>
      <w:contextualSpacing/>
    </w:pPr>
  </w:style>
  <w:style w:type="character" w:styleId="IntenseEmphasis">
    <w:name w:val="Intense Emphasis"/>
    <w:basedOn w:val="DefaultParagraphFont"/>
    <w:uiPriority w:val="21"/>
    <w:qFormat/>
    <w:rsid w:val="00BD16F2"/>
    <w:rPr>
      <w:i/>
      <w:iCs/>
      <w:color w:val="0F4761" w:themeColor="accent1" w:themeShade="BF"/>
    </w:rPr>
  </w:style>
  <w:style w:type="paragraph" w:styleId="IntenseQuote">
    <w:name w:val="Intense Quote"/>
    <w:basedOn w:val="Normal"/>
    <w:next w:val="Normal"/>
    <w:link w:val="IntenseQuoteChar"/>
    <w:uiPriority w:val="30"/>
    <w:qFormat/>
    <w:rsid w:val="00BD16F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D16F2"/>
    <w:rPr>
      <w:i/>
      <w:iCs/>
      <w:color w:val="0F4761" w:themeColor="accent1" w:themeShade="BF"/>
    </w:rPr>
  </w:style>
  <w:style w:type="character" w:styleId="IntenseReference">
    <w:name w:val="Intense Reference"/>
    <w:basedOn w:val="DefaultParagraphFont"/>
    <w:uiPriority w:val="32"/>
    <w:qFormat/>
    <w:rsid w:val="00BD16F2"/>
    <w:rPr>
      <w:b/>
      <w:bCs/>
      <w:smallCaps/>
      <w:color w:val="0F4761" w:themeColor="accent1" w:themeShade="BF"/>
      <w:spacing w:val="5"/>
    </w:rPr>
  </w:style>
  <w:style w:type="paragraph" w:styleId="TableofFigures">
    <w:name w:val="table of figures"/>
    <w:basedOn w:val="Normal"/>
    <w:next w:val="Normal"/>
    <w:qFormat/>
    <w:rsid w:val="00BD16F2"/>
    <w:pPr>
      <w:ind w:left="440" w:hanging="440"/>
    </w:pPr>
  </w:style>
  <w:style w:type="paragraph" w:customStyle="1" w:styleId="Aufzhlungszeichen1">
    <w:name w:val="Aufzählungszeichen1"/>
    <w:basedOn w:val="Normal"/>
    <w:uiPriority w:val="1"/>
    <w:qFormat/>
    <w:rsid w:val="00BD16F2"/>
    <w:pPr>
      <w:numPr>
        <w:numId w:val="1"/>
      </w:numPr>
      <w:spacing w:line="240" w:lineRule="exact"/>
    </w:pPr>
  </w:style>
  <w:style w:type="paragraph" w:customStyle="1" w:styleId="Aufzhlungszeichen2">
    <w:name w:val="Aufzählungszeichen2"/>
    <w:basedOn w:val="Normal"/>
    <w:uiPriority w:val="1"/>
    <w:qFormat/>
    <w:rsid w:val="00BD16F2"/>
    <w:pPr>
      <w:numPr>
        <w:numId w:val="2"/>
      </w:numPr>
      <w:spacing w:line="240" w:lineRule="exact"/>
    </w:pPr>
  </w:style>
  <w:style w:type="paragraph" w:customStyle="1" w:styleId="Aufzhlungszeichen3">
    <w:name w:val="Aufzählungszeichen3"/>
    <w:basedOn w:val="Normal"/>
    <w:uiPriority w:val="1"/>
    <w:qFormat/>
    <w:rsid w:val="00BD16F2"/>
    <w:pPr>
      <w:numPr>
        <w:numId w:val="3"/>
      </w:numPr>
      <w:spacing w:line="240" w:lineRule="exact"/>
    </w:pPr>
  </w:style>
  <w:style w:type="paragraph" w:customStyle="1" w:styleId="Aufzhlungszeichen4">
    <w:name w:val="Aufzählungszeichen4"/>
    <w:basedOn w:val="Normal"/>
    <w:uiPriority w:val="1"/>
    <w:qFormat/>
    <w:rsid w:val="00BD16F2"/>
    <w:pPr>
      <w:numPr>
        <w:numId w:val="4"/>
      </w:numPr>
      <w:spacing w:line="240" w:lineRule="exact"/>
    </w:pPr>
  </w:style>
  <w:style w:type="paragraph" w:styleId="FootnoteText">
    <w:name w:val="footnote text"/>
    <w:basedOn w:val="Normal"/>
    <w:link w:val="FootnoteTextChar"/>
    <w:qFormat/>
    <w:rsid w:val="00BD16F2"/>
    <w:pPr>
      <w:spacing w:line="180" w:lineRule="exact"/>
      <w:ind w:left="142" w:hanging="142"/>
    </w:pPr>
    <w:rPr>
      <w:rFonts w:ascii="Arial" w:eastAsia="Arial" w:hAnsi="Arial"/>
      <w:sz w:val="16"/>
      <w:szCs w:val="16"/>
      <w:lang w:val="sv-SE" w:eastAsia="de-DE"/>
    </w:rPr>
  </w:style>
  <w:style w:type="character" w:customStyle="1" w:styleId="FootnoteTextChar">
    <w:name w:val="Footnote Text Char"/>
    <w:basedOn w:val="DefaultParagraphFont"/>
    <w:link w:val="FootnoteText"/>
    <w:rsid w:val="00BD16F2"/>
    <w:rPr>
      <w:rFonts w:ascii="Arial" w:eastAsia="Arial" w:hAnsi="Arial" w:cs="Times New Roman"/>
      <w:kern w:val="0"/>
      <w:sz w:val="16"/>
      <w:szCs w:val="16"/>
      <w:lang w:val="sv-SE"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BD16F2"/>
    <w:rPr>
      <w:rFonts w:ascii="Arial" w:hAnsi="Arial" w:cs="Times New Roman"/>
      <w:kern w:val="0"/>
      <w:position w:val="4"/>
      <w:sz w:val="12"/>
      <w:szCs w:val="12"/>
      <w:vertAlign w:val="baseline"/>
    </w:rPr>
  </w:style>
  <w:style w:type="paragraph" w:styleId="Footer">
    <w:name w:val="footer"/>
    <w:basedOn w:val="Normal"/>
    <w:link w:val="FooterChar"/>
    <w:uiPriority w:val="99"/>
    <w:rsid w:val="00BD16F2"/>
    <w:pPr>
      <w:tabs>
        <w:tab w:val="center" w:pos="4536"/>
        <w:tab w:val="right" w:pos="9072"/>
      </w:tabs>
    </w:pPr>
    <w:rPr>
      <w:rFonts w:ascii="Arial" w:eastAsia="Arial" w:hAnsi="Arial"/>
      <w:sz w:val="14"/>
      <w:szCs w:val="14"/>
      <w:lang w:val="sv-SE" w:eastAsia="de-DE"/>
    </w:rPr>
  </w:style>
  <w:style w:type="character" w:customStyle="1" w:styleId="FooterChar">
    <w:name w:val="Footer Char"/>
    <w:basedOn w:val="DefaultParagraphFont"/>
    <w:link w:val="Footer"/>
    <w:uiPriority w:val="99"/>
    <w:rsid w:val="00BD16F2"/>
    <w:rPr>
      <w:rFonts w:ascii="Arial" w:eastAsia="Arial" w:hAnsi="Arial" w:cs="Times New Roman"/>
      <w:kern w:val="0"/>
      <w:sz w:val="14"/>
      <w:szCs w:val="14"/>
      <w:lang w:val="sv-SE" w:eastAsia="de-DE"/>
      <w14:ligatures w14:val="none"/>
    </w:rPr>
  </w:style>
  <w:style w:type="paragraph" w:customStyle="1" w:styleId="GliederungmitAufzhlung">
    <w:name w:val="Gliederung mit Aufzählung"/>
    <w:basedOn w:val="Normal"/>
    <w:uiPriority w:val="1"/>
    <w:qFormat/>
    <w:rsid w:val="00BD16F2"/>
    <w:pPr>
      <w:numPr>
        <w:numId w:val="7"/>
      </w:numPr>
      <w:spacing w:line="312" w:lineRule="auto"/>
    </w:pPr>
  </w:style>
  <w:style w:type="paragraph" w:customStyle="1" w:styleId="GliederungmitNummerierung">
    <w:name w:val="Gliederung mit Nummerierung"/>
    <w:basedOn w:val="Normal"/>
    <w:uiPriority w:val="1"/>
    <w:qFormat/>
    <w:rsid w:val="00BD16F2"/>
    <w:pPr>
      <w:numPr>
        <w:numId w:val="8"/>
      </w:numPr>
      <w:spacing w:line="312" w:lineRule="auto"/>
    </w:pPr>
  </w:style>
  <w:style w:type="paragraph" w:customStyle="1" w:styleId="HngEinrckung1">
    <w:name w:val="Häng. Einrückung1"/>
    <w:basedOn w:val="Normal"/>
    <w:uiPriority w:val="1"/>
    <w:qFormat/>
    <w:rsid w:val="00BD16F2"/>
    <w:pPr>
      <w:spacing w:line="312" w:lineRule="auto"/>
      <w:ind w:left="567" w:hanging="567"/>
    </w:pPr>
  </w:style>
  <w:style w:type="paragraph" w:customStyle="1" w:styleId="HngEinrckung2">
    <w:name w:val="Häng. Einrückung2"/>
    <w:basedOn w:val="Normal"/>
    <w:uiPriority w:val="1"/>
    <w:qFormat/>
    <w:rsid w:val="00BD16F2"/>
    <w:pPr>
      <w:spacing w:line="312" w:lineRule="auto"/>
      <w:ind w:left="1134" w:hanging="567"/>
    </w:pPr>
  </w:style>
  <w:style w:type="paragraph" w:customStyle="1" w:styleId="HngEinrckung3">
    <w:name w:val="Häng. Einrückung3"/>
    <w:basedOn w:val="Normal"/>
    <w:uiPriority w:val="1"/>
    <w:qFormat/>
    <w:rsid w:val="00BD16F2"/>
    <w:pPr>
      <w:spacing w:line="312" w:lineRule="auto"/>
      <w:ind w:left="1701" w:hanging="567"/>
    </w:pPr>
  </w:style>
  <w:style w:type="character" w:styleId="Hyperlink">
    <w:name w:val="Hyperlink"/>
    <w:uiPriority w:val="99"/>
    <w:rsid w:val="00BD16F2"/>
    <w:rPr>
      <w:rFonts w:cs="Times New Roman"/>
      <w:color w:val="0000FF"/>
      <w:u w:val="single"/>
    </w:rPr>
  </w:style>
  <w:style w:type="paragraph" w:styleId="Header">
    <w:name w:val="header"/>
    <w:basedOn w:val="Normal"/>
    <w:link w:val="HeaderChar"/>
    <w:uiPriority w:val="99"/>
    <w:rsid w:val="00BD16F2"/>
    <w:pPr>
      <w:tabs>
        <w:tab w:val="center" w:pos="4536"/>
        <w:tab w:val="right" w:pos="9072"/>
      </w:tabs>
    </w:pPr>
    <w:rPr>
      <w:rFonts w:ascii="Arial" w:eastAsia="Arial" w:hAnsi="Arial"/>
      <w:szCs w:val="20"/>
      <w:lang w:val="sv-SE" w:eastAsia="de-DE"/>
    </w:rPr>
  </w:style>
  <w:style w:type="character" w:customStyle="1" w:styleId="HeaderChar">
    <w:name w:val="Header Char"/>
    <w:basedOn w:val="DefaultParagraphFont"/>
    <w:link w:val="Header"/>
    <w:uiPriority w:val="99"/>
    <w:rsid w:val="00BD16F2"/>
    <w:rPr>
      <w:rFonts w:ascii="Arial" w:eastAsia="Arial" w:hAnsi="Arial" w:cs="Times New Roman"/>
      <w:kern w:val="0"/>
      <w:sz w:val="20"/>
      <w:szCs w:val="20"/>
      <w:lang w:val="sv-SE" w:eastAsia="de-DE"/>
      <w14:ligatures w14:val="none"/>
    </w:rPr>
  </w:style>
  <w:style w:type="paragraph" w:customStyle="1" w:styleId="Marginalspalte">
    <w:name w:val="Marginalspalte"/>
    <w:basedOn w:val="Normal"/>
    <w:uiPriority w:val="1"/>
    <w:qFormat/>
    <w:rsid w:val="00BD16F2"/>
    <w:pPr>
      <w:framePr w:w="851" w:h="851" w:hSpace="284" w:wrap="around" w:vAnchor="text" w:hAnchor="page" w:y="1"/>
    </w:pPr>
    <w:rPr>
      <w:i/>
      <w:szCs w:val="22"/>
    </w:rPr>
  </w:style>
  <w:style w:type="paragraph" w:customStyle="1" w:styleId="Nummerierungsart1">
    <w:name w:val="Nummerierungsart1"/>
    <w:basedOn w:val="Normal"/>
    <w:uiPriority w:val="1"/>
    <w:qFormat/>
    <w:rsid w:val="00BD16F2"/>
    <w:pPr>
      <w:numPr>
        <w:numId w:val="9"/>
      </w:numPr>
    </w:pPr>
  </w:style>
  <w:style w:type="paragraph" w:customStyle="1" w:styleId="Nummerierungsart2">
    <w:name w:val="Nummerierungsart2"/>
    <w:basedOn w:val="Normal"/>
    <w:uiPriority w:val="1"/>
    <w:qFormat/>
    <w:rsid w:val="00BD16F2"/>
    <w:pPr>
      <w:numPr>
        <w:numId w:val="10"/>
      </w:numPr>
    </w:pPr>
  </w:style>
  <w:style w:type="paragraph" w:customStyle="1" w:styleId="Nummerierungsart3">
    <w:name w:val="Nummerierungsart3"/>
    <w:basedOn w:val="Normal"/>
    <w:uiPriority w:val="1"/>
    <w:qFormat/>
    <w:rsid w:val="00BD16F2"/>
    <w:pPr>
      <w:numPr>
        <w:numId w:val="11"/>
      </w:numPr>
    </w:pPr>
  </w:style>
  <w:style w:type="paragraph" w:customStyle="1" w:styleId="Nummerierungsart4">
    <w:name w:val="Nummerierungsart4"/>
    <w:basedOn w:val="Normal"/>
    <w:uiPriority w:val="1"/>
    <w:qFormat/>
    <w:rsid w:val="00BD16F2"/>
    <w:pPr>
      <w:numPr>
        <w:numId w:val="12"/>
      </w:numPr>
    </w:pPr>
  </w:style>
  <w:style w:type="character" w:styleId="PageNumber">
    <w:name w:val="page number"/>
    <w:uiPriority w:val="99"/>
    <w:rsid w:val="00BD16F2"/>
    <w:rPr>
      <w:rFonts w:ascii="Arial" w:hAnsi="Arial" w:cs="Times New Roman"/>
      <w:sz w:val="22"/>
    </w:rPr>
  </w:style>
  <w:style w:type="character" w:customStyle="1" w:styleId="Heading3Char1">
    <w:name w:val="Heading 3 Char1"/>
    <w:aliases w:val="Title 2 Char1"/>
    <w:uiPriority w:val="99"/>
    <w:locked/>
    <w:rsid w:val="00BD16F2"/>
    <w:rPr>
      <w:rFonts w:ascii="Arial" w:hAnsi="Arial" w:cs="Times New Roman"/>
      <w:b/>
      <w:sz w:val="20"/>
      <w:szCs w:val="20"/>
      <w:lang w:eastAsia="de-DE"/>
    </w:rPr>
  </w:style>
  <w:style w:type="paragraph" w:styleId="TOC1">
    <w:name w:val="toc 1"/>
    <w:basedOn w:val="Normal"/>
    <w:next w:val="Normal"/>
    <w:autoRedefine/>
    <w:uiPriority w:val="39"/>
    <w:qFormat/>
    <w:rsid w:val="00BD16F2"/>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BD16F2"/>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BD16F2"/>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BD16F2"/>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BD16F2"/>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BD16F2"/>
    <w:pPr>
      <w:tabs>
        <w:tab w:val="left" w:pos="2058"/>
        <w:tab w:val="right" w:leader="dot" w:pos="9071"/>
      </w:tabs>
      <w:ind w:left="1134" w:hanging="1134"/>
    </w:pPr>
    <w:rPr>
      <w:noProof/>
      <w:sz w:val="16"/>
    </w:rPr>
  </w:style>
  <w:style w:type="paragraph" w:styleId="TOC7">
    <w:name w:val="toc 7"/>
    <w:basedOn w:val="Normal"/>
    <w:next w:val="Normal"/>
    <w:autoRedefine/>
    <w:uiPriority w:val="39"/>
    <w:rsid w:val="00BD16F2"/>
    <w:pPr>
      <w:tabs>
        <w:tab w:val="right" w:leader="dot" w:pos="9071"/>
      </w:tabs>
      <w:ind w:left="1134" w:hanging="1134"/>
    </w:pPr>
    <w:rPr>
      <w:sz w:val="16"/>
    </w:rPr>
  </w:style>
  <w:style w:type="paragraph" w:styleId="TOC8">
    <w:name w:val="toc 8"/>
    <w:basedOn w:val="Normal"/>
    <w:next w:val="Normal"/>
    <w:autoRedefine/>
    <w:uiPriority w:val="39"/>
    <w:rsid w:val="00BD16F2"/>
    <w:pPr>
      <w:tabs>
        <w:tab w:val="left" w:pos="2758"/>
        <w:tab w:val="right" w:leader="dot" w:pos="9071"/>
      </w:tabs>
      <w:ind w:left="1361" w:hanging="1361"/>
    </w:pPr>
    <w:rPr>
      <w:noProof/>
      <w:sz w:val="16"/>
    </w:rPr>
  </w:style>
  <w:style w:type="paragraph" w:styleId="TOC9">
    <w:name w:val="toc 9"/>
    <w:basedOn w:val="Normal"/>
    <w:next w:val="Normal"/>
    <w:autoRedefine/>
    <w:uiPriority w:val="39"/>
    <w:rsid w:val="00BD16F2"/>
    <w:pPr>
      <w:tabs>
        <w:tab w:val="right" w:leader="dot" w:pos="9071"/>
      </w:tabs>
      <w:ind w:left="1361" w:hanging="1361"/>
    </w:pPr>
    <w:rPr>
      <w:sz w:val="16"/>
    </w:rPr>
  </w:style>
  <w:style w:type="paragraph" w:styleId="TOCHeading">
    <w:name w:val="TOC Heading"/>
    <w:basedOn w:val="Heading1"/>
    <w:next w:val="Normal"/>
    <w:uiPriority w:val="39"/>
    <w:qFormat/>
    <w:rsid w:val="00BD16F2"/>
    <w:pPr>
      <w:autoSpaceDE w:val="0"/>
      <w:autoSpaceDN w:val="0"/>
      <w:adjustRightInd w:val="0"/>
      <w:spacing w:before="480" w:after="0" w:line="311" w:lineRule="auto"/>
      <w:outlineLvl w:val="9"/>
    </w:pPr>
    <w:rPr>
      <w:rFonts w:ascii="Arial" w:eastAsia="Arial" w:hAnsi="Arial" w:cs="Times New Roman"/>
      <w:b/>
      <w:bCs/>
      <w:color w:val="4B67A3"/>
      <w:sz w:val="20"/>
      <w:szCs w:val="28"/>
      <w:u w:val="single"/>
      <w:lang w:eastAsia="x-none"/>
    </w:rPr>
  </w:style>
  <w:style w:type="paragraph" w:styleId="EndnoteText">
    <w:name w:val="endnote text"/>
    <w:basedOn w:val="Normal"/>
    <w:link w:val="EndnoteTextChar"/>
    <w:uiPriority w:val="1"/>
    <w:rsid w:val="00BD16F2"/>
    <w:pPr>
      <w:spacing w:line="180" w:lineRule="exact"/>
      <w:ind w:left="142" w:hanging="142"/>
    </w:pPr>
    <w:rPr>
      <w:rFonts w:ascii="Arial" w:eastAsia="Arial" w:hAnsi="Arial"/>
      <w:szCs w:val="20"/>
      <w:lang w:val="sv-SE" w:eastAsia="de-DE"/>
    </w:rPr>
  </w:style>
  <w:style w:type="character" w:customStyle="1" w:styleId="EndnoteTextChar">
    <w:name w:val="Endnote Text Char"/>
    <w:basedOn w:val="DefaultParagraphFont"/>
    <w:link w:val="EndnoteText"/>
    <w:uiPriority w:val="1"/>
    <w:rsid w:val="00BD16F2"/>
    <w:rPr>
      <w:rFonts w:ascii="Arial" w:eastAsia="Arial" w:hAnsi="Arial" w:cs="Times New Roman"/>
      <w:kern w:val="0"/>
      <w:sz w:val="20"/>
      <w:szCs w:val="20"/>
      <w:lang w:val="sv-SE" w:eastAsia="de-DE"/>
      <w14:ligatures w14:val="none"/>
    </w:rPr>
  </w:style>
  <w:style w:type="character" w:styleId="EndnoteReference">
    <w:name w:val="endnote reference"/>
    <w:uiPriority w:val="1"/>
    <w:rsid w:val="00BD16F2"/>
    <w:rPr>
      <w:rFonts w:ascii="Arial" w:hAnsi="Arial" w:cs="Times New Roman"/>
      <w:color w:val="auto"/>
      <w:position w:val="4"/>
      <w:sz w:val="12"/>
      <w:vertAlign w:val="baseline"/>
    </w:rPr>
  </w:style>
  <w:style w:type="paragraph" w:customStyle="1" w:styleId="Ballontekst">
    <w:name w:val="Ballontekst"/>
    <w:basedOn w:val="Normal"/>
    <w:uiPriority w:val="99"/>
    <w:semiHidden/>
    <w:rsid w:val="00BD16F2"/>
    <w:rPr>
      <w:rFonts w:ascii="Tahoma" w:hAnsi="Tahoma" w:cs="Tahoma"/>
      <w:sz w:val="16"/>
      <w:szCs w:val="16"/>
    </w:rPr>
  </w:style>
  <w:style w:type="character" w:styleId="CommentReference">
    <w:name w:val="annotation reference"/>
    <w:uiPriority w:val="99"/>
    <w:rsid w:val="00BD16F2"/>
    <w:rPr>
      <w:rFonts w:cs="Times New Roman"/>
      <w:sz w:val="16"/>
      <w:szCs w:val="16"/>
    </w:rPr>
  </w:style>
  <w:style w:type="paragraph" w:styleId="CommentText">
    <w:name w:val="annotation text"/>
    <w:basedOn w:val="Normal"/>
    <w:link w:val="CommentTextChar"/>
    <w:uiPriority w:val="99"/>
    <w:rsid w:val="00BD16F2"/>
    <w:rPr>
      <w:rFonts w:eastAsia="Arial"/>
      <w:szCs w:val="20"/>
      <w:lang w:val="sv-SE" w:eastAsia="x-none"/>
    </w:rPr>
  </w:style>
  <w:style w:type="character" w:customStyle="1" w:styleId="CommentTextChar">
    <w:name w:val="Comment Text Char"/>
    <w:basedOn w:val="DefaultParagraphFont"/>
    <w:link w:val="CommentText"/>
    <w:uiPriority w:val="99"/>
    <w:rsid w:val="00BD16F2"/>
    <w:rPr>
      <w:rFonts w:ascii="Verdana" w:eastAsia="Arial" w:hAnsi="Verdana" w:cs="Times New Roman"/>
      <w:kern w:val="0"/>
      <w:sz w:val="20"/>
      <w:szCs w:val="20"/>
      <w:lang w:val="sv-SE" w:eastAsia="x-none"/>
      <w14:ligatures w14:val="none"/>
    </w:rPr>
  </w:style>
  <w:style w:type="paragraph" w:customStyle="1" w:styleId="Onderwerpvanopmerking">
    <w:name w:val="Onderwerp van opmerking"/>
    <w:basedOn w:val="CommentText"/>
    <w:next w:val="CommentText"/>
    <w:uiPriority w:val="99"/>
    <w:semiHidden/>
    <w:rsid w:val="00BD16F2"/>
    <w:rPr>
      <w:b/>
      <w:bCs/>
    </w:rPr>
  </w:style>
  <w:style w:type="character" w:styleId="FollowedHyperlink">
    <w:name w:val="FollowedHyperlink"/>
    <w:uiPriority w:val="99"/>
    <w:rsid w:val="00BD16F2"/>
    <w:rPr>
      <w:rFonts w:cs="Times New Roman"/>
      <w:color w:val="606420"/>
      <w:u w:val="single"/>
    </w:rPr>
  </w:style>
  <w:style w:type="paragraph" w:styleId="BalloonText">
    <w:name w:val="Balloon Text"/>
    <w:basedOn w:val="Normal"/>
    <w:link w:val="BalloonTextChar"/>
    <w:uiPriority w:val="99"/>
    <w:rsid w:val="00BD16F2"/>
    <w:rPr>
      <w:rFonts w:ascii="Tahoma" w:eastAsia="Arial" w:hAnsi="Tahoma"/>
      <w:sz w:val="16"/>
      <w:szCs w:val="16"/>
      <w:lang w:val="sv-SE" w:eastAsia="x-none"/>
    </w:rPr>
  </w:style>
  <w:style w:type="character" w:customStyle="1" w:styleId="BalloonTextChar">
    <w:name w:val="Balloon Text Char"/>
    <w:basedOn w:val="DefaultParagraphFont"/>
    <w:link w:val="BalloonText"/>
    <w:uiPriority w:val="99"/>
    <w:rsid w:val="00BD16F2"/>
    <w:rPr>
      <w:rFonts w:ascii="Tahoma" w:eastAsia="Arial" w:hAnsi="Tahoma" w:cs="Times New Roman"/>
      <w:kern w:val="0"/>
      <w:sz w:val="16"/>
      <w:szCs w:val="16"/>
      <w:lang w:val="sv-SE" w:eastAsia="x-none"/>
      <w14:ligatures w14:val="none"/>
    </w:rPr>
  </w:style>
  <w:style w:type="paragraph" w:styleId="CommentSubject">
    <w:name w:val="annotation subject"/>
    <w:basedOn w:val="CommentText"/>
    <w:next w:val="CommentText"/>
    <w:link w:val="CommentSubjectChar"/>
    <w:uiPriority w:val="99"/>
    <w:rsid w:val="00BD16F2"/>
    <w:rPr>
      <w:b/>
      <w:bCs/>
    </w:rPr>
  </w:style>
  <w:style w:type="character" w:customStyle="1" w:styleId="CommentSubjectChar">
    <w:name w:val="Comment Subject Char"/>
    <w:basedOn w:val="CommentTextChar"/>
    <w:link w:val="CommentSubject"/>
    <w:uiPriority w:val="99"/>
    <w:rsid w:val="00BD16F2"/>
    <w:rPr>
      <w:rFonts w:ascii="Verdana" w:eastAsia="Arial" w:hAnsi="Verdana" w:cs="Times New Roman"/>
      <w:b/>
      <w:bCs/>
      <w:kern w:val="0"/>
      <w:sz w:val="20"/>
      <w:szCs w:val="20"/>
      <w:lang w:val="sv-SE" w:eastAsia="x-none"/>
      <w14:ligatures w14:val="none"/>
    </w:rPr>
  </w:style>
  <w:style w:type="table" w:styleId="TableGrid">
    <w:name w:val="Table Grid"/>
    <w:aliases w:val="Tabla CUADROS"/>
    <w:basedOn w:val="TableNormal"/>
    <w:uiPriority w:val="59"/>
    <w:rsid w:val="00BD16F2"/>
    <w:pPr>
      <w:spacing w:after="0" w:line="240" w:lineRule="auto"/>
    </w:pPr>
    <w:rPr>
      <w:rFonts w:ascii="Times New Roman" w:eastAsia="Times New Roman" w:hAnsi="Times New Roman" w:cs="Times New Roman"/>
      <w:kern w:val="0"/>
      <w:sz w:val="20"/>
      <w:szCs w:val="20"/>
      <w:lang w:val="sv-SE"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BD16F2"/>
    <w:pPr>
      <w:keepLines w:val="0"/>
      <w:spacing w:before="240" w:after="60"/>
      <w:ind w:left="360" w:hanging="360"/>
    </w:pPr>
    <w:rPr>
      <w:rFonts w:eastAsia="Times New Roman" w:cs="Times New Roman"/>
      <w:b/>
      <w:i w:val="0"/>
      <w:color w:val="auto"/>
      <w:szCs w:val="28"/>
      <w:u w:val="single"/>
    </w:rPr>
  </w:style>
  <w:style w:type="character" w:customStyle="1" w:styleId="Formatvorlageberschrift4Char">
    <w:name w:val="Formatvorlage Überschrift 4 Char"/>
    <w:link w:val="Formatvorlageberschrift4"/>
    <w:uiPriority w:val="99"/>
    <w:locked/>
    <w:rsid w:val="00BD16F2"/>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BD16F2"/>
    <w:pPr>
      <w:keepLines w:val="0"/>
      <w:tabs>
        <w:tab w:val="num" w:pos="540"/>
      </w:tabs>
      <w:autoSpaceDE w:val="0"/>
      <w:autoSpaceDN w:val="0"/>
      <w:adjustRightInd w:val="0"/>
      <w:spacing w:before="240" w:after="0"/>
      <w:ind w:left="540" w:hanging="540"/>
    </w:pPr>
    <w:rPr>
      <w:rFonts w:ascii="Verdana" w:eastAsia="Arial" w:hAnsi="Verdana" w:cs="Times New Roman"/>
      <w:color w:val="auto"/>
      <w:kern w:val="32"/>
      <w:sz w:val="20"/>
      <w:szCs w:val="20"/>
      <w:u w:val="single"/>
      <w:lang w:eastAsia="x-none"/>
    </w:rPr>
  </w:style>
  <w:style w:type="paragraph" w:customStyle="1" w:styleId="Instructionsberschrift2">
    <w:name w:val="Instructions Überschrift 2"/>
    <w:basedOn w:val="Heading2"/>
    <w:rsid w:val="00BD16F2"/>
    <w:pPr>
      <w:keepLines w:val="0"/>
      <w:numPr>
        <w:numId w:val="13"/>
      </w:numPr>
      <w:spacing w:before="240" w:after="240"/>
    </w:pPr>
    <w:rPr>
      <w:rFonts w:ascii="Verdana" w:eastAsia="Arial" w:hAnsi="Verdana" w:cs="Arial"/>
      <w:color w:val="auto"/>
      <w:sz w:val="20"/>
      <w:szCs w:val="24"/>
      <w:u w:val="single"/>
      <w:lang w:val="sv-SE" w:eastAsia="x-none"/>
    </w:rPr>
  </w:style>
  <w:style w:type="paragraph" w:customStyle="1" w:styleId="Instructionsberschrift3">
    <w:name w:val="Instructions Überschrift 3"/>
    <w:basedOn w:val="Heading3"/>
    <w:link w:val="Instructionsberschrift3Zchn"/>
    <w:rsid w:val="00BD16F2"/>
    <w:pPr>
      <w:keepLines w:val="0"/>
      <w:numPr>
        <w:numId w:val="14"/>
      </w:numPr>
      <w:spacing w:before="240" w:after="60" w:line="360" w:lineRule="auto"/>
    </w:pPr>
    <w:rPr>
      <w:rFonts w:eastAsia="Times New Roman" w:cs="Times New Roman"/>
      <w:b/>
      <w:color w:val="auto"/>
      <w:sz w:val="20"/>
      <w:szCs w:val="26"/>
      <w:u w:val="single"/>
    </w:rPr>
  </w:style>
  <w:style w:type="character" w:customStyle="1" w:styleId="Instructionsberschrift3Zchn">
    <w:name w:val="Instructions Überschrift 3 Zchn"/>
    <w:link w:val="Instructionsberschrift3"/>
    <w:locked/>
    <w:rsid w:val="00BD16F2"/>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BD16F2"/>
    <w:pPr>
      <w:keepLines w:val="0"/>
      <w:tabs>
        <w:tab w:val="left" w:pos="1520"/>
      </w:tabs>
      <w:autoSpaceDE w:val="0"/>
      <w:autoSpaceDN w:val="0"/>
      <w:adjustRightInd w:val="0"/>
      <w:spacing w:before="240" w:after="240"/>
      <w:ind w:left="970" w:hanging="970"/>
    </w:pPr>
    <w:rPr>
      <w:rFonts w:eastAsia="Times New Roman" w:cs="Times New Roman"/>
      <w:b/>
      <w:bCs/>
      <w:i w:val="0"/>
      <w:iCs w:val="0"/>
      <w:color w:val="auto"/>
      <w:u w:val="single"/>
    </w:rPr>
  </w:style>
  <w:style w:type="paragraph" w:customStyle="1" w:styleId="InstructionsText">
    <w:name w:val="Instructions Text"/>
    <w:basedOn w:val="Normal"/>
    <w:link w:val="InstructionsTextChar"/>
    <w:autoRedefine/>
    <w:rsid w:val="00BD16F2"/>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BD16F2"/>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BD16F2"/>
    <w:rPr>
      <w:rFonts w:ascii="Verdana" w:hAnsi="Verdana" w:cs="Times New Roman"/>
      <w:b/>
      <w:bCs/>
      <w:sz w:val="20"/>
      <w:u w:val="single"/>
    </w:rPr>
  </w:style>
  <w:style w:type="character" w:customStyle="1" w:styleId="InstructionsTabelleText">
    <w:name w:val="Instructions Tabelle Text"/>
    <w:rsid w:val="00BD16F2"/>
    <w:rPr>
      <w:rFonts w:ascii="Verdana" w:hAnsi="Verdana" w:cs="Times New Roman"/>
      <w:sz w:val="20"/>
    </w:rPr>
  </w:style>
  <w:style w:type="character" w:customStyle="1" w:styleId="FormatvorlageInstructionsTabelleText">
    <w:name w:val="Formatvorlage Instructions Tabelle Text"/>
    <w:uiPriority w:val="99"/>
    <w:qFormat/>
    <w:rsid w:val="00BD16F2"/>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BD16F2"/>
    <w:pPr>
      <w:ind w:left="0" w:firstLine="0"/>
    </w:pPr>
    <w:rPr>
      <w:szCs w:val="20"/>
    </w:rPr>
  </w:style>
  <w:style w:type="paragraph" w:customStyle="1" w:styleId="Texte2">
    <w:name w:val="Texte 2"/>
    <w:basedOn w:val="Normal"/>
    <w:uiPriority w:val="99"/>
    <w:rsid w:val="00BD16F2"/>
    <w:pPr>
      <w:spacing w:after="0"/>
      <w:ind w:left="567"/>
    </w:pPr>
    <w:rPr>
      <w:sz w:val="22"/>
      <w:szCs w:val="20"/>
      <w:lang w:eastAsia="fr-FR"/>
    </w:rPr>
  </w:style>
  <w:style w:type="paragraph" w:customStyle="1" w:styleId="Prrafodelista1">
    <w:name w:val="Párrafo de lista1"/>
    <w:basedOn w:val="Normal"/>
    <w:uiPriority w:val="99"/>
    <w:rsid w:val="00BD16F2"/>
    <w:pPr>
      <w:ind w:left="720"/>
    </w:pPr>
  </w:style>
  <w:style w:type="paragraph" w:customStyle="1" w:styleId="Prrafodelista2">
    <w:name w:val="Párrafo de lista2"/>
    <w:basedOn w:val="Normal"/>
    <w:uiPriority w:val="99"/>
    <w:rsid w:val="00BD16F2"/>
    <w:pPr>
      <w:ind w:left="708"/>
    </w:pPr>
  </w:style>
  <w:style w:type="paragraph" w:styleId="PlainText">
    <w:name w:val="Plain Text"/>
    <w:basedOn w:val="Normal"/>
    <w:link w:val="PlainTextChar"/>
    <w:uiPriority w:val="99"/>
    <w:rsid w:val="00BD16F2"/>
    <w:pPr>
      <w:spacing w:before="0" w:after="0"/>
      <w:jc w:val="left"/>
    </w:pPr>
    <w:rPr>
      <w:rFonts w:eastAsia="Arial"/>
      <w:szCs w:val="20"/>
      <w:lang w:val="sv-SE" w:eastAsia="es-ES_tradnl"/>
    </w:rPr>
  </w:style>
  <w:style w:type="character" w:customStyle="1" w:styleId="PlainTextChar">
    <w:name w:val="Plain Text Char"/>
    <w:basedOn w:val="DefaultParagraphFont"/>
    <w:link w:val="PlainText"/>
    <w:uiPriority w:val="99"/>
    <w:rsid w:val="00BD16F2"/>
    <w:rPr>
      <w:rFonts w:ascii="Verdana" w:eastAsia="Arial" w:hAnsi="Verdana" w:cs="Times New Roman"/>
      <w:kern w:val="0"/>
      <w:sz w:val="20"/>
      <w:szCs w:val="20"/>
      <w:lang w:val="sv-SE" w:eastAsia="es-ES_tradnl"/>
      <w14:ligatures w14:val="none"/>
    </w:rPr>
  </w:style>
  <w:style w:type="paragraph" w:customStyle="1" w:styleId="Listenabsatz1">
    <w:name w:val="Listenabsatz1"/>
    <w:basedOn w:val="Normal"/>
    <w:uiPriority w:val="99"/>
    <w:rsid w:val="00BD16F2"/>
    <w:pPr>
      <w:ind w:left="708"/>
    </w:pPr>
  </w:style>
  <w:style w:type="character" w:customStyle="1" w:styleId="InstructionsTextChar">
    <w:name w:val="Instructions Text Char"/>
    <w:link w:val="InstructionsText"/>
    <w:locked/>
    <w:rsid w:val="00BD16F2"/>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BD16F2"/>
    <w:pPr>
      <w:spacing w:after="0" w:line="240" w:lineRule="auto"/>
    </w:pPr>
    <w:rPr>
      <w:rFonts w:ascii="Verdana" w:eastAsia="Times New Roman" w:hAnsi="Verdana" w:cs="Times New Roman"/>
      <w:kern w:val="0"/>
      <w:sz w:val="20"/>
      <w:szCs w:val="24"/>
      <w:lang w:val="sv-SE"/>
      <w14:ligatures w14:val="none"/>
    </w:rPr>
  </w:style>
  <w:style w:type="character" w:styleId="PlaceholderText">
    <w:name w:val="Placeholder Text"/>
    <w:uiPriority w:val="99"/>
    <w:semiHidden/>
    <w:rsid w:val="00BD16F2"/>
    <w:rPr>
      <w:rFonts w:cs="Times New Roman"/>
      <w:color w:val="808080"/>
    </w:rPr>
  </w:style>
  <w:style w:type="paragraph" w:customStyle="1" w:styleId="InstructionsText2">
    <w:name w:val="Instructions Text 2"/>
    <w:basedOn w:val="InstructionsText"/>
    <w:qFormat/>
    <w:rsid w:val="00BD16F2"/>
    <w:pPr>
      <w:numPr>
        <w:numId w:val="15"/>
      </w:numPr>
      <w:spacing w:after="240"/>
    </w:pPr>
  </w:style>
  <w:style w:type="character" w:customStyle="1" w:styleId="Instructionsberschrift3Char">
    <w:name w:val="Instructions Überschrift 3 Char"/>
    <w:locked/>
    <w:rsid w:val="00BD16F2"/>
    <w:rPr>
      <w:rFonts w:ascii="Verdana" w:hAnsi="Verdana" w:cs="Arial"/>
      <w:b/>
      <w:bCs/>
      <w:sz w:val="26"/>
      <w:szCs w:val="26"/>
      <w:u w:val="single"/>
      <w:lang w:val="sv-SE" w:eastAsia="en-US" w:bidi="ar-SA"/>
    </w:rPr>
  </w:style>
  <w:style w:type="paragraph" w:customStyle="1" w:styleId="CM4">
    <w:name w:val="CM4"/>
    <w:basedOn w:val="Normal"/>
    <w:next w:val="Normal"/>
    <w:uiPriority w:val="99"/>
    <w:rsid w:val="00BD16F2"/>
    <w:pPr>
      <w:autoSpaceDE w:val="0"/>
      <w:autoSpaceDN w:val="0"/>
      <w:adjustRightInd w:val="0"/>
      <w:spacing w:before="0" w:after="0"/>
      <w:jc w:val="left"/>
    </w:pPr>
    <w:rPr>
      <w:rFonts w:ascii="Times New Roman" w:eastAsia="Arial" w:hAnsi="Times New Roman"/>
      <w:sz w:val="24"/>
      <w:lang w:val="sv-SE"/>
    </w:rPr>
  </w:style>
  <w:style w:type="paragraph" w:styleId="DocumentMap">
    <w:name w:val="Document Map"/>
    <w:basedOn w:val="Normal"/>
    <w:link w:val="DocumentMapChar"/>
    <w:uiPriority w:val="99"/>
    <w:semiHidden/>
    <w:rsid w:val="00BD16F2"/>
    <w:pPr>
      <w:spacing w:before="0" w:after="0"/>
    </w:pPr>
    <w:rPr>
      <w:rFonts w:ascii="Tahoma" w:eastAsia="Arial" w:hAnsi="Tahoma"/>
      <w:sz w:val="16"/>
      <w:szCs w:val="16"/>
      <w:lang w:val="sv-SE" w:eastAsia="x-none"/>
    </w:rPr>
  </w:style>
  <w:style w:type="character" w:customStyle="1" w:styleId="DocumentMapChar">
    <w:name w:val="Document Map Char"/>
    <w:basedOn w:val="DefaultParagraphFont"/>
    <w:link w:val="DocumentMap"/>
    <w:uiPriority w:val="99"/>
    <w:semiHidden/>
    <w:rsid w:val="00BD16F2"/>
    <w:rPr>
      <w:rFonts w:ascii="Tahoma" w:eastAsia="Arial" w:hAnsi="Tahoma" w:cs="Times New Roman"/>
      <w:kern w:val="0"/>
      <w:sz w:val="16"/>
      <w:szCs w:val="16"/>
      <w:lang w:val="sv-SE" w:eastAsia="x-none"/>
      <w14:ligatures w14:val="none"/>
    </w:rPr>
  </w:style>
  <w:style w:type="paragraph" w:customStyle="1" w:styleId="Titrearticle">
    <w:name w:val="Titre article"/>
    <w:basedOn w:val="Normal"/>
    <w:next w:val="Normal"/>
    <w:rsid w:val="00BD16F2"/>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BD16F2"/>
    <w:pPr>
      <w:numPr>
        <w:numId w:val="18"/>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BD16F2"/>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BD16F2"/>
    <w:rPr>
      <w:rFonts w:cs="Times New Roman"/>
      <w:sz w:val="24"/>
      <w:szCs w:val="24"/>
      <w:lang w:eastAsia="de-DE"/>
    </w:rPr>
  </w:style>
  <w:style w:type="paragraph" w:customStyle="1" w:styleId="NumPar1">
    <w:name w:val="NumPar 1"/>
    <w:basedOn w:val="Normal"/>
    <w:next w:val="Normal"/>
    <w:link w:val="NumPar1Char"/>
    <w:uiPriority w:val="99"/>
    <w:rsid w:val="00BD16F2"/>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BD16F2"/>
    <w:rPr>
      <w:rFonts w:cs="Times New Roman"/>
      <w:sz w:val="24"/>
      <w:szCs w:val="24"/>
    </w:rPr>
  </w:style>
  <w:style w:type="paragraph" w:customStyle="1" w:styleId="Point1letter">
    <w:name w:val="Point 1 (letter)"/>
    <w:basedOn w:val="Normal"/>
    <w:link w:val="Point1letterChar"/>
    <w:uiPriority w:val="99"/>
    <w:rsid w:val="00BD16F2"/>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BD16F2"/>
    <w:pPr>
      <w:numPr>
        <w:numId w:val="6"/>
      </w:numPr>
    </w:pPr>
  </w:style>
  <w:style w:type="numbering" w:customStyle="1" w:styleId="Formatvorlage3">
    <w:name w:val="Formatvorlage3"/>
    <w:uiPriority w:val="99"/>
    <w:rsid w:val="00BD16F2"/>
    <w:pPr>
      <w:numPr>
        <w:numId w:val="16"/>
      </w:numPr>
    </w:pPr>
  </w:style>
  <w:style w:type="numbering" w:customStyle="1" w:styleId="Formatvorlage1">
    <w:name w:val="Formatvorlage1"/>
    <w:uiPriority w:val="99"/>
    <w:rsid w:val="00BD16F2"/>
    <w:pPr>
      <w:numPr>
        <w:numId w:val="5"/>
      </w:numPr>
    </w:pPr>
  </w:style>
  <w:style w:type="numbering" w:customStyle="1" w:styleId="Formatvorlage4">
    <w:name w:val="Formatvorlage4"/>
    <w:uiPriority w:val="99"/>
    <w:rsid w:val="00BD16F2"/>
    <w:pPr>
      <w:numPr>
        <w:numId w:val="17"/>
      </w:numPr>
    </w:pPr>
  </w:style>
  <w:style w:type="paragraph" w:customStyle="1" w:styleId="ListParagraph1">
    <w:name w:val="List Paragraph1"/>
    <w:basedOn w:val="Normal"/>
    <w:uiPriority w:val="99"/>
    <w:qFormat/>
    <w:rsid w:val="00BD16F2"/>
    <w:pPr>
      <w:ind w:left="708"/>
    </w:pPr>
  </w:style>
  <w:style w:type="paragraph" w:customStyle="1" w:styleId="Anfhrungszeichen1">
    <w:name w:val="Anführungszeichen1"/>
    <w:basedOn w:val="Normal"/>
    <w:next w:val="Normal"/>
    <w:link w:val="AnfhrungszeichenZchn"/>
    <w:uiPriority w:val="29"/>
    <w:semiHidden/>
    <w:rsid w:val="00BD16F2"/>
    <w:rPr>
      <w:i/>
      <w:iCs/>
      <w:color w:val="000000"/>
    </w:rPr>
  </w:style>
  <w:style w:type="character" w:customStyle="1" w:styleId="AnfhrungszeichenZchn">
    <w:name w:val="Anführungszeichen Zchn"/>
    <w:link w:val="Anfhrungszeichen1"/>
    <w:uiPriority w:val="29"/>
    <w:semiHidden/>
    <w:rsid w:val="00BD16F2"/>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BD16F2"/>
    <w:pPr>
      <w:autoSpaceDE w:val="0"/>
      <w:autoSpaceDN w:val="0"/>
      <w:adjustRightInd w:val="0"/>
      <w:spacing w:before="480" w:after="0" w:line="311" w:lineRule="auto"/>
      <w:outlineLvl w:val="9"/>
    </w:pPr>
    <w:rPr>
      <w:rFonts w:ascii="Arial" w:eastAsia="Arial" w:hAnsi="Arial" w:cs="Times New Roman"/>
      <w:b/>
      <w:bCs/>
      <w:color w:val="4B67A3"/>
      <w:sz w:val="20"/>
      <w:szCs w:val="28"/>
      <w:u w:val="single"/>
      <w:lang w:eastAsia="x-none"/>
    </w:rPr>
  </w:style>
  <w:style w:type="paragraph" w:customStyle="1" w:styleId="berarbeitung1">
    <w:name w:val="Überarbeitung1"/>
    <w:hidden/>
    <w:uiPriority w:val="99"/>
    <w:semiHidden/>
    <w:rsid w:val="00BD16F2"/>
    <w:pPr>
      <w:spacing w:after="0" w:line="240" w:lineRule="auto"/>
    </w:pPr>
    <w:rPr>
      <w:rFonts w:ascii="Verdana" w:eastAsia="Times New Roman" w:hAnsi="Verdana" w:cs="Times New Roman"/>
      <w:kern w:val="0"/>
      <w:sz w:val="20"/>
      <w:szCs w:val="24"/>
      <w:lang w:val="sv-SE"/>
      <w14:ligatures w14:val="none"/>
    </w:rPr>
  </w:style>
  <w:style w:type="paragraph" w:customStyle="1" w:styleId="Listenabsatz2">
    <w:name w:val="Listenabsatz2"/>
    <w:basedOn w:val="Normal"/>
    <w:uiPriority w:val="99"/>
    <w:qFormat/>
    <w:rsid w:val="00BD16F2"/>
    <w:pPr>
      <w:ind w:left="708"/>
    </w:pPr>
  </w:style>
  <w:style w:type="character" w:customStyle="1" w:styleId="Platzhaltertext1">
    <w:name w:val="Platzhaltertext1"/>
    <w:uiPriority w:val="99"/>
    <w:semiHidden/>
    <w:rsid w:val="00BD16F2"/>
    <w:rPr>
      <w:color w:val="808080"/>
    </w:rPr>
  </w:style>
  <w:style w:type="paragraph" w:customStyle="1" w:styleId="Default">
    <w:name w:val="Default"/>
    <w:rsid w:val="00BD16F2"/>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BD16F2"/>
    <w:rPr>
      <w:rFonts w:ascii="EU Albertina" w:hAnsi="EU Albertina" w:cs="Times New Roman"/>
      <w:color w:val="auto"/>
    </w:rPr>
  </w:style>
  <w:style w:type="paragraph" w:customStyle="1" w:styleId="CM3">
    <w:name w:val="CM3"/>
    <w:basedOn w:val="Default"/>
    <w:next w:val="Default"/>
    <w:uiPriority w:val="99"/>
    <w:rsid w:val="00BD16F2"/>
    <w:rPr>
      <w:rFonts w:ascii="EU Albertina" w:hAnsi="EU Albertina" w:cs="Times New Roman"/>
      <w:color w:val="auto"/>
    </w:rPr>
  </w:style>
  <w:style w:type="paragraph" w:styleId="NormalWeb">
    <w:name w:val="Normal (Web)"/>
    <w:basedOn w:val="Normal"/>
    <w:uiPriority w:val="99"/>
    <w:unhideWhenUsed/>
    <w:rsid w:val="00BD16F2"/>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BD16F2"/>
    <w:rPr>
      <w:i/>
      <w:iCs/>
    </w:rPr>
  </w:style>
  <w:style w:type="paragraph" w:customStyle="1" w:styleId="TableMainHeading">
    <w:name w:val="TableMainHeading"/>
    <w:basedOn w:val="Normal"/>
    <w:next w:val="Normal"/>
    <w:uiPriority w:val="99"/>
    <w:rsid w:val="00BD16F2"/>
    <w:pPr>
      <w:jc w:val="left"/>
    </w:pPr>
    <w:rPr>
      <w:rFonts w:ascii="Segoe UI" w:hAnsi="Segoe UI"/>
      <w:sz w:val="22"/>
      <w:szCs w:val="20"/>
    </w:rPr>
  </w:style>
  <w:style w:type="paragraph" w:customStyle="1" w:styleId="body">
    <w:name w:val="body"/>
    <w:qFormat/>
    <w:rsid w:val="00BD16F2"/>
    <w:pPr>
      <w:spacing w:before="240" w:after="120" w:line="276" w:lineRule="auto"/>
      <w:jc w:val="both"/>
    </w:pPr>
    <w:rPr>
      <w:rFonts w:eastAsiaTheme="minorEastAsia"/>
      <w:kern w:val="0"/>
      <w:szCs w:val="24"/>
      <w:lang w:val="sv-SE"/>
      <w14:ligatures w14:val="none"/>
    </w:rPr>
  </w:style>
  <w:style w:type="paragraph" w:customStyle="1" w:styleId="Applicationdirecte">
    <w:name w:val="Application directe"/>
    <w:basedOn w:val="Normal"/>
    <w:next w:val="Fait"/>
    <w:rsid w:val="00BD16F2"/>
    <w:pPr>
      <w:spacing w:before="480"/>
    </w:pPr>
    <w:rPr>
      <w:rFonts w:ascii="Times New Roman" w:hAnsi="Times New Roman"/>
      <w:sz w:val="24"/>
    </w:rPr>
  </w:style>
  <w:style w:type="paragraph" w:customStyle="1" w:styleId="Fait">
    <w:name w:val="Fait à"/>
    <w:basedOn w:val="Normal"/>
    <w:next w:val="Normal"/>
    <w:rsid w:val="00BD16F2"/>
    <w:pPr>
      <w:keepNext/>
      <w:spacing w:after="0"/>
    </w:pPr>
    <w:rPr>
      <w:rFonts w:ascii="Times New Roman" w:hAnsi="Times New Roman"/>
      <w:sz w:val="24"/>
    </w:rPr>
  </w:style>
  <w:style w:type="paragraph" w:customStyle="1" w:styleId="Numberedtilelevel1">
    <w:name w:val="Numbered tile level 1"/>
    <w:basedOn w:val="Titlelevel1"/>
    <w:qFormat/>
    <w:rsid w:val="00BD16F2"/>
    <w:pPr>
      <w:numPr>
        <w:numId w:val="25"/>
      </w:numPr>
    </w:pPr>
  </w:style>
  <w:style w:type="paragraph" w:customStyle="1" w:styleId="Numberedtitlelevel2">
    <w:name w:val="Numbered title level 2"/>
    <w:basedOn w:val="Titlelevel2"/>
    <w:next w:val="body"/>
    <w:qFormat/>
    <w:rsid w:val="00BD16F2"/>
    <w:pPr>
      <w:numPr>
        <w:ilvl w:val="1"/>
        <w:numId w:val="25"/>
      </w:numPr>
    </w:pPr>
  </w:style>
  <w:style w:type="paragraph" w:customStyle="1" w:styleId="Titlelevel2">
    <w:name w:val="Title level 2"/>
    <w:qFormat/>
    <w:rsid w:val="00BD16F2"/>
    <w:pPr>
      <w:spacing w:before="240" w:after="240" w:line="240" w:lineRule="auto"/>
    </w:pPr>
    <w:rPr>
      <w:rFonts w:asciiTheme="majorHAnsi" w:eastAsiaTheme="majorEastAsia" w:hAnsiTheme="majorHAnsi" w:cstheme="majorBidi"/>
      <w:bCs/>
      <w:color w:val="0E2841" w:themeColor="text2"/>
      <w:kern w:val="0"/>
      <w:sz w:val="32"/>
      <w:szCs w:val="24"/>
      <w:lang w:val="sv-SE"/>
      <w14:ligatures w14:val="none"/>
    </w:rPr>
  </w:style>
  <w:style w:type="paragraph" w:customStyle="1" w:styleId="Tableheader">
    <w:name w:val="Table header"/>
    <w:next w:val="Tabledata"/>
    <w:qFormat/>
    <w:rsid w:val="00BD16F2"/>
    <w:pPr>
      <w:spacing w:after="80" w:line="240" w:lineRule="auto"/>
    </w:pPr>
    <w:rPr>
      <w:rFonts w:ascii="Calibri" w:eastAsia="Times New Roman" w:hAnsi="Calibri" w:cs="Times New Roman"/>
      <w:b/>
      <w:color w:val="000000"/>
      <w:kern w:val="0"/>
      <w:lang w:val="sv-SE"/>
      <w14:ligatures w14:val="none"/>
    </w:rPr>
  </w:style>
  <w:style w:type="paragraph" w:customStyle="1" w:styleId="Tabledata">
    <w:name w:val="Table data"/>
    <w:basedOn w:val="body"/>
    <w:qFormat/>
    <w:rsid w:val="00BD16F2"/>
    <w:pPr>
      <w:spacing w:before="120" w:line="240" w:lineRule="auto"/>
    </w:pPr>
    <w:rPr>
      <w:rFonts w:eastAsia="Times New Roman" w:cstheme="minorHAnsi"/>
      <w:bCs/>
      <w:color w:val="000000"/>
      <w:sz w:val="20"/>
      <w:szCs w:val="22"/>
      <w:lang w:val="sv-SE" w:eastAsia="en-GB"/>
    </w:rPr>
  </w:style>
  <w:style w:type="paragraph" w:customStyle="1" w:styleId="List1">
    <w:name w:val="List1"/>
    <w:autoRedefine/>
    <w:qFormat/>
    <w:rsid w:val="00BD16F2"/>
    <w:pPr>
      <w:numPr>
        <w:numId w:val="23"/>
      </w:numPr>
      <w:spacing w:after="0" w:line="240" w:lineRule="auto"/>
    </w:pPr>
    <w:rPr>
      <w:rFonts w:eastAsiaTheme="minorEastAsia"/>
      <w:kern w:val="0"/>
      <w:lang w:val="sv-SE"/>
      <w14:ligatures w14:val="none"/>
    </w:rPr>
  </w:style>
  <w:style w:type="table" w:styleId="TableProfessional">
    <w:name w:val="Table Professional"/>
    <w:basedOn w:val="TableNormal"/>
    <w:uiPriority w:val="99"/>
    <w:semiHidden/>
    <w:unhideWhenUsed/>
    <w:rsid w:val="00BD16F2"/>
    <w:pPr>
      <w:spacing w:after="0" w:line="240" w:lineRule="auto"/>
    </w:pPr>
    <w:rPr>
      <w:rFonts w:eastAsiaTheme="minorEastAsia"/>
      <w:kern w:val="0"/>
      <w:sz w:val="24"/>
      <w:szCs w:val="24"/>
      <w:lang w:val="sv-SE"/>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BD16F2"/>
    <w:pPr>
      <w:numPr>
        <w:numId w:val="24"/>
      </w:numPr>
      <w:spacing w:before="240" w:after="120" w:line="240" w:lineRule="auto"/>
      <w:contextualSpacing/>
    </w:pPr>
    <w:rPr>
      <w:rFonts w:eastAsiaTheme="minorEastAsia"/>
      <w:kern w:val="0"/>
      <w:szCs w:val="24"/>
      <w:lang w:val="sv-SE"/>
      <w14:ligatures w14:val="none"/>
    </w:rPr>
  </w:style>
  <w:style w:type="paragraph" w:customStyle="1" w:styleId="Titlelevel1">
    <w:name w:val="Title level 1"/>
    <w:autoRedefine/>
    <w:qFormat/>
    <w:rsid w:val="00BD16F2"/>
    <w:pPr>
      <w:pBdr>
        <w:bottom w:val="single" w:sz="8" w:space="1" w:color="0E2841" w:themeColor="text2"/>
      </w:pBdr>
      <w:spacing w:before="360" w:after="600" w:line="560" w:lineRule="exact"/>
    </w:pPr>
    <w:rPr>
      <w:rFonts w:asciiTheme="majorHAnsi" w:eastAsiaTheme="majorEastAsia" w:hAnsiTheme="majorHAnsi" w:cstheme="majorBidi"/>
      <w:color w:val="0E2841" w:themeColor="text2"/>
      <w:spacing w:val="5"/>
      <w:kern w:val="28"/>
      <w:sz w:val="52"/>
      <w:szCs w:val="52"/>
      <w:lang w:val="sv-SE"/>
      <w14:ligatures w14:val="none"/>
    </w:rPr>
  </w:style>
  <w:style w:type="paragraph" w:customStyle="1" w:styleId="Titlelevel3">
    <w:name w:val="Title level 3"/>
    <w:qFormat/>
    <w:rsid w:val="00BD16F2"/>
    <w:pPr>
      <w:spacing w:before="240" w:after="240" w:line="240" w:lineRule="auto"/>
    </w:pPr>
    <w:rPr>
      <w:rFonts w:eastAsiaTheme="minorEastAsia"/>
      <w:b/>
      <w:color w:val="0E2841" w:themeColor="text2"/>
      <w:kern w:val="0"/>
      <w:sz w:val="24"/>
      <w:szCs w:val="24"/>
      <w:lang w:val="sv-SE"/>
      <w14:ligatures w14:val="none"/>
    </w:rPr>
  </w:style>
  <w:style w:type="paragraph" w:customStyle="1" w:styleId="Titlelevel4">
    <w:name w:val="Title level 4"/>
    <w:next w:val="body"/>
    <w:qFormat/>
    <w:rsid w:val="00BD16F2"/>
    <w:pPr>
      <w:spacing w:before="240" w:after="240" w:line="240" w:lineRule="auto"/>
    </w:pPr>
    <w:rPr>
      <w:rFonts w:eastAsiaTheme="minorEastAsia"/>
      <w:color w:val="E8E8E8" w:themeColor="background2"/>
      <w:kern w:val="0"/>
      <w:sz w:val="24"/>
      <w:szCs w:val="24"/>
      <w:lang w:val="sv-SE"/>
      <w14:ligatures w14:val="none"/>
    </w:rPr>
  </w:style>
  <w:style w:type="paragraph" w:customStyle="1" w:styleId="Figuretitle">
    <w:name w:val="Figure title"/>
    <w:basedOn w:val="body"/>
    <w:next w:val="Normal"/>
    <w:autoRedefine/>
    <w:qFormat/>
    <w:rsid w:val="00BD16F2"/>
    <w:pPr>
      <w:keepNext/>
      <w:spacing w:before="360" w:after="360"/>
    </w:pPr>
    <w:rPr>
      <w:rFonts w:eastAsia="Times New Roman" w:cs="Times New Roman"/>
      <w:bCs/>
      <w:noProof/>
      <w:color w:val="0E2841" w:themeColor="text2"/>
      <w:szCs w:val="20"/>
      <w:lang w:val="sv-SE" w:eastAsia="en-GB"/>
    </w:rPr>
  </w:style>
  <w:style w:type="table" w:customStyle="1" w:styleId="EBAtable">
    <w:name w:val="EBA table"/>
    <w:basedOn w:val="TableNormal"/>
    <w:uiPriority w:val="99"/>
    <w:rsid w:val="00BD16F2"/>
    <w:pPr>
      <w:spacing w:after="0" w:line="240" w:lineRule="auto"/>
    </w:pPr>
    <w:rPr>
      <w:rFonts w:eastAsiaTheme="minorEastAsia"/>
      <w:kern w:val="0"/>
      <w:sz w:val="24"/>
      <w:szCs w:val="24"/>
      <w:lang w:val="sv-SE"/>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8E8E8" w:themeColor="background2"/>
          <w:right w:val="nil"/>
          <w:insideH w:val="nil"/>
          <w:insideV w:val="nil"/>
          <w:tl2br w:val="nil"/>
          <w:tr2bl w:val="nil"/>
        </w:tcBorders>
      </w:tcPr>
    </w:tblStylePr>
    <w:tblStylePr w:type="lastRow">
      <w:tblPr/>
      <w:tcPr>
        <w:tcBorders>
          <w:top w:val="nil"/>
          <w:left w:val="nil"/>
          <w:bottom w:val="single" w:sz="4" w:space="0" w:color="E8E8E8" w:themeColor="background2"/>
          <w:right w:val="nil"/>
          <w:insideH w:val="nil"/>
          <w:insideV w:val="nil"/>
          <w:tl2br w:val="nil"/>
          <w:tr2bl w:val="nil"/>
        </w:tcBorders>
      </w:tcPr>
    </w:tblStylePr>
  </w:style>
  <w:style w:type="paragraph" w:customStyle="1" w:styleId="Runningtitle">
    <w:name w:val="Running title"/>
    <w:qFormat/>
    <w:rsid w:val="00BD16F2"/>
    <w:pPr>
      <w:spacing w:after="0" w:line="240" w:lineRule="auto"/>
    </w:pPr>
    <w:rPr>
      <w:rFonts w:eastAsiaTheme="minorEastAsia"/>
      <w:caps/>
      <w:kern w:val="0"/>
      <w:sz w:val="16"/>
      <w:szCs w:val="18"/>
      <w:lang w:val="sv-SE"/>
      <w14:ligatures w14:val="none"/>
    </w:rPr>
  </w:style>
  <w:style w:type="paragraph" w:customStyle="1" w:styleId="bullet1">
    <w:name w:val="bullet 1"/>
    <w:basedOn w:val="body"/>
    <w:next w:val="body"/>
    <w:qFormat/>
    <w:rsid w:val="00BD16F2"/>
    <w:pPr>
      <w:numPr>
        <w:numId w:val="21"/>
      </w:numPr>
    </w:pPr>
    <w:rPr>
      <w:szCs w:val="22"/>
    </w:rPr>
  </w:style>
  <w:style w:type="paragraph" w:customStyle="1" w:styleId="bullet2">
    <w:name w:val="bullet 2"/>
    <w:basedOn w:val="body"/>
    <w:qFormat/>
    <w:rsid w:val="00BD16F2"/>
    <w:pPr>
      <w:numPr>
        <w:numId w:val="20"/>
      </w:numPr>
    </w:pPr>
    <w:rPr>
      <w:szCs w:val="22"/>
    </w:rPr>
  </w:style>
  <w:style w:type="paragraph" w:customStyle="1" w:styleId="Numberedtitlelevel3">
    <w:name w:val="Numbered title level 3"/>
    <w:basedOn w:val="Titlelevel3"/>
    <w:next w:val="body"/>
    <w:qFormat/>
    <w:rsid w:val="00BD16F2"/>
    <w:pPr>
      <w:numPr>
        <w:ilvl w:val="2"/>
        <w:numId w:val="25"/>
      </w:numPr>
    </w:pPr>
  </w:style>
  <w:style w:type="table" w:styleId="LightShading">
    <w:name w:val="Light Shading"/>
    <w:basedOn w:val="TableNormal"/>
    <w:uiPriority w:val="60"/>
    <w:rsid w:val="00BD16F2"/>
    <w:pPr>
      <w:spacing w:after="0" w:line="240" w:lineRule="auto"/>
    </w:pPr>
    <w:rPr>
      <w:rFonts w:eastAsiaTheme="minorEastAsia"/>
      <w:color w:val="000000" w:themeColor="text1" w:themeShade="BF"/>
      <w:kern w:val="0"/>
      <w:sz w:val="24"/>
      <w:szCs w:val="24"/>
      <w:lang w:val="sv-SE"/>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BD16F2"/>
    <w:pPr>
      <w:spacing w:after="0" w:line="240" w:lineRule="auto"/>
    </w:pPr>
    <w:rPr>
      <w:rFonts w:eastAsiaTheme="minorEastAsia"/>
      <w:color w:val="0F4761" w:themeColor="accent1" w:themeShade="BF"/>
      <w:kern w:val="0"/>
      <w:sz w:val="24"/>
      <w:szCs w:val="24"/>
      <w:lang w:val="sv-SE"/>
      <w14:ligatures w14:val="none"/>
    </w:rPr>
    <w:tblPr>
      <w:tblStyleRowBandSize w:val="1"/>
      <w:tblStyleColBandSize w:val="1"/>
      <w:tblBorders>
        <w:top w:val="single" w:sz="8" w:space="0" w:color="156082" w:themeColor="accent1"/>
        <w:bottom w:val="single" w:sz="8" w:space="0" w:color="156082" w:themeColor="accent1"/>
      </w:tblBorders>
    </w:tblPr>
    <w:tblStylePr w:type="fir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la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2DEF2" w:themeFill="accent1" w:themeFillTint="3F"/>
      </w:tcPr>
    </w:tblStylePr>
    <w:tblStylePr w:type="band1Horz">
      <w:tblPr/>
      <w:tcPr>
        <w:tcBorders>
          <w:left w:val="nil"/>
          <w:right w:val="nil"/>
          <w:insideH w:val="nil"/>
          <w:insideV w:val="nil"/>
        </w:tcBorders>
        <w:shd w:val="clear" w:color="auto" w:fill="B2DEF2" w:themeFill="accent1" w:themeFillTint="3F"/>
      </w:tcPr>
    </w:tblStylePr>
  </w:style>
  <w:style w:type="paragraph" w:customStyle="1" w:styleId="Contenttitle">
    <w:name w:val="Content title"/>
    <w:basedOn w:val="Titlelevel1"/>
    <w:qFormat/>
    <w:rsid w:val="00BD16F2"/>
  </w:style>
  <w:style w:type="paragraph" w:customStyle="1" w:styleId="Numberedtitlelevel4">
    <w:name w:val="Numbered title level 4"/>
    <w:basedOn w:val="Titlelevel4"/>
    <w:qFormat/>
    <w:rsid w:val="00BD16F2"/>
    <w:pPr>
      <w:numPr>
        <w:numId w:val="22"/>
      </w:numPr>
    </w:pPr>
  </w:style>
  <w:style w:type="character" w:styleId="BookTitle">
    <w:name w:val="Book Title"/>
    <w:basedOn w:val="DefaultParagraphFont"/>
    <w:uiPriority w:val="33"/>
    <w:qFormat/>
    <w:rsid w:val="00BD16F2"/>
    <w:rPr>
      <w:b/>
      <w:bCs/>
      <w:smallCaps/>
      <w:spacing w:val="5"/>
    </w:rPr>
  </w:style>
  <w:style w:type="character" w:customStyle="1" w:styleId="Highlighttext">
    <w:name w:val="Highlight text"/>
    <w:basedOn w:val="DefaultParagraphFont"/>
    <w:uiPriority w:val="1"/>
    <w:semiHidden/>
    <w:qFormat/>
    <w:rsid w:val="00BD16F2"/>
    <w:rPr>
      <w:rFonts w:asciiTheme="minorHAnsi" w:hAnsiTheme="minorHAnsi"/>
      <w:b/>
      <w:bCs/>
      <w:caps w:val="0"/>
      <w:smallCaps w:val="0"/>
      <w:color w:val="E8E8E8" w:themeColor="background2"/>
      <w:sz w:val="22"/>
      <w:szCs w:val="22"/>
    </w:rPr>
  </w:style>
  <w:style w:type="paragraph" w:customStyle="1" w:styleId="abbreviation">
    <w:name w:val="abbreviation"/>
    <w:basedOn w:val="Tableheader"/>
    <w:qFormat/>
    <w:rsid w:val="00BD16F2"/>
    <w:rPr>
      <w:bCs/>
      <w:lang w:val="sv-SE" w:eastAsia="en-GB"/>
    </w:rPr>
  </w:style>
  <w:style w:type="paragraph" w:styleId="ListBullet">
    <w:name w:val="List Bullet"/>
    <w:basedOn w:val="Normal"/>
    <w:semiHidden/>
    <w:qFormat/>
    <w:rsid w:val="00BD16F2"/>
    <w:pPr>
      <w:numPr>
        <w:numId w:val="27"/>
      </w:numPr>
      <w:spacing w:before="0" w:after="0"/>
      <w:contextualSpacing/>
      <w:jc w:val="left"/>
    </w:pPr>
    <w:rPr>
      <w:rFonts w:asciiTheme="minorHAnsi" w:eastAsiaTheme="minorEastAsia" w:hAnsiTheme="minorHAnsi" w:cstheme="minorBidi"/>
      <w:sz w:val="22"/>
      <w:lang w:val="sv-SE"/>
    </w:rPr>
  </w:style>
  <w:style w:type="paragraph" w:customStyle="1" w:styleId="numberedparagraph">
    <w:name w:val="numbered paragraph"/>
    <w:basedOn w:val="body"/>
    <w:qFormat/>
    <w:rsid w:val="00BD16F2"/>
    <w:pPr>
      <w:numPr>
        <w:numId w:val="26"/>
      </w:numPr>
    </w:pPr>
  </w:style>
  <w:style w:type="character" w:customStyle="1" w:styleId="Marker">
    <w:name w:val="Marker"/>
    <w:rsid w:val="00BD16F2"/>
    <w:rPr>
      <w:color w:val="0000FF"/>
      <w:shd w:val="clear" w:color="auto" w:fill="auto"/>
    </w:rPr>
  </w:style>
  <w:style w:type="character" w:customStyle="1" w:styleId="Marker2">
    <w:name w:val="Marker2"/>
    <w:rsid w:val="00BD16F2"/>
    <w:rPr>
      <w:color w:val="FF0000"/>
      <w:shd w:val="clear" w:color="auto" w:fill="auto"/>
    </w:rPr>
  </w:style>
  <w:style w:type="paragraph" w:customStyle="1" w:styleId="Annexetitre">
    <w:name w:val="Annexe titre"/>
    <w:basedOn w:val="Normal"/>
    <w:next w:val="Normal"/>
    <w:rsid w:val="00BD16F2"/>
    <w:pPr>
      <w:jc w:val="center"/>
    </w:pPr>
    <w:rPr>
      <w:rFonts w:ascii="Times New Roman" w:hAnsi="Times New Roman"/>
      <w:b/>
      <w:sz w:val="24"/>
      <w:u w:val="single"/>
    </w:rPr>
  </w:style>
  <w:style w:type="paragraph" w:customStyle="1" w:styleId="Considrant">
    <w:name w:val="Considérant"/>
    <w:basedOn w:val="Normal"/>
    <w:rsid w:val="00BD16F2"/>
    <w:pPr>
      <w:numPr>
        <w:numId w:val="28"/>
      </w:numPr>
    </w:pPr>
    <w:rPr>
      <w:rFonts w:ascii="Times New Roman" w:hAnsi="Times New Roman"/>
      <w:sz w:val="24"/>
    </w:rPr>
  </w:style>
  <w:style w:type="paragraph" w:customStyle="1" w:styleId="Datedadoption">
    <w:name w:val="Date d'adoption"/>
    <w:basedOn w:val="Normal"/>
    <w:next w:val="Titreobjet"/>
    <w:rsid w:val="00BD16F2"/>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BD16F2"/>
    <w:pPr>
      <w:keepNext/>
    </w:pPr>
    <w:rPr>
      <w:rFonts w:ascii="Times New Roman" w:hAnsi="Times New Roman"/>
      <w:sz w:val="24"/>
    </w:rPr>
  </w:style>
  <w:style w:type="paragraph" w:customStyle="1" w:styleId="Institutionquisigne">
    <w:name w:val="Institution qui signe"/>
    <w:basedOn w:val="Normal"/>
    <w:next w:val="Personnequisigne"/>
    <w:rsid w:val="00BD16F2"/>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BD16F2"/>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BD16F2"/>
    <w:pPr>
      <w:spacing w:before="360" w:after="360"/>
      <w:jc w:val="center"/>
    </w:pPr>
    <w:rPr>
      <w:rFonts w:ascii="Times New Roman" w:hAnsi="Times New Roman"/>
      <w:b/>
      <w:sz w:val="24"/>
    </w:rPr>
  </w:style>
  <w:style w:type="paragraph" w:customStyle="1" w:styleId="Typedudocument">
    <w:name w:val="Type du document"/>
    <w:basedOn w:val="Normal"/>
    <w:next w:val="Titreobjet"/>
    <w:rsid w:val="00BD16F2"/>
    <w:pPr>
      <w:spacing w:before="360" w:after="0"/>
      <w:jc w:val="center"/>
    </w:pPr>
    <w:rPr>
      <w:rFonts w:ascii="Times New Roman" w:hAnsi="Times New Roman"/>
      <w:b/>
      <w:sz w:val="24"/>
    </w:rPr>
  </w:style>
  <w:style w:type="paragraph" w:customStyle="1" w:styleId="Pagedecouverture">
    <w:name w:val="Page de couverture"/>
    <w:basedOn w:val="Normal"/>
    <w:next w:val="Normal"/>
    <w:rsid w:val="00BD16F2"/>
    <w:rPr>
      <w:rFonts w:ascii="Times New Roman" w:hAnsi="Times New Roman"/>
      <w:sz w:val="24"/>
    </w:rPr>
  </w:style>
  <w:style w:type="paragraph" w:customStyle="1" w:styleId="Institutionquiagit">
    <w:name w:val="Institution qui agit"/>
    <w:basedOn w:val="Normal"/>
    <w:next w:val="Normal"/>
    <w:rsid w:val="00BD16F2"/>
    <w:pPr>
      <w:keepNext/>
      <w:spacing w:before="600"/>
    </w:pPr>
    <w:rPr>
      <w:rFonts w:ascii="Times New Roman" w:hAnsi="Times New Roman"/>
      <w:sz w:val="24"/>
    </w:rPr>
  </w:style>
  <w:style w:type="paragraph" w:styleId="Caption">
    <w:name w:val="caption"/>
    <w:basedOn w:val="Normal"/>
    <w:next w:val="Normal"/>
    <w:uiPriority w:val="35"/>
    <w:unhideWhenUsed/>
    <w:qFormat/>
    <w:rsid w:val="00BD16F2"/>
    <w:pPr>
      <w:spacing w:before="0" w:after="200"/>
      <w:jc w:val="left"/>
    </w:pPr>
    <w:rPr>
      <w:rFonts w:asciiTheme="minorHAnsi" w:eastAsiaTheme="minorEastAsia" w:hAnsiTheme="minorHAnsi" w:cstheme="minorBidi"/>
      <w:b/>
      <w:bCs/>
      <w:color w:val="156082" w:themeColor="accent1"/>
      <w:sz w:val="18"/>
      <w:szCs w:val="18"/>
      <w:lang w:val="sv-SE"/>
    </w:rPr>
  </w:style>
  <w:style w:type="paragraph" w:customStyle="1" w:styleId="TableNote">
    <w:name w:val="TableNote"/>
    <w:basedOn w:val="Normal"/>
    <w:rsid w:val="00BD16F2"/>
    <w:pPr>
      <w:spacing w:before="60"/>
    </w:pPr>
    <w:rPr>
      <w:rFonts w:ascii="Segoe UI" w:hAnsi="Segoe UI"/>
      <w:sz w:val="15"/>
      <w:szCs w:val="20"/>
    </w:rPr>
  </w:style>
  <w:style w:type="paragraph" w:customStyle="1" w:styleId="CM11">
    <w:name w:val="CM1+1"/>
    <w:basedOn w:val="Default"/>
    <w:next w:val="Default"/>
    <w:uiPriority w:val="99"/>
    <w:rsid w:val="00BD16F2"/>
    <w:rPr>
      <w:rFonts w:ascii="EUAlbertina" w:eastAsiaTheme="minorEastAsia" w:hAnsi="EUAlbertina" w:cstheme="minorBidi"/>
      <w:color w:val="auto"/>
      <w:lang w:val="sv-SE" w:eastAsia="en-US"/>
    </w:rPr>
  </w:style>
  <w:style w:type="paragraph" w:customStyle="1" w:styleId="CM31">
    <w:name w:val="CM3+1"/>
    <w:basedOn w:val="Default"/>
    <w:next w:val="Default"/>
    <w:uiPriority w:val="99"/>
    <w:rsid w:val="00BD16F2"/>
    <w:rPr>
      <w:rFonts w:ascii="EUAlbertina" w:eastAsiaTheme="minorEastAsia" w:hAnsi="EUAlbertina" w:cstheme="minorBidi"/>
      <w:color w:val="auto"/>
      <w:lang w:val="sv-SE" w:eastAsia="en-US"/>
    </w:rPr>
  </w:style>
  <w:style w:type="paragraph" w:customStyle="1" w:styleId="CM13">
    <w:name w:val="CM1+3"/>
    <w:basedOn w:val="Default"/>
    <w:next w:val="Default"/>
    <w:uiPriority w:val="99"/>
    <w:rsid w:val="00BD16F2"/>
    <w:rPr>
      <w:rFonts w:ascii="EUAlbertina" w:eastAsiaTheme="minorEastAsia" w:hAnsi="EUAlbertina" w:cstheme="minorBidi"/>
      <w:color w:val="auto"/>
      <w:lang w:val="sv-SE" w:eastAsia="en-US"/>
    </w:rPr>
  </w:style>
  <w:style w:type="paragraph" w:customStyle="1" w:styleId="CM33">
    <w:name w:val="CM3+3"/>
    <w:basedOn w:val="Default"/>
    <w:next w:val="Default"/>
    <w:uiPriority w:val="99"/>
    <w:rsid w:val="00BD16F2"/>
    <w:rPr>
      <w:rFonts w:ascii="EUAlbertina" w:eastAsiaTheme="minorEastAsia" w:hAnsi="EUAlbertina" w:cstheme="minorBidi"/>
      <w:color w:val="auto"/>
      <w:lang w:val="sv-SE" w:eastAsia="en-US"/>
    </w:rPr>
  </w:style>
  <w:style w:type="character" w:customStyle="1" w:styleId="ListParagraphChar">
    <w:name w:val="List Paragraph Char"/>
    <w:basedOn w:val="DefaultParagraphFont"/>
    <w:link w:val="ListParagraph"/>
    <w:uiPriority w:val="34"/>
    <w:locked/>
    <w:rsid w:val="00BD16F2"/>
  </w:style>
  <w:style w:type="character" w:customStyle="1" w:styleId="UnresolvedMention1">
    <w:name w:val="Unresolved Mention1"/>
    <w:basedOn w:val="DefaultParagraphFont"/>
    <w:uiPriority w:val="99"/>
    <w:semiHidden/>
    <w:unhideWhenUsed/>
    <w:rsid w:val="00BD16F2"/>
    <w:rPr>
      <w:color w:val="605E5C"/>
      <w:shd w:val="clear" w:color="auto" w:fill="E1DFDD"/>
    </w:rPr>
  </w:style>
  <w:style w:type="character" w:styleId="Mention">
    <w:name w:val="Mention"/>
    <w:basedOn w:val="DefaultParagraphFont"/>
    <w:uiPriority w:val="99"/>
    <w:unhideWhenUsed/>
    <w:rsid w:val="00BD16F2"/>
    <w:rPr>
      <w:color w:val="2B579A"/>
      <w:shd w:val="clear" w:color="auto" w:fill="E1DFDD"/>
    </w:rPr>
  </w:style>
  <w:style w:type="paragraph" w:customStyle="1" w:styleId="pf0">
    <w:name w:val="pf0"/>
    <w:basedOn w:val="Normal"/>
    <w:rsid w:val="00BD16F2"/>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BD16F2"/>
  </w:style>
  <w:style w:type="character" w:customStyle="1" w:styleId="cf01">
    <w:name w:val="cf01"/>
    <w:basedOn w:val="DefaultParagraphFont"/>
    <w:rsid w:val="00BD16F2"/>
    <w:rPr>
      <w:rFonts w:ascii="Segoe UI" w:hAnsi="Segoe UI" w:cs="Segoe UI" w:hint="default"/>
      <w:sz w:val="18"/>
      <w:szCs w:val="18"/>
    </w:rPr>
  </w:style>
  <w:style w:type="paragraph" w:styleId="BodyText">
    <w:name w:val="Body Text"/>
    <w:basedOn w:val="Normal"/>
    <w:link w:val="BodyTextChar"/>
    <w:rsid w:val="00BD16F2"/>
    <w:pPr>
      <w:spacing w:before="0" w:after="140" w:line="259" w:lineRule="auto"/>
      <w:jc w:val="left"/>
    </w:pPr>
    <w:rPr>
      <w:rFonts w:ascii="Liberation Serif" w:eastAsia="SimSun" w:hAnsi="Liberation Serif" w:cs="Lucida Sans"/>
      <w:sz w:val="24"/>
      <w:lang w:val="sv-SE" w:eastAsia="zh-CN" w:bidi="hi-IN"/>
    </w:rPr>
  </w:style>
  <w:style w:type="character" w:customStyle="1" w:styleId="BodyTextChar">
    <w:name w:val="Body Text Char"/>
    <w:basedOn w:val="DefaultParagraphFont"/>
    <w:link w:val="BodyText"/>
    <w:rsid w:val="00BD16F2"/>
    <w:rPr>
      <w:rFonts w:ascii="Liberation Serif" w:eastAsia="SimSun" w:hAnsi="Liberation Serif" w:cs="Lucida Sans"/>
      <w:kern w:val="0"/>
      <w:sz w:val="24"/>
      <w:szCs w:val="24"/>
      <w:lang w:val="sv-SE" w:eastAsia="zh-CN" w:bidi="hi-IN"/>
      <w14:ligatures w14:val="none"/>
    </w:rPr>
  </w:style>
  <w:style w:type="paragraph" w:customStyle="1" w:styleId="Tabelleninhalt">
    <w:name w:val="Tabelleninhalt"/>
    <w:basedOn w:val="Normal"/>
    <w:qFormat/>
    <w:rsid w:val="00BD16F2"/>
    <w:pPr>
      <w:spacing w:before="0" w:after="0" w:line="259" w:lineRule="auto"/>
      <w:jc w:val="left"/>
    </w:pPr>
    <w:rPr>
      <w:rFonts w:ascii="Liberation Serif" w:eastAsia="SimSun" w:hAnsi="Liberation Serif" w:cs="Lucida Sans"/>
      <w:sz w:val="24"/>
      <w:lang w:val="sv-SE" w:eastAsia="zh-CN" w:bidi="hi-IN"/>
    </w:rPr>
  </w:style>
  <w:style w:type="character" w:customStyle="1" w:styleId="cf11">
    <w:name w:val="cf11"/>
    <w:basedOn w:val="DefaultParagraphFont"/>
    <w:rsid w:val="00BD16F2"/>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BD16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62937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48B2F47-92F4-48EA-B739-CC0AC0544475}">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2.xml><?xml version="1.0" encoding="utf-8"?>
<ds:datastoreItem xmlns:ds="http://schemas.openxmlformats.org/officeDocument/2006/customXml" ds:itemID="{6952D216-D3C6-4AB8-A370-6C6BC6A81648}">
  <ds:schemaRefs>
    <ds:schemaRef ds:uri="http://schemas.microsoft.com/sharepoint/v3/contenttype/forms"/>
  </ds:schemaRefs>
</ds:datastoreItem>
</file>

<file path=customXml/itemProps3.xml><?xml version="1.0" encoding="utf-8"?>
<ds:datastoreItem xmlns:ds="http://schemas.openxmlformats.org/officeDocument/2006/customXml" ds:itemID="{1840D77E-A537-4D6D-AC79-D397C4351682}"/>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13</Pages>
  <Words>4476</Words>
  <Characters>25519</Characters>
  <Application>Microsoft Office Word</Application>
  <DocSecurity>0</DocSecurity>
  <Lines>212</Lines>
  <Paragraphs>59</Paragraphs>
  <ScaleCrop>false</ScaleCrop>
  <Company/>
  <LinksUpToDate>false</LinksUpToDate>
  <CharactersWithSpaces>29936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2024-06-19T18:05:00Z</dcterms:created>
  <dcterms:modified xsi:type="dcterms:W3CDTF">2024-06-21T12:21:00Z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ies>
</file>