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Pr="00603F6A" w:rsidRDefault="00E50DD0" w:rsidP="00E50DD0">
      <w:pPr>
        <w:jc w:val="center"/>
        <w:rPr>
          <w:rFonts w:ascii="Times New Roman" w:hAnsi="Times New Roman"/>
          <w:sz w:val="24"/>
          <w:szCs w:val="22"/>
        </w:rPr>
      </w:pPr>
      <w:r w:rsidRPr="00603F6A">
        <w:rPr>
          <w:rFonts w:ascii="Times New Roman" w:hAnsi="Times New Roman"/>
          <w:sz w:val="24"/>
        </w:rPr>
        <w:t>ET</w:t>
      </w:r>
    </w:p>
    <w:p w14:paraId="6F8CF8C3" w14:textId="77777777" w:rsidR="00E50DD0" w:rsidRPr="00603F6A" w:rsidRDefault="00E50DD0" w:rsidP="00E50DD0">
      <w:pPr>
        <w:rPr>
          <w:rFonts w:asciiTheme="minorHAnsi" w:hAnsiTheme="minorHAnsi"/>
          <w:sz w:val="22"/>
        </w:rPr>
      </w:pPr>
    </w:p>
    <w:p w14:paraId="590BC630" w14:textId="77777777" w:rsidR="00DD798A" w:rsidRPr="00603F6A" w:rsidRDefault="00DD798A" w:rsidP="00DD798A">
      <w:pPr>
        <w:jc w:val="center"/>
        <w:rPr>
          <w:rFonts w:ascii="Times New Roman" w:hAnsi="Times New Roman"/>
          <w:sz w:val="24"/>
        </w:rPr>
      </w:pPr>
      <w:r w:rsidRPr="00603F6A">
        <w:rPr>
          <w:rFonts w:ascii="Times New Roman" w:hAnsi="Times New Roman"/>
          <w:sz w:val="24"/>
        </w:rPr>
        <w:t>II LISA</w:t>
      </w:r>
    </w:p>
    <w:p w14:paraId="33BF0F02" w14:textId="77777777" w:rsidR="00DD798A" w:rsidRPr="00603F6A" w:rsidRDefault="00DD798A" w:rsidP="00DD798A">
      <w:pPr>
        <w:jc w:val="center"/>
        <w:rPr>
          <w:rFonts w:ascii="Times New Roman" w:hAnsi="Times New Roman"/>
          <w:sz w:val="24"/>
        </w:rPr>
      </w:pPr>
      <w:r w:rsidRPr="00603F6A">
        <w:rPr>
          <w:rFonts w:ascii="Times New Roman" w:hAnsi="Times New Roman"/>
          <w:sz w:val="24"/>
        </w:rPr>
        <w:t>„II LISA</w:t>
      </w:r>
    </w:p>
    <w:p w14:paraId="43AF84F6" w14:textId="77777777" w:rsidR="00DD798A" w:rsidRPr="00603F6A" w:rsidRDefault="00DD798A" w:rsidP="00DD798A">
      <w:pPr>
        <w:jc w:val="center"/>
        <w:rPr>
          <w:rFonts w:ascii="Times New Roman" w:hAnsi="Times New Roman"/>
          <w:b/>
          <w:sz w:val="24"/>
        </w:rPr>
      </w:pPr>
      <w:r w:rsidRPr="00603F6A">
        <w:rPr>
          <w:rFonts w:ascii="Times New Roman" w:hAnsi="Times New Roman"/>
          <w:b/>
          <w:sz w:val="24"/>
        </w:rPr>
        <w:t>OMAVAHENDITE JA OMAVAHENDITE NÕUETE ARUANDLUSE JUHISED</w:t>
      </w:r>
    </w:p>
    <w:p w14:paraId="6B9B322A" w14:textId="77777777" w:rsidR="00E26A90" w:rsidRPr="00603F6A" w:rsidRDefault="00E26A90"/>
    <w:p w14:paraId="2A45E9E8" w14:textId="77777777" w:rsidR="00A931D0" w:rsidRPr="00603F6A" w:rsidRDefault="00A931D0" w:rsidP="00A931D0">
      <w:pPr>
        <w:spacing w:before="0" w:after="0"/>
        <w:jc w:val="left"/>
        <w:rPr>
          <w:rStyle w:val="InstructionsTabelleText"/>
          <w:rFonts w:ascii="Times New Roman" w:hAnsi="Times New Roman"/>
          <w:b/>
          <w:bCs/>
          <w:sz w:val="24"/>
          <w:u w:val="single"/>
        </w:rPr>
      </w:pPr>
      <w:r w:rsidRPr="00603F6A">
        <w:rPr>
          <w:rStyle w:val="InstructionsTabelleText"/>
          <w:rFonts w:ascii="Times New Roman" w:hAnsi="Times New Roman"/>
          <w:b/>
          <w:sz w:val="24"/>
          <w:u w:val="single"/>
        </w:rPr>
        <w:t>II OSA. VORMIDE TÄITMISE JUHISED</w:t>
      </w:r>
    </w:p>
    <w:p w14:paraId="572B21DA" w14:textId="77777777" w:rsidR="00A931D0" w:rsidRPr="00603F6A" w:rsidRDefault="00A931D0" w:rsidP="00A931D0">
      <w:pPr>
        <w:spacing w:before="0" w:after="0"/>
        <w:jc w:val="left"/>
        <w:rPr>
          <w:rStyle w:val="InstructionsTabelleText"/>
          <w:rFonts w:ascii="Times New Roman" w:hAnsi="Times New Roman"/>
          <w:sz w:val="24"/>
        </w:rPr>
      </w:pPr>
      <w:r w:rsidRPr="00603F6A">
        <w:rPr>
          <w:rStyle w:val="InstructionsTabelleText"/>
          <w:rFonts w:ascii="Times New Roman" w:hAnsi="Times New Roman"/>
          <w:sz w:val="24"/>
        </w:rPr>
        <w:t xml:space="preserve"> </w:t>
      </w:r>
    </w:p>
    <w:p w14:paraId="2CBE875B" w14:textId="77777777" w:rsidR="00A931D0" w:rsidRPr="00603F6A" w:rsidRDefault="00A931D0" w:rsidP="00A931D0">
      <w:pPr>
        <w:spacing w:before="0" w:after="0"/>
        <w:jc w:val="left"/>
        <w:rPr>
          <w:rStyle w:val="InstructionsTabelleText"/>
          <w:rFonts w:ascii="Times New Roman" w:hAnsi="Times New Roman"/>
          <w:sz w:val="24"/>
        </w:rPr>
      </w:pPr>
      <w:r w:rsidRPr="00603F6A">
        <w:rPr>
          <w:rStyle w:val="InstructionsTabelleText"/>
          <w:rFonts w:ascii="Times New Roman" w:hAnsi="Times New Roman"/>
          <w:sz w:val="24"/>
        </w:rPr>
        <w:t>(…)</w:t>
      </w:r>
    </w:p>
    <w:p w14:paraId="7289C48A" w14:textId="77777777" w:rsidR="00A931D0" w:rsidRPr="00603F6A" w:rsidRDefault="00A931D0"/>
    <w:p w14:paraId="7D324BFC" w14:textId="77777777" w:rsidR="009D6580" w:rsidRPr="00603F6A" w:rsidRDefault="009D6580" w:rsidP="009D6580">
      <w:pPr>
        <w:pStyle w:val="Instructionsberschrift2"/>
        <w:numPr>
          <w:ilvl w:val="0"/>
          <w:numId w:val="0"/>
        </w:numPr>
        <w:ind w:left="357" w:hanging="357"/>
        <w:rPr>
          <w:rFonts w:ascii="Times New Roman" w:hAnsi="Times New Roman" w:cs="Times New Roman"/>
          <w:sz w:val="24"/>
        </w:rPr>
      </w:pPr>
      <w:r w:rsidRPr="00603F6A">
        <w:rPr>
          <w:rFonts w:ascii="Times New Roman" w:hAnsi="Times New Roman"/>
          <w:sz w:val="24"/>
        </w:rPr>
        <w:t>C 09.01 – Riskipositsioonide geograafiline jaotus võlgniku asukoha lõikes: standardmeetodikohased riskipositsioonid (CR GB 1)</w:t>
      </w:r>
    </w:p>
    <w:p w14:paraId="0D9A10C4" w14:textId="77777777" w:rsidR="009D6580" w:rsidRPr="00603F6A"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sidRPr="00603F6A">
        <w:rPr>
          <w:rFonts w:ascii="Times New Roman" w:hAnsi="Times New Roman"/>
          <w:sz w:val="24"/>
          <w:u w:val="none"/>
        </w:rPr>
        <w:t>3.4.1.1.</w:t>
      </w:r>
      <w:r w:rsidRPr="00603F6A">
        <w:rPr>
          <w:u w:val="none"/>
        </w:rPr>
        <w:tab/>
      </w:r>
      <w:r w:rsidRPr="00603F6A">
        <w:rPr>
          <w:rFonts w:ascii="Times New Roman" w:hAnsi="Times New Roman"/>
          <w:sz w:val="24"/>
        </w:rPr>
        <w:t>Juhised konkreetsete kirjete kohta</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603F6A" w14:paraId="127D8EEC" w14:textId="77777777" w:rsidTr="00822842">
        <w:trPr>
          <w:trHeight w:val="581"/>
        </w:trPr>
        <w:tc>
          <w:tcPr>
            <w:tcW w:w="9828" w:type="dxa"/>
            <w:gridSpan w:val="2"/>
            <w:shd w:val="clear" w:color="auto" w:fill="CCCCCC"/>
          </w:tcPr>
          <w:p w14:paraId="6A81D963" w14:textId="77777777" w:rsidR="009D6580" w:rsidRPr="00603F6A" w:rsidRDefault="009D6580" w:rsidP="00822842">
            <w:pPr>
              <w:spacing w:after="0"/>
              <w:rPr>
                <w:rStyle w:val="InstructionsTabelleText"/>
                <w:rFonts w:ascii="Times New Roman" w:hAnsi="Times New Roman"/>
                <w:b/>
                <w:sz w:val="24"/>
              </w:rPr>
            </w:pPr>
            <w:r w:rsidRPr="00603F6A">
              <w:rPr>
                <w:rStyle w:val="InstructionsTabelleText"/>
                <w:rFonts w:ascii="Times New Roman" w:hAnsi="Times New Roman"/>
                <w:b/>
                <w:sz w:val="24"/>
              </w:rPr>
              <w:t>Veerud</w:t>
            </w:r>
          </w:p>
        </w:tc>
      </w:tr>
      <w:tr w:rsidR="009D6580" w:rsidRPr="00603F6A" w14:paraId="08CE2FB2" w14:textId="77777777" w:rsidTr="00822842">
        <w:tc>
          <w:tcPr>
            <w:tcW w:w="1188" w:type="dxa"/>
          </w:tcPr>
          <w:p w14:paraId="75E0B30C" w14:textId="77777777" w:rsidR="009D6580" w:rsidRPr="00603F6A" w:rsidRDefault="009D6580" w:rsidP="00822842">
            <w:pPr>
              <w:rPr>
                <w:rStyle w:val="InstructionsTabelleText"/>
                <w:rFonts w:ascii="Times New Roman" w:hAnsi="Times New Roman"/>
                <w:sz w:val="24"/>
              </w:rPr>
            </w:pPr>
            <w:r w:rsidRPr="00603F6A">
              <w:rPr>
                <w:rStyle w:val="InstructionsTabelleText"/>
                <w:rFonts w:ascii="Times New Roman" w:hAnsi="Times New Roman"/>
                <w:sz w:val="24"/>
              </w:rPr>
              <w:t>0010</w:t>
            </w:r>
          </w:p>
        </w:tc>
        <w:tc>
          <w:tcPr>
            <w:tcW w:w="8640" w:type="dxa"/>
          </w:tcPr>
          <w:p w14:paraId="4841BFDB"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ESMANE RISKIPOSITSIOON ENNE ÜMBERHINDLUSTEGURITE KOHALDAMIST</w:t>
            </w:r>
          </w:p>
          <w:p w14:paraId="1D6A0F00" w14:textId="77777777" w:rsidR="009D6580" w:rsidRPr="00603F6A" w:rsidRDefault="009D6580" w:rsidP="00822842">
            <w:pPr>
              <w:rPr>
                <w:rFonts w:ascii="Times New Roman" w:hAnsi="Times New Roman"/>
                <w:sz w:val="24"/>
              </w:rPr>
            </w:pPr>
            <w:r w:rsidRPr="00603F6A">
              <w:rPr>
                <w:rFonts w:ascii="Times New Roman" w:hAnsi="Times New Roman"/>
                <w:sz w:val="24"/>
              </w:rPr>
              <w:t>Määratletud vormi CR SA veerus 0010.</w:t>
            </w:r>
          </w:p>
        </w:tc>
      </w:tr>
      <w:tr w:rsidR="009D6580" w:rsidRPr="00603F6A" w14:paraId="5F923D3B" w14:textId="77777777" w:rsidTr="00822842">
        <w:tc>
          <w:tcPr>
            <w:tcW w:w="1188" w:type="dxa"/>
          </w:tcPr>
          <w:p w14:paraId="69087815" w14:textId="77777777" w:rsidR="009D6580" w:rsidRPr="00603F6A" w:rsidRDefault="009D6580" w:rsidP="00822842">
            <w:pPr>
              <w:rPr>
                <w:rFonts w:ascii="Times New Roman" w:hAnsi="Times New Roman"/>
                <w:sz w:val="24"/>
              </w:rPr>
            </w:pPr>
            <w:r w:rsidRPr="00603F6A">
              <w:rPr>
                <w:rFonts w:ascii="Times New Roman" w:hAnsi="Times New Roman"/>
                <w:sz w:val="24"/>
              </w:rPr>
              <w:t>0020</w:t>
            </w:r>
          </w:p>
        </w:tc>
        <w:tc>
          <w:tcPr>
            <w:tcW w:w="8640" w:type="dxa"/>
          </w:tcPr>
          <w:p w14:paraId="04F3B538"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Makseviivituses olevad riskipositsioonid</w:t>
            </w:r>
          </w:p>
          <w:p w14:paraId="147BD4ED" w14:textId="29FBEBE8" w:rsidR="009D6580" w:rsidRPr="00603F6A" w:rsidRDefault="009D6580" w:rsidP="00822842">
            <w:pPr>
              <w:rPr>
                <w:rStyle w:val="InstructionsTabelleText"/>
                <w:rFonts w:ascii="Times New Roman" w:hAnsi="Times New Roman"/>
                <w:sz w:val="24"/>
              </w:rPr>
            </w:pPr>
            <w:r w:rsidRPr="00603F6A">
              <w:rPr>
                <w:rStyle w:val="InstructionsTabelleText"/>
                <w:rFonts w:ascii="Times New Roman" w:hAnsi="Times New Roman"/>
                <w:sz w:val="24"/>
              </w:rPr>
              <w:t>Esmane riskipositsioon enne ümberhindlustegurite kohaldamist selliste riskipositsioonide puhul, mis on liigitatud „makseviivituses olevateks riskipositsioonideks“, ning makseviivituses olevate riskipositsioonide puhul, mis on määratud riskipositsiooni klassi „omakapitali investeeringud“, ja makseviivituses olevate riskipositsioonide puhul, mis on määratud riskipositsiooni klassi „investeerimisfondi aktsiatest või osakutest tulenevad riskipositsioonid“.</w:t>
            </w:r>
          </w:p>
          <w:p w14:paraId="6DA448AF" w14:textId="77777777" w:rsidR="009D6580" w:rsidRPr="00603F6A" w:rsidRDefault="009D6580" w:rsidP="00822842">
            <w:pPr>
              <w:rPr>
                <w:rStyle w:val="InstructionsTabelleText"/>
                <w:rFonts w:ascii="Times New Roman" w:hAnsi="Times New Roman"/>
                <w:sz w:val="24"/>
              </w:rPr>
            </w:pPr>
            <w:r w:rsidRPr="00603F6A">
              <w:rPr>
                <w:rStyle w:val="InstructionsTabelleText"/>
                <w:rFonts w:ascii="Times New Roman" w:hAnsi="Times New Roman"/>
                <w:sz w:val="24"/>
              </w:rPr>
              <w:t xml:space="preserve">See memokirje annab lisateavet makseviivituses olevad riskipositsioonide võlgnike struktuuri kohta. Kajastatakse riskipositsioone, mis on vastavalt </w:t>
            </w:r>
            <w:r w:rsidRPr="00603F6A">
              <w:rPr>
                <w:rFonts w:ascii="Times New Roman" w:hAnsi="Times New Roman"/>
                <w:sz w:val="24"/>
              </w:rPr>
              <w:t xml:space="preserve">määruse (EL) nr 575/2013 </w:t>
            </w:r>
            <w:r w:rsidRPr="00603F6A">
              <w:rPr>
                <w:rStyle w:val="InstructionsTabelleText"/>
                <w:rFonts w:ascii="Times New Roman" w:hAnsi="Times New Roman"/>
                <w:sz w:val="24"/>
              </w:rPr>
              <w:t xml:space="preserve">artikli 112 punktile j liigitatud „makseviivituses olevateks riskipositsioonideks“ ja mille puhul võlgnikke oleks kajastatud juhul, kui kõnealused riskipositsioonid ei oleks määratud riskipositsiooni klassi „makseviivituses olevad riskipositsioonid“. </w:t>
            </w:r>
          </w:p>
          <w:p w14:paraId="52855171" w14:textId="65C7A920" w:rsidR="009D6580" w:rsidRPr="00603F6A" w:rsidRDefault="00123FDD" w:rsidP="00822842">
            <w:pPr>
              <w:rPr>
                <w:rFonts w:ascii="Times New Roman" w:hAnsi="Times New Roman"/>
                <w:sz w:val="24"/>
              </w:rPr>
            </w:pPr>
            <w:r w:rsidRPr="00603F6A">
              <w:rPr>
                <w:rStyle w:val="InstructionsTabelleText"/>
                <w:rFonts w:ascii="Times New Roman" w:hAnsi="Times New Roman"/>
                <w:sz w:val="24"/>
              </w:rPr>
              <w:t>Kõnealune teave on memokirje ja seega ei mõjuta see riskipositsiooni klasside „makseviivituses olevad riskipositsioonid“, „omakapitali investeeringud“ või „investeerimisfondi aktsiatest ja osakutest tulenevad riskipositsioonid“ riskiga kaalutud vara arvutamist vastavalt määruse (EL) nr 575/2013 artikli 112 punktile j, p ja o.</w:t>
            </w:r>
          </w:p>
        </w:tc>
      </w:tr>
      <w:tr w:rsidR="009D6580" w:rsidRPr="00603F6A" w14:paraId="12737C01" w14:textId="77777777" w:rsidTr="00822842">
        <w:tc>
          <w:tcPr>
            <w:tcW w:w="1188" w:type="dxa"/>
          </w:tcPr>
          <w:p w14:paraId="0843F0D4" w14:textId="77777777" w:rsidR="009D6580" w:rsidRPr="00603F6A" w:rsidRDefault="009D6580" w:rsidP="00822842">
            <w:pPr>
              <w:rPr>
                <w:rFonts w:ascii="Times New Roman" w:hAnsi="Times New Roman"/>
                <w:sz w:val="24"/>
              </w:rPr>
            </w:pPr>
            <w:r w:rsidRPr="00603F6A">
              <w:rPr>
                <w:rFonts w:ascii="Times New Roman" w:hAnsi="Times New Roman"/>
                <w:sz w:val="24"/>
              </w:rPr>
              <w:t>0040</w:t>
            </w:r>
          </w:p>
        </w:tc>
        <w:tc>
          <w:tcPr>
            <w:tcW w:w="8640" w:type="dxa"/>
          </w:tcPr>
          <w:p w14:paraId="317ABA2D"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Perioodi jooksul täheldatud uued makseviivitused</w:t>
            </w:r>
          </w:p>
          <w:p w14:paraId="4C451CED"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Esmaseid riskipositsioone, mis on kantud üle riskipositsiooni klassi „makseviivituses olevad riskipositsioonid“ kolme kuu jooksul pärast viimast aruandekuupäeva, kajastatakse vastavalt riskipositsiooni klassile, millesse võlgnik algselt kuulus.</w:t>
            </w:r>
          </w:p>
        </w:tc>
      </w:tr>
      <w:tr w:rsidR="009D6580" w:rsidRPr="00603F6A" w14:paraId="59173FA8" w14:textId="77777777" w:rsidTr="00822842">
        <w:tc>
          <w:tcPr>
            <w:tcW w:w="1188" w:type="dxa"/>
          </w:tcPr>
          <w:p w14:paraId="7368E5E9"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0050</w:t>
            </w:r>
          </w:p>
        </w:tc>
        <w:tc>
          <w:tcPr>
            <w:tcW w:w="8640" w:type="dxa"/>
          </w:tcPr>
          <w:p w14:paraId="1A491AA7"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Üldised krediidiriskiga korrigeerimised</w:t>
            </w:r>
          </w:p>
          <w:p w14:paraId="019027A7" w14:textId="77777777" w:rsidR="009D6580" w:rsidRPr="00603F6A" w:rsidRDefault="009D6580" w:rsidP="00822842">
            <w:pPr>
              <w:rPr>
                <w:rFonts w:ascii="Times New Roman" w:hAnsi="Times New Roman"/>
                <w:sz w:val="24"/>
              </w:rPr>
            </w:pPr>
            <w:r w:rsidRPr="00603F6A">
              <w:rPr>
                <w:rFonts w:ascii="Times New Roman" w:hAnsi="Times New Roman"/>
                <w:sz w:val="24"/>
              </w:rPr>
              <w:t xml:space="preserve">Krediidiriskiga korrigeerimised vastavalt määruse (EL) nr 575/2013 artiklile 110 ja määrusele (EL) nr 183/2014. </w:t>
            </w:r>
          </w:p>
          <w:p w14:paraId="124DE0E0" w14:textId="77777777" w:rsidR="009D6580" w:rsidRPr="00603F6A" w:rsidRDefault="009D6580" w:rsidP="00822842">
            <w:pPr>
              <w:rPr>
                <w:rFonts w:ascii="Times New Roman" w:hAnsi="Times New Roman"/>
                <w:sz w:val="24"/>
              </w:rPr>
            </w:pPr>
            <w:r w:rsidRPr="00603F6A">
              <w:rPr>
                <w:rFonts w:ascii="Times New Roman" w:hAnsi="Times New Roman"/>
                <w:sz w:val="24"/>
              </w:rPr>
              <w:t>See kirje hõlmab teise taseme omavahenditena aktsepteeritavaid üldiseid krediidiriskiga korrigeerimisi enne määruse (EL) nr 575/2013 artikli 62 punktis c osutatud ülempiiri kohaldamist.</w:t>
            </w:r>
          </w:p>
          <w:p w14:paraId="50B8B57C"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Kajastatakse brutosummana enne maksumõju mahaarvamist.</w:t>
            </w:r>
          </w:p>
        </w:tc>
      </w:tr>
      <w:tr w:rsidR="009D6580" w:rsidRPr="00603F6A" w14:paraId="18048AF8" w14:textId="77777777" w:rsidTr="00822842">
        <w:tc>
          <w:tcPr>
            <w:tcW w:w="1188" w:type="dxa"/>
          </w:tcPr>
          <w:p w14:paraId="6BF1FDE0" w14:textId="77777777" w:rsidR="009D6580" w:rsidRPr="00603F6A" w:rsidRDefault="009D6580" w:rsidP="00822842">
            <w:pPr>
              <w:rPr>
                <w:rFonts w:ascii="Times New Roman" w:hAnsi="Times New Roman"/>
                <w:sz w:val="24"/>
              </w:rPr>
            </w:pPr>
            <w:r w:rsidRPr="00603F6A">
              <w:rPr>
                <w:rFonts w:ascii="Times New Roman" w:hAnsi="Times New Roman"/>
                <w:sz w:val="24"/>
              </w:rPr>
              <w:t>0055</w:t>
            </w:r>
          </w:p>
        </w:tc>
        <w:tc>
          <w:tcPr>
            <w:tcW w:w="8640" w:type="dxa"/>
          </w:tcPr>
          <w:p w14:paraId="3DA55F27"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Spetsiifilised krediidiriskiga korrigeerimised</w:t>
            </w:r>
          </w:p>
          <w:p w14:paraId="0C4040D9"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Krediidiriskiga korrigeerimised vastavalt määruse (EL) nr 575/2013 artiklile 110 ja määrusele (EL) nr 183/2014.</w:t>
            </w:r>
          </w:p>
        </w:tc>
      </w:tr>
      <w:tr w:rsidR="009D6580" w:rsidRPr="00603F6A" w14:paraId="1433D694" w14:textId="77777777" w:rsidTr="00822842">
        <w:tc>
          <w:tcPr>
            <w:tcW w:w="1188" w:type="dxa"/>
          </w:tcPr>
          <w:p w14:paraId="0154002C" w14:textId="77777777" w:rsidR="009D6580" w:rsidRPr="00603F6A" w:rsidRDefault="009D6580" w:rsidP="00822842">
            <w:pPr>
              <w:rPr>
                <w:rFonts w:ascii="Times New Roman" w:hAnsi="Times New Roman"/>
                <w:sz w:val="24"/>
              </w:rPr>
            </w:pPr>
            <w:r w:rsidRPr="00603F6A">
              <w:rPr>
                <w:rFonts w:ascii="Times New Roman" w:hAnsi="Times New Roman"/>
                <w:sz w:val="24"/>
              </w:rPr>
              <w:t>0060</w:t>
            </w:r>
          </w:p>
        </w:tc>
        <w:tc>
          <w:tcPr>
            <w:tcW w:w="8640" w:type="dxa"/>
          </w:tcPr>
          <w:p w14:paraId="0E9754AE"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Mahakandmised</w:t>
            </w:r>
          </w:p>
          <w:p w14:paraId="5E984FA2"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IFRS 9.5.4.4-s ja B5.4.9-s nimetatud mahakandmised.</w:t>
            </w:r>
          </w:p>
        </w:tc>
      </w:tr>
      <w:tr w:rsidR="009D6580" w:rsidRPr="00603F6A" w14:paraId="1CFA94CF" w14:textId="77777777" w:rsidTr="00822842">
        <w:tc>
          <w:tcPr>
            <w:tcW w:w="1188" w:type="dxa"/>
          </w:tcPr>
          <w:p w14:paraId="23BBA9F5" w14:textId="77777777" w:rsidR="009D6580" w:rsidRPr="00603F6A" w:rsidRDefault="009D6580" w:rsidP="00822842">
            <w:pPr>
              <w:rPr>
                <w:rFonts w:ascii="Times New Roman" w:hAnsi="Times New Roman"/>
                <w:sz w:val="24"/>
              </w:rPr>
            </w:pPr>
            <w:r w:rsidRPr="00603F6A">
              <w:rPr>
                <w:rFonts w:ascii="Times New Roman" w:hAnsi="Times New Roman"/>
                <w:sz w:val="24"/>
              </w:rPr>
              <w:t>0061</w:t>
            </w:r>
          </w:p>
        </w:tc>
        <w:tc>
          <w:tcPr>
            <w:tcW w:w="8640" w:type="dxa"/>
          </w:tcPr>
          <w:p w14:paraId="7173ECB3"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Täiendavad väärtuse korrigeerimised ja muud omavahendite vähendamised</w:t>
            </w:r>
          </w:p>
          <w:p w14:paraId="074C80EC"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Kooskõlas määruse (EL) nr 575/2013 artikliga 111.</w:t>
            </w:r>
          </w:p>
        </w:tc>
      </w:tr>
      <w:tr w:rsidR="009D6580" w:rsidRPr="00603F6A" w14:paraId="2939F77F" w14:textId="77777777" w:rsidTr="00822842">
        <w:tc>
          <w:tcPr>
            <w:tcW w:w="1188" w:type="dxa"/>
          </w:tcPr>
          <w:p w14:paraId="542B9015" w14:textId="77777777" w:rsidR="009D6580" w:rsidRPr="00603F6A" w:rsidRDefault="009D6580" w:rsidP="00822842">
            <w:pPr>
              <w:rPr>
                <w:rFonts w:ascii="Times New Roman" w:hAnsi="Times New Roman"/>
                <w:sz w:val="24"/>
              </w:rPr>
            </w:pPr>
            <w:r w:rsidRPr="00603F6A">
              <w:rPr>
                <w:rFonts w:ascii="Times New Roman" w:hAnsi="Times New Roman"/>
                <w:sz w:val="24"/>
              </w:rPr>
              <w:t>0070</w:t>
            </w:r>
          </w:p>
        </w:tc>
        <w:tc>
          <w:tcPr>
            <w:tcW w:w="8640" w:type="dxa"/>
          </w:tcPr>
          <w:p w14:paraId="26434907"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Krediidiriskiga korrigeerimised / mahakandmised täheldatud uute makseviivituste puhul</w:t>
            </w:r>
          </w:p>
          <w:p w14:paraId="7E554B62"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9D6580" w:rsidRPr="00603F6A" w14:paraId="2CA30DE3" w14:textId="77777777" w:rsidTr="00822842">
        <w:tc>
          <w:tcPr>
            <w:tcW w:w="1188" w:type="dxa"/>
          </w:tcPr>
          <w:p w14:paraId="2FD89795" w14:textId="77777777" w:rsidR="009D6580" w:rsidRPr="00603F6A" w:rsidRDefault="009D6580" w:rsidP="00822842">
            <w:pPr>
              <w:rPr>
                <w:rFonts w:ascii="Times New Roman" w:hAnsi="Times New Roman"/>
                <w:sz w:val="24"/>
              </w:rPr>
            </w:pPr>
            <w:r w:rsidRPr="00603F6A">
              <w:rPr>
                <w:rFonts w:ascii="Times New Roman" w:hAnsi="Times New Roman"/>
                <w:sz w:val="24"/>
              </w:rPr>
              <w:t>0075</w:t>
            </w:r>
          </w:p>
        </w:tc>
        <w:tc>
          <w:tcPr>
            <w:tcW w:w="8640" w:type="dxa"/>
          </w:tcPr>
          <w:p w14:paraId="233BFDCE"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Riskipositsiooni väärtus</w:t>
            </w:r>
          </w:p>
          <w:p w14:paraId="4F849709"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SA veerus 0200.</w:t>
            </w:r>
          </w:p>
        </w:tc>
      </w:tr>
      <w:tr w:rsidR="009D6580" w:rsidRPr="00603F6A" w14:paraId="09BD9174" w14:textId="77777777" w:rsidTr="00822842">
        <w:tc>
          <w:tcPr>
            <w:tcW w:w="1188" w:type="dxa"/>
          </w:tcPr>
          <w:p w14:paraId="06587A3C" w14:textId="77777777" w:rsidR="009D6580" w:rsidRPr="00603F6A" w:rsidRDefault="009D6580" w:rsidP="00822842">
            <w:pPr>
              <w:rPr>
                <w:rFonts w:ascii="Times New Roman" w:hAnsi="Times New Roman"/>
                <w:sz w:val="24"/>
              </w:rPr>
            </w:pPr>
            <w:r w:rsidRPr="00603F6A">
              <w:rPr>
                <w:rFonts w:ascii="Times New Roman" w:hAnsi="Times New Roman"/>
                <w:sz w:val="24"/>
              </w:rPr>
              <w:t>0080</w:t>
            </w:r>
          </w:p>
        </w:tc>
        <w:tc>
          <w:tcPr>
            <w:tcW w:w="8640" w:type="dxa"/>
          </w:tcPr>
          <w:p w14:paraId="0B560F31" w14:textId="46CDE534"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RISKIGA KAALUTUD VARA ENNE TOETUSKOEFITSIENTIDE JA VALUUTADE MITTEVASTAVUSE KOEFITSIENDI KOHALDAMIST</w:t>
            </w:r>
          </w:p>
          <w:p w14:paraId="7F917189"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Määratletud vormi CR SA veerus 0215.</w:t>
            </w:r>
          </w:p>
        </w:tc>
      </w:tr>
      <w:tr w:rsidR="009D6580" w:rsidRPr="00603F6A" w14:paraId="172392A5" w14:textId="77777777" w:rsidTr="00822842">
        <w:tc>
          <w:tcPr>
            <w:tcW w:w="1188" w:type="dxa"/>
          </w:tcPr>
          <w:p w14:paraId="4881CC35" w14:textId="77777777" w:rsidR="009D6580" w:rsidRPr="00603F6A" w:rsidRDefault="009D6580" w:rsidP="00822842">
            <w:pPr>
              <w:rPr>
                <w:rFonts w:ascii="Times New Roman" w:hAnsi="Times New Roman"/>
                <w:sz w:val="24"/>
              </w:rPr>
            </w:pPr>
            <w:r w:rsidRPr="00603F6A">
              <w:rPr>
                <w:rFonts w:ascii="Times New Roman" w:hAnsi="Times New Roman"/>
                <w:sz w:val="24"/>
              </w:rPr>
              <w:t>0081</w:t>
            </w:r>
          </w:p>
        </w:tc>
        <w:tc>
          <w:tcPr>
            <w:tcW w:w="8640" w:type="dxa"/>
          </w:tcPr>
          <w:p w14:paraId="3683E884" w14:textId="77777777" w:rsidR="009D6580" w:rsidRPr="00603F6A" w:rsidRDefault="009D6580" w:rsidP="00822842">
            <w:pPr>
              <w:rPr>
                <w:rStyle w:val="InstructionsTabelleberschrift"/>
                <w:rFonts w:ascii="Times New Roman" w:hAnsi="Times New Roman"/>
                <w:sz w:val="32"/>
              </w:rPr>
            </w:pPr>
            <w:r w:rsidRPr="00603F6A">
              <w:rPr>
                <w:rStyle w:val="InstructionsTabelleberschrift"/>
                <w:rFonts w:ascii="Times New Roman" w:hAnsi="Times New Roman"/>
                <w:sz w:val="24"/>
              </w:rPr>
              <w:t>(−) VKE TOETUSKOEFITSIENDIST TULENEV RISKIGA KAALUTUD VARA KORRIGEERIMINE</w:t>
            </w:r>
          </w:p>
          <w:p w14:paraId="7D7BF2EE"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Määratletud vormi CR SA veerus 0216.</w:t>
            </w:r>
          </w:p>
        </w:tc>
      </w:tr>
      <w:tr w:rsidR="009D6580" w:rsidRPr="00603F6A" w14:paraId="7C7A5C85" w14:textId="77777777" w:rsidTr="00822842">
        <w:tc>
          <w:tcPr>
            <w:tcW w:w="1188" w:type="dxa"/>
          </w:tcPr>
          <w:p w14:paraId="4ABD72EC" w14:textId="77777777" w:rsidR="009D6580" w:rsidRPr="00603F6A" w:rsidRDefault="009D6580" w:rsidP="00822842">
            <w:pPr>
              <w:rPr>
                <w:rFonts w:ascii="Times New Roman" w:hAnsi="Times New Roman"/>
                <w:sz w:val="24"/>
              </w:rPr>
            </w:pPr>
            <w:r w:rsidRPr="00603F6A">
              <w:rPr>
                <w:rFonts w:ascii="Times New Roman" w:hAnsi="Times New Roman"/>
                <w:sz w:val="24"/>
              </w:rPr>
              <w:t>0082</w:t>
            </w:r>
          </w:p>
        </w:tc>
        <w:tc>
          <w:tcPr>
            <w:tcW w:w="8640" w:type="dxa"/>
          </w:tcPr>
          <w:p w14:paraId="60EE9D4D" w14:textId="77777777" w:rsidR="009D6580" w:rsidRPr="00603F6A" w:rsidRDefault="009D6580" w:rsidP="00822842">
            <w:pPr>
              <w:rPr>
                <w:rStyle w:val="InstructionsTabelleberschrift"/>
                <w:rFonts w:ascii="Times New Roman" w:hAnsi="Times New Roman"/>
                <w:sz w:val="32"/>
              </w:rPr>
            </w:pPr>
            <w:r w:rsidRPr="00603F6A">
              <w:rPr>
                <w:rStyle w:val="InstructionsTabelleberschrift"/>
                <w:rFonts w:ascii="Times New Roman" w:hAnsi="Times New Roman"/>
                <w:sz w:val="24"/>
              </w:rPr>
              <w:t>(−) TARISTU TOETUSKOEFITSIENDIST TULENEV RISKIGA KAALUTUD VARA KORRIGEERIMINE</w:t>
            </w:r>
          </w:p>
          <w:p w14:paraId="3D157D72"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Määratletud vormi CR SA veerus 0217.</w:t>
            </w:r>
          </w:p>
        </w:tc>
      </w:tr>
      <w:tr w:rsidR="009D6580" w:rsidRPr="00603F6A" w14:paraId="2271C08F" w14:textId="77777777" w:rsidTr="00822842">
        <w:tc>
          <w:tcPr>
            <w:tcW w:w="1188" w:type="dxa"/>
          </w:tcPr>
          <w:p w14:paraId="7D3C5FE9" w14:textId="77777777" w:rsidR="009D6580" w:rsidRPr="00603F6A" w:rsidRDefault="009D6580" w:rsidP="00822842">
            <w:pPr>
              <w:rPr>
                <w:rFonts w:ascii="Times New Roman" w:hAnsi="Times New Roman"/>
                <w:sz w:val="24"/>
              </w:rPr>
            </w:pPr>
            <w:r w:rsidRPr="00603F6A">
              <w:rPr>
                <w:rFonts w:ascii="Times New Roman" w:hAnsi="Times New Roman"/>
                <w:sz w:val="24"/>
              </w:rPr>
              <w:t>0090</w:t>
            </w:r>
          </w:p>
        </w:tc>
        <w:tc>
          <w:tcPr>
            <w:tcW w:w="8640" w:type="dxa"/>
          </w:tcPr>
          <w:p w14:paraId="784080AC" w14:textId="77777777" w:rsidR="00AF2BE6" w:rsidRPr="00603F6A" w:rsidRDefault="009D6580" w:rsidP="00AF2BE6">
            <w:pPr>
              <w:rPr>
                <w:rFonts w:ascii="Times New Roman" w:hAnsi="Times New Roman"/>
                <w:b/>
                <w:sz w:val="24"/>
                <w:u w:val="single"/>
              </w:rPr>
            </w:pPr>
            <w:r w:rsidRPr="00603F6A">
              <w:rPr>
                <w:rFonts w:ascii="Times New Roman" w:hAnsi="Times New Roman"/>
                <w:b/>
                <w:sz w:val="24"/>
                <w:u w:val="single"/>
              </w:rPr>
              <w:t>RISKIGA KAALUTUD VARA PÄRAST TOETUSKOEFITSIENTIDE JA VALUUTADE MITTEVASTAVUSE KOEFITSIENDI KOHALDAMIST</w:t>
            </w:r>
          </w:p>
          <w:p w14:paraId="5F17785F" w14:textId="6397E6C0" w:rsidR="009D6580" w:rsidRPr="00603F6A" w:rsidRDefault="009D6580" w:rsidP="00AF2BE6">
            <w:pPr>
              <w:rPr>
                <w:rFonts w:ascii="Times New Roman" w:hAnsi="Times New Roman"/>
                <w:b/>
                <w:sz w:val="24"/>
                <w:u w:val="single"/>
              </w:rPr>
            </w:pPr>
            <w:r w:rsidRPr="00603F6A">
              <w:rPr>
                <w:rFonts w:ascii="Times New Roman" w:hAnsi="Times New Roman"/>
                <w:sz w:val="24"/>
              </w:rPr>
              <w:t>Määratletud vormi CR SA veerus 0220.</w:t>
            </w:r>
          </w:p>
        </w:tc>
      </w:tr>
    </w:tbl>
    <w:p w14:paraId="00F504F2" w14:textId="77777777" w:rsidR="009D6580" w:rsidRPr="00603F6A"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603F6A" w14:paraId="603A14A1" w14:textId="77777777" w:rsidTr="00822842">
        <w:trPr>
          <w:gridAfter w:val="1"/>
          <w:wAfter w:w="61" w:type="dxa"/>
          <w:trHeight w:val="581"/>
        </w:trPr>
        <w:tc>
          <w:tcPr>
            <w:tcW w:w="9828" w:type="dxa"/>
            <w:gridSpan w:val="2"/>
            <w:shd w:val="clear" w:color="auto" w:fill="CCCCCC"/>
          </w:tcPr>
          <w:p w14:paraId="52CB66F8" w14:textId="77777777" w:rsidR="009D6580" w:rsidRPr="00603F6A" w:rsidRDefault="009D6580" w:rsidP="00822842">
            <w:pPr>
              <w:spacing w:after="0"/>
              <w:rPr>
                <w:rStyle w:val="InstructionsTabelleText"/>
                <w:rFonts w:ascii="Times New Roman" w:hAnsi="Times New Roman"/>
                <w:b/>
                <w:sz w:val="24"/>
              </w:rPr>
            </w:pPr>
            <w:r w:rsidRPr="00603F6A">
              <w:rPr>
                <w:rStyle w:val="InstructionsTabelleText"/>
                <w:rFonts w:ascii="Times New Roman" w:hAnsi="Times New Roman"/>
                <w:b/>
                <w:sz w:val="24"/>
              </w:rPr>
              <w:lastRenderedPageBreak/>
              <w:t>Read</w:t>
            </w:r>
          </w:p>
        </w:tc>
      </w:tr>
      <w:tr w:rsidR="009D6580" w:rsidRPr="00603F6A" w14:paraId="118E5421" w14:textId="77777777" w:rsidTr="00822842">
        <w:tc>
          <w:tcPr>
            <w:tcW w:w="1188" w:type="dxa"/>
            <w:shd w:val="clear" w:color="auto" w:fill="FFFFFF"/>
          </w:tcPr>
          <w:p w14:paraId="2F36564E" w14:textId="77777777" w:rsidR="009D6580" w:rsidRPr="00603F6A" w:rsidRDefault="009D6580" w:rsidP="00822842">
            <w:pPr>
              <w:rPr>
                <w:rFonts w:ascii="Times New Roman" w:hAnsi="Times New Roman"/>
                <w:sz w:val="24"/>
              </w:rPr>
            </w:pPr>
            <w:r w:rsidRPr="00603F6A">
              <w:rPr>
                <w:rFonts w:ascii="Times New Roman" w:hAnsi="Times New Roman"/>
                <w:sz w:val="24"/>
              </w:rPr>
              <w:t>0010</w:t>
            </w:r>
          </w:p>
        </w:tc>
        <w:tc>
          <w:tcPr>
            <w:tcW w:w="8701" w:type="dxa"/>
            <w:gridSpan w:val="2"/>
            <w:shd w:val="clear" w:color="auto" w:fill="FFFFFF"/>
          </w:tcPr>
          <w:p w14:paraId="5299C4CD"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Keskvalitsused või keskpangad</w:t>
            </w:r>
          </w:p>
          <w:p w14:paraId="701FDDD6" w14:textId="77777777" w:rsidR="009D6580" w:rsidRPr="00603F6A" w:rsidRDefault="009D6580" w:rsidP="00822842">
            <w:pPr>
              <w:ind w:left="72"/>
              <w:rPr>
                <w:rStyle w:val="InstructionsTabelleText"/>
                <w:rFonts w:ascii="Times New Roman" w:hAnsi="Times New Roman"/>
                <w:sz w:val="24"/>
              </w:rPr>
            </w:pPr>
            <w:r w:rsidRPr="00603F6A">
              <w:rPr>
                <w:rFonts w:ascii="Times New Roman" w:hAnsi="Times New Roman"/>
                <w:sz w:val="24"/>
              </w:rPr>
              <w:t>Määruse (EL) nr 575/2013 artikli 112 punkt a</w:t>
            </w:r>
          </w:p>
        </w:tc>
      </w:tr>
      <w:tr w:rsidR="009D6580" w:rsidRPr="00603F6A" w14:paraId="68375DB0" w14:textId="77777777" w:rsidTr="00822842">
        <w:tc>
          <w:tcPr>
            <w:tcW w:w="1188" w:type="dxa"/>
            <w:shd w:val="clear" w:color="auto" w:fill="FFFFFF"/>
          </w:tcPr>
          <w:p w14:paraId="1C3E335B" w14:textId="77777777" w:rsidR="009D6580" w:rsidRPr="00603F6A" w:rsidRDefault="009D6580" w:rsidP="00822842">
            <w:pPr>
              <w:rPr>
                <w:rFonts w:ascii="Times New Roman" w:hAnsi="Times New Roman"/>
                <w:sz w:val="24"/>
              </w:rPr>
            </w:pPr>
            <w:r w:rsidRPr="00603F6A">
              <w:rPr>
                <w:rFonts w:ascii="Times New Roman" w:hAnsi="Times New Roman"/>
                <w:sz w:val="24"/>
              </w:rPr>
              <w:t>0020</w:t>
            </w:r>
          </w:p>
        </w:tc>
        <w:tc>
          <w:tcPr>
            <w:tcW w:w="8701" w:type="dxa"/>
            <w:gridSpan w:val="2"/>
            <w:shd w:val="clear" w:color="auto" w:fill="FFFFFF"/>
          </w:tcPr>
          <w:p w14:paraId="1944FAD5"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Piirkondlikud valitsused ja kohalikud omavalitsused</w:t>
            </w:r>
          </w:p>
          <w:p w14:paraId="06578FE1"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b</w:t>
            </w:r>
          </w:p>
        </w:tc>
      </w:tr>
      <w:tr w:rsidR="009D6580" w:rsidRPr="00603F6A" w14:paraId="586A7704" w14:textId="77777777" w:rsidTr="00822842">
        <w:tc>
          <w:tcPr>
            <w:tcW w:w="1188" w:type="dxa"/>
            <w:shd w:val="clear" w:color="auto" w:fill="FFFFFF"/>
          </w:tcPr>
          <w:p w14:paraId="2F12168F" w14:textId="77777777" w:rsidR="009D6580" w:rsidRPr="00603F6A" w:rsidRDefault="009D6580" w:rsidP="00822842">
            <w:pPr>
              <w:rPr>
                <w:rFonts w:ascii="Times New Roman" w:hAnsi="Times New Roman"/>
                <w:sz w:val="24"/>
              </w:rPr>
            </w:pPr>
            <w:r w:rsidRPr="00603F6A">
              <w:rPr>
                <w:rFonts w:ascii="Times New Roman" w:hAnsi="Times New Roman"/>
                <w:sz w:val="24"/>
              </w:rPr>
              <w:t>0030</w:t>
            </w:r>
          </w:p>
        </w:tc>
        <w:tc>
          <w:tcPr>
            <w:tcW w:w="8701" w:type="dxa"/>
            <w:gridSpan w:val="2"/>
            <w:shd w:val="clear" w:color="auto" w:fill="FFFFFF"/>
          </w:tcPr>
          <w:p w14:paraId="63F83BD2"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Avaliku sektori asutused</w:t>
            </w:r>
          </w:p>
          <w:p w14:paraId="451BD941"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c</w:t>
            </w:r>
          </w:p>
        </w:tc>
      </w:tr>
      <w:tr w:rsidR="009D6580" w:rsidRPr="00603F6A" w14:paraId="6FF0246D" w14:textId="77777777" w:rsidTr="00822842">
        <w:tc>
          <w:tcPr>
            <w:tcW w:w="1188" w:type="dxa"/>
            <w:shd w:val="clear" w:color="auto" w:fill="FFFFFF"/>
          </w:tcPr>
          <w:p w14:paraId="0764BD95" w14:textId="77777777" w:rsidR="009D6580" w:rsidRPr="00603F6A" w:rsidRDefault="009D6580" w:rsidP="00822842">
            <w:pPr>
              <w:rPr>
                <w:rFonts w:ascii="Times New Roman" w:hAnsi="Times New Roman"/>
                <w:sz w:val="24"/>
              </w:rPr>
            </w:pPr>
            <w:r w:rsidRPr="00603F6A">
              <w:rPr>
                <w:rFonts w:ascii="Times New Roman" w:hAnsi="Times New Roman"/>
                <w:sz w:val="24"/>
              </w:rPr>
              <w:t>0040</w:t>
            </w:r>
          </w:p>
        </w:tc>
        <w:tc>
          <w:tcPr>
            <w:tcW w:w="8701" w:type="dxa"/>
            <w:gridSpan w:val="2"/>
            <w:shd w:val="clear" w:color="auto" w:fill="FFFFFF"/>
          </w:tcPr>
          <w:p w14:paraId="3EC9AA89"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Mitmepoolsed arengupangad</w:t>
            </w:r>
          </w:p>
          <w:p w14:paraId="59A02674"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d</w:t>
            </w:r>
          </w:p>
        </w:tc>
      </w:tr>
      <w:tr w:rsidR="009D6580" w:rsidRPr="00603F6A" w14:paraId="6E3FD4C2" w14:textId="77777777" w:rsidTr="00822842">
        <w:tc>
          <w:tcPr>
            <w:tcW w:w="1188" w:type="dxa"/>
            <w:shd w:val="clear" w:color="auto" w:fill="FFFFFF"/>
          </w:tcPr>
          <w:p w14:paraId="6AB26633" w14:textId="77777777" w:rsidR="009D6580" w:rsidRPr="00603F6A" w:rsidRDefault="009D6580" w:rsidP="00822842">
            <w:pPr>
              <w:rPr>
                <w:rFonts w:ascii="Times New Roman" w:hAnsi="Times New Roman"/>
                <w:sz w:val="24"/>
              </w:rPr>
            </w:pPr>
            <w:r w:rsidRPr="00603F6A">
              <w:rPr>
                <w:rFonts w:ascii="Times New Roman" w:hAnsi="Times New Roman"/>
                <w:sz w:val="24"/>
              </w:rPr>
              <w:t>0050</w:t>
            </w:r>
          </w:p>
        </w:tc>
        <w:tc>
          <w:tcPr>
            <w:tcW w:w="8701" w:type="dxa"/>
            <w:gridSpan w:val="2"/>
            <w:shd w:val="clear" w:color="auto" w:fill="FFFFFF"/>
          </w:tcPr>
          <w:p w14:paraId="5907B56D"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Rahvusvahelised organisatsioonid</w:t>
            </w:r>
          </w:p>
          <w:p w14:paraId="17C7FCF4"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e</w:t>
            </w:r>
          </w:p>
        </w:tc>
      </w:tr>
      <w:tr w:rsidR="009D6580" w:rsidRPr="00603F6A" w14:paraId="4CDD7211" w14:textId="77777777" w:rsidTr="00822842">
        <w:tc>
          <w:tcPr>
            <w:tcW w:w="1188" w:type="dxa"/>
            <w:shd w:val="clear" w:color="auto" w:fill="FFFFFF"/>
          </w:tcPr>
          <w:p w14:paraId="21D2188E" w14:textId="77777777" w:rsidR="009D6580" w:rsidRPr="00603F6A" w:rsidRDefault="009D6580" w:rsidP="00822842">
            <w:pPr>
              <w:rPr>
                <w:rFonts w:ascii="Times New Roman" w:hAnsi="Times New Roman"/>
                <w:sz w:val="24"/>
              </w:rPr>
            </w:pPr>
            <w:r w:rsidRPr="00603F6A">
              <w:rPr>
                <w:rFonts w:ascii="Times New Roman" w:hAnsi="Times New Roman"/>
                <w:sz w:val="24"/>
              </w:rPr>
              <w:t>0060</w:t>
            </w:r>
          </w:p>
        </w:tc>
        <w:tc>
          <w:tcPr>
            <w:tcW w:w="8701" w:type="dxa"/>
            <w:gridSpan w:val="2"/>
            <w:shd w:val="clear" w:color="auto" w:fill="FFFFFF"/>
          </w:tcPr>
          <w:p w14:paraId="1404BFA7"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Finantsinstitutsioonid</w:t>
            </w:r>
          </w:p>
          <w:p w14:paraId="153928C3"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f</w:t>
            </w:r>
          </w:p>
        </w:tc>
      </w:tr>
      <w:tr w:rsidR="009D6580" w:rsidRPr="00603F6A" w14:paraId="7EB39EC1" w14:textId="77777777" w:rsidTr="00822842">
        <w:tc>
          <w:tcPr>
            <w:tcW w:w="1188" w:type="dxa"/>
            <w:shd w:val="clear" w:color="auto" w:fill="FFFFFF"/>
          </w:tcPr>
          <w:p w14:paraId="666DDCFA" w14:textId="77777777" w:rsidR="009D6580" w:rsidRPr="00603F6A" w:rsidRDefault="009D6580" w:rsidP="00822842">
            <w:pPr>
              <w:rPr>
                <w:rFonts w:ascii="Times New Roman" w:hAnsi="Times New Roman"/>
                <w:sz w:val="24"/>
              </w:rPr>
            </w:pPr>
            <w:r w:rsidRPr="00603F6A">
              <w:rPr>
                <w:rFonts w:ascii="Times New Roman" w:hAnsi="Times New Roman"/>
                <w:sz w:val="24"/>
              </w:rPr>
              <w:t>0070</w:t>
            </w:r>
          </w:p>
        </w:tc>
        <w:tc>
          <w:tcPr>
            <w:tcW w:w="8701" w:type="dxa"/>
            <w:gridSpan w:val="2"/>
            <w:shd w:val="clear" w:color="auto" w:fill="FFFFFF"/>
          </w:tcPr>
          <w:p w14:paraId="1FC344C1"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Äriühingud</w:t>
            </w:r>
          </w:p>
          <w:p w14:paraId="2131631A"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g</w:t>
            </w:r>
          </w:p>
        </w:tc>
      </w:tr>
      <w:tr w:rsidR="009D6580" w:rsidRPr="00603F6A" w14:paraId="03BB556F" w14:textId="77777777" w:rsidTr="00822842">
        <w:tc>
          <w:tcPr>
            <w:tcW w:w="1188" w:type="dxa"/>
            <w:shd w:val="clear" w:color="auto" w:fill="FFFFFF"/>
          </w:tcPr>
          <w:p w14:paraId="4BDE48CD" w14:textId="77777777" w:rsidR="009D6580" w:rsidRPr="00603F6A" w:rsidRDefault="009D6580" w:rsidP="00822842">
            <w:pPr>
              <w:rPr>
                <w:rFonts w:ascii="Times New Roman" w:hAnsi="Times New Roman"/>
                <w:sz w:val="24"/>
              </w:rPr>
            </w:pPr>
            <w:r w:rsidRPr="00603F6A">
              <w:rPr>
                <w:rFonts w:ascii="Times New Roman" w:hAnsi="Times New Roman"/>
                <w:sz w:val="24"/>
              </w:rPr>
              <w:t>0075</w:t>
            </w:r>
          </w:p>
        </w:tc>
        <w:tc>
          <w:tcPr>
            <w:tcW w:w="8701" w:type="dxa"/>
            <w:gridSpan w:val="2"/>
            <w:shd w:val="clear" w:color="auto" w:fill="FFFFFF"/>
          </w:tcPr>
          <w:p w14:paraId="299BAF86"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Millest: VKEd</w:t>
            </w:r>
          </w:p>
          <w:p w14:paraId="54A9735B" w14:textId="77777777" w:rsidR="009D6580" w:rsidRPr="00603F6A" w:rsidRDefault="009D6580" w:rsidP="00822842">
            <w:pPr>
              <w:ind w:left="72"/>
              <w:rPr>
                <w:rStyle w:val="InstructionsTabelleberschrift"/>
                <w:rFonts w:ascii="Times New Roman" w:hAnsi="Times New Roman"/>
                <w:b w:val="0"/>
                <w:sz w:val="24"/>
                <w:u w:val="none"/>
              </w:rPr>
            </w:pPr>
            <w:r w:rsidRPr="00603F6A">
              <w:rPr>
                <w:rStyle w:val="InstructionsTabelleberschrift"/>
                <w:rFonts w:ascii="Times New Roman" w:hAnsi="Times New Roman"/>
                <w:b w:val="0"/>
                <w:sz w:val="24"/>
                <w:u w:val="none"/>
              </w:rPr>
              <w:t>Määratletud vormi CR SA veerus 0020.</w:t>
            </w:r>
          </w:p>
        </w:tc>
      </w:tr>
      <w:tr w:rsidR="009D6580" w:rsidRPr="00603F6A" w14:paraId="134D23F8" w14:textId="77777777" w:rsidTr="00822842">
        <w:tc>
          <w:tcPr>
            <w:tcW w:w="1188" w:type="dxa"/>
            <w:shd w:val="clear" w:color="auto" w:fill="FFFFFF"/>
          </w:tcPr>
          <w:p w14:paraId="44C941F7" w14:textId="77777777" w:rsidR="009D6580" w:rsidRPr="00603F6A" w:rsidRDefault="009D6580" w:rsidP="00822842">
            <w:pPr>
              <w:rPr>
                <w:rFonts w:ascii="Times New Roman" w:hAnsi="Times New Roman"/>
                <w:sz w:val="24"/>
              </w:rPr>
            </w:pPr>
            <w:r w:rsidRPr="00603F6A">
              <w:rPr>
                <w:rFonts w:ascii="Times New Roman" w:hAnsi="Times New Roman"/>
                <w:sz w:val="24"/>
              </w:rPr>
              <w:t>0076</w:t>
            </w:r>
          </w:p>
        </w:tc>
        <w:tc>
          <w:tcPr>
            <w:tcW w:w="8701" w:type="dxa"/>
            <w:gridSpan w:val="2"/>
            <w:shd w:val="clear" w:color="auto" w:fill="FFFFFF"/>
          </w:tcPr>
          <w:p w14:paraId="77F474DF"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Millest: eriotstarbelised laenud</w:t>
            </w:r>
          </w:p>
          <w:p w14:paraId="78348E89" w14:textId="77777777" w:rsidR="009D6580" w:rsidRPr="00603F6A" w:rsidRDefault="009D6580" w:rsidP="00822842">
            <w:pPr>
              <w:ind w:left="72"/>
              <w:rPr>
                <w:rStyle w:val="InstructionsTabelleberschrift"/>
                <w:rFonts w:ascii="Times New Roman" w:hAnsi="Times New Roman"/>
                <w:b w:val="0"/>
                <w:bCs w:val="0"/>
                <w:sz w:val="24"/>
                <w:u w:val="none"/>
              </w:rPr>
            </w:pPr>
            <w:r w:rsidRPr="00603F6A">
              <w:rPr>
                <w:rFonts w:ascii="Times New Roman" w:hAnsi="Times New Roman"/>
                <w:sz w:val="24"/>
              </w:rPr>
              <w:t xml:space="preserve">Määruse (EL) nr 575/2013 </w:t>
            </w:r>
            <w:r w:rsidRPr="00603F6A">
              <w:rPr>
                <w:rStyle w:val="InstructionsTabelleberschrift"/>
                <w:rFonts w:ascii="Times New Roman" w:hAnsi="Times New Roman"/>
                <w:b w:val="0"/>
                <w:sz w:val="24"/>
                <w:u w:val="none"/>
              </w:rPr>
              <w:t>artikkel 122a</w:t>
            </w:r>
          </w:p>
        </w:tc>
      </w:tr>
      <w:tr w:rsidR="009D6580" w:rsidRPr="00603F6A" w14:paraId="128893B5" w14:textId="77777777" w:rsidTr="00822842">
        <w:tc>
          <w:tcPr>
            <w:tcW w:w="1188" w:type="dxa"/>
            <w:shd w:val="clear" w:color="auto" w:fill="FFFFFF"/>
          </w:tcPr>
          <w:p w14:paraId="1169A0DC" w14:textId="77777777" w:rsidR="009D6580" w:rsidRPr="00603F6A" w:rsidRDefault="009D6580" w:rsidP="00822842">
            <w:pPr>
              <w:rPr>
                <w:rFonts w:ascii="Times New Roman" w:hAnsi="Times New Roman"/>
                <w:sz w:val="24"/>
              </w:rPr>
            </w:pPr>
            <w:r w:rsidRPr="00603F6A">
              <w:rPr>
                <w:rFonts w:ascii="Times New Roman" w:hAnsi="Times New Roman"/>
                <w:sz w:val="24"/>
              </w:rPr>
              <w:t>0080</w:t>
            </w:r>
          </w:p>
        </w:tc>
        <w:tc>
          <w:tcPr>
            <w:tcW w:w="8701" w:type="dxa"/>
            <w:gridSpan w:val="2"/>
            <w:shd w:val="clear" w:color="auto" w:fill="FFFFFF"/>
          </w:tcPr>
          <w:p w14:paraId="1C4CE181"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Jaenõuded</w:t>
            </w:r>
          </w:p>
          <w:p w14:paraId="4C73D393"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h</w:t>
            </w:r>
          </w:p>
        </w:tc>
      </w:tr>
      <w:tr w:rsidR="009D6580" w:rsidRPr="00603F6A" w14:paraId="1D7D32D9" w14:textId="77777777" w:rsidTr="00822842">
        <w:tc>
          <w:tcPr>
            <w:tcW w:w="1188" w:type="dxa"/>
            <w:shd w:val="clear" w:color="auto" w:fill="FFFFFF"/>
          </w:tcPr>
          <w:p w14:paraId="1C975069" w14:textId="77777777" w:rsidR="009D6580" w:rsidRPr="00603F6A" w:rsidRDefault="009D6580" w:rsidP="00822842">
            <w:pPr>
              <w:rPr>
                <w:rFonts w:ascii="Times New Roman" w:hAnsi="Times New Roman"/>
                <w:sz w:val="24"/>
              </w:rPr>
            </w:pPr>
            <w:r w:rsidRPr="00603F6A">
              <w:rPr>
                <w:rFonts w:ascii="Times New Roman" w:hAnsi="Times New Roman"/>
                <w:sz w:val="24"/>
              </w:rPr>
              <w:t>0085</w:t>
            </w:r>
          </w:p>
        </w:tc>
        <w:tc>
          <w:tcPr>
            <w:tcW w:w="8701" w:type="dxa"/>
            <w:gridSpan w:val="2"/>
            <w:shd w:val="clear" w:color="auto" w:fill="FFFFFF"/>
          </w:tcPr>
          <w:p w14:paraId="73F494D2"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Millest: VKEd</w:t>
            </w:r>
          </w:p>
          <w:p w14:paraId="08FE43D7" w14:textId="77777777" w:rsidR="009D6580" w:rsidRPr="00603F6A" w:rsidRDefault="009D6580" w:rsidP="00822842">
            <w:pPr>
              <w:ind w:left="72"/>
              <w:rPr>
                <w:rStyle w:val="InstructionsTabelleberschrift"/>
                <w:rFonts w:ascii="Times New Roman" w:hAnsi="Times New Roman"/>
                <w:b w:val="0"/>
                <w:sz w:val="24"/>
                <w:u w:val="none"/>
              </w:rPr>
            </w:pPr>
            <w:r w:rsidRPr="00603F6A">
              <w:rPr>
                <w:rStyle w:val="InstructionsTabelleberschrift"/>
                <w:rFonts w:ascii="Times New Roman" w:hAnsi="Times New Roman"/>
                <w:b w:val="0"/>
                <w:sz w:val="24"/>
                <w:u w:val="none"/>
              </w:rPr>
              <w:t>Määratletud vormi CR SA veerus 0020.</w:t>
            </w:r>
          </w:p>
        </w:tc>
      </w:tr>
      <w:tr w:rsidR="009D6580" w:rsidRPr="00603F6A" w14:paraId="3E90F1DB" w14:textId="77777777" w:rsidTr="00822842">
        <w:tc>
          <w:tcPr>
            <w:tcW w:w="1188" w:type="dxa"/>
            <w:shd w:val="clear" w:color="auto" w:fill="FFFFFF"/>
          </w:tcPr>
          <w:p w14:paraId="67147AF5" w14:textId="77777777" w:rsidR="009D6580" w:rsidRPr="00603F6A" w:rsidRDefault="009D6580" w:rsidP="00822842">
            <w:pPr>
              <w:rPr>
                <w:rFonts w:ascii="Times New Roman" w:hAnsi="Times New Roman"/>
                <w:sz w:val="24"/>
              </w:rPr>
            </w:pPr>
            <w:r w:rsidRPr="00603F6A">
              <w:rPr>
                <w:rFonts w:ascii="Times New Roman" w:hAnsi="Times New Roman"/>
                <w:sz w:val="24"/>
              </w:rPr>
              <w:t>0090</w:t>
            </w:r>
          </w:p>
        </w:tc>
        <w:tc>
          <w:tcPr>
            <w:tcW w:w="8701" w:type="dxa"/>
            <w:gridSpan w:val="2"/>
            <w:shd w:val="clear" w:color="auto" w:fill="FFFFFF"/>
          </w:tcPr>
          <w:p w14:paraId="17BDF7D3"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Kinnisvarale seatud hüpoteegiga tagatud riskipositsioonid ja arendusprojektidega seotud (ADC) riskipositsioonid</w:t>
            </w:r>
          </w:p>
          <w:p w14:paraId="6DD925ED" w14:textId="77777777" w:rsidR="009D6580" w:rsidRPr="00603F6A" w:rsidRDefault="009D6580" w:rsidP="00822842">
            <w:pPr>
              <w:ind w:left="72"/>
              <w:rPr>
                <w:rStyle w:val="InstructionsTabelleText"/>
                <w:rFonts w:ascii="Times New Roman" w:hAnsi="Times New Roman"/>
                <w:sz w:val="24"/>
              </w:rPr>
            </w:pPr>
            <w:r w:rsidRPr="00603F6A">
              <w:rPr>
                <w:rFonts w:ascii="Times New Roman" w:hAnsi="Times New Roman"/>
                <w:sz w:val="24"/>
              </w:rPr>
              <w:t>Määruse (EL) nr 575/2013 artikli 112 punkt i</w:t>
            </w:r>
          </w:p>
        </w:tc>
      </w:tr>
      <w:tr w:rsidR="0020657D" w:rsidRPr="00603F6A"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Elamukinnisvarale seatud hüpoteegiga tagatud riskipositsioonid – mitte-IPRE (tagatud)</w:t>
            </w:r>
          </w:p>
          <w:p w14:paraId="5BC0E4C6" w14:textId="5F815813"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Elamukinnisvarale seatud hüpoteegiga tagatud riskipositsioonid – mitte-IPRE (tagamata)</w:t>
            </w:r>
          </w:p>
          <w:p w14:paraId="607C903E" w14:textId="583159EA"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lastRenderedPageBreak/>
              <w:t>Vt vorm CR SA</w:t>
            </w:r>
          </w:p>
        </w:tc>
      </w:tr>
      <w:tr w:rsidR="0020657D" w:rsidRPr="00603F6A"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lastRenderedPageBreak/>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Elamukinnisvarale seatud hüpoteegiga tagatud riskipositsioonid – muu – mitte-IPRE</w:t>
            </w:r>
          </w:p>
          <w:p w14:paraId="311E3CF5" w14:textId="5245D766"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Elamukinnisvarale seatud hüpoteegiga tagatud riskipositsioonid – IPRE</w:t>
            </w:r>
          </w:p>
          <w:p w14:paraId="2090782C" w14:textId="64D92CBC"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Elamukinnisvarale seatud hüpoteegiga tagatud riskipositsioonid – muu – IPRE</w:t>
            </w:r>
          </w:p>
          <w:p w14:paraId="18E3F7B1" w14:textId="00D9A105"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Ärikinnisvarale seatud hüpoteegiga tagatud riskipositsioonid – mitte-IPRE (tagatud)</w:t>
            </w:r>
          </w:p>
          <w:p w14:paraId="1DD8A6CF" w14:textId="2D56F96D"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Ärikinnisvarale seatud hüpoteegiga tagatud riskipositsioonid – mitte-IPRE (tagamata)</w:t>
            </w:r>
          </w:p>
          <w:p w14:paraId="37DA45D4" w14:textId="1AC5F0E1"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Ärikinnisvarale seatud hüpoteegiga tagatud riskipositsioonid – muu – mitte-IPRE</w:t>
            </w:r>
          </w:p>
          <w:p w14:paraId="653F8A23" w14:textId="727D9E51"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Ärikinnisvarale seatud hüpoteegiga tagatud riskipositsioonid – IPRE</w:t>
            </w:r>
          </w:p>
          <w:p w14:paraId="5C23C6C1" w14:textId="64A934FD"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Ärikinnisvarale seatud hüpoteegiga tagatud riskipositsioonid – muu – IPRE</w:t>
            </w:r>
          </w:p>
          <w:p w14:paraId="4CFFBC8C" w14:textId="16697C60"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20657D" w:rsidRPr="00603F6A"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603F6A" w:rsidRDefault="0020657D" w:rsidP="0020657D">
            <w:pPr>
              <w:rPr>
                <w:rStyle w:val="FormatvorlageInstructionsTabelleText"/>
                <w:rFonts w:ascii="Times New Roman" w:hAnsi="Times New Roman"/>
                <w:bCs w:val="0"/>
                <w:sz w:val="24"/>
              </w:rPr>
            </w:pPr>
            <w:r w:rsidRPr="00603F6A">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Pr="00603F6A" w:rsidRDefault="0020657D" w:rsidP="0020657D">
            <w:pPr>
              <w:ind w:left="72"/>
              <w:rPr>
                <w:rStyle w:val="InstructionsTabelleberschrift"/>
                <w:rFonts w:ascii="Times New Roman" w:hAnsi="Times New Roman"/>
                <w:sz w:val="24"/>
              </w:rPr>
            </w:pPr>
            <w:r w:rsidRPr="00603F6A">
              <w:rPr>
                <w:rStyle w:val="InstructionsTabelleberschrift"/>
                <w:rFonts w:ascii="Times New Roman" w:hAnsi="Times New Roman"/>
                <w:sz w:val="24"/>
              </w:rPr>
              <w:t>Omandamine, arendamine ja ehitamine (ADC)</w:t>
            </w:r>
          </w:p>
          <w:p w14:paraId="0CFE246E" w14:textId="00399E0A" w:rsidR="0020657D" w:rsidRPr="00603F6A" w:rsidRDefault="0064771D" w:rsidP="0020657D">
            <w:pPr>
              <w:ind w:left="72"/>
              <w:rPr>
                <w:rStyle w:val="InstructionsTabelleberschrift"/>
                <w:rFonts w:ascii="Times New Roman" w:hAnsi="Times New Roman"/>
                <w:b w:val="0"/>
                <w:bCs w:val="0"/>
                <w:sz w:val="24"/>
                <w:u w:val="none"/>
              </w:rPr>
            </w:pPr>
            <w:r w:rsidRPr="00603F6A">
              <w:rPr>
                <w:rStyle w:val="InstructionsTabelleberschrift"/>
                <w:rFonts w:ascii="Times New Roman" w:hAnsi="Times New Roman"/>
                <w:b w:val="0"/>
                <w:sz w:val="24"/>
                <w:u w:val="none"/>
              </w:rPr>
              <w:t>Vt vorm CR SA</w:t>
            </w:r>
          </w:p>
        </w:tc>
      </w:tr>
      <w:tr w:rsidR="009D6580" w:rsidRPr="00603F6A" w14:paraId="4C9413B7" w14:textId="77777777" w:rsidTr="00822842">
        <w:tc>
          <w:tcPr>
            <w:tcW w:w="1188" w:type="dxa"/>
            <w:shd w:val="clear" w:color="auto" w:fill="FFFFFF"/>
          </w:tcPr>
          <w:p w14:paraId="5E67C510" w14:textId="77777777" w:rsidR="009D6580" w:rsidRPr="00603F6A" w:rsidRDefault="009D6580" w:rsidP="00822842">
            <w:pPr>
              <w:rPr>
                <w:rFonts w:ascii="Times New Roman" w:hAnsi="Times New Roman"/>
                <w:sz w:val="24"/>
              </w:rPr>
            </w:pPr>
            <w:r w:rsidRPr="00603F6A">
              <w:rPr>
                <w:rFonts w:ascii="Times New Roman" w:hAnsi="Times New Roman"/>
                <w:sz w:val="24"/>
              </w:rPr>
              <w:t>0095</w:t>
            </w:r>
          </w:p>
        </w:tc>
        <w:tc>
          <w:tcPr>
            <w:tcW w:w="8701" w:type="dxa"/>
            <w:gridSpan w:val="2"/>
            <w:shd w:val="clear" w:color="auto" w:fill="FFFFFF"/>
          </w:tcPr>
          <w:p w14:paraId="4DFFD2E6"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Millest: VKEd</w:t>
            </w:r>
          </w:p>
          <w:p w14:paraId="6A4AA475" w14:textId="77777777" w:rsidR="009D6580" w:rsidRPr="00603F6A" w:rsidRDefault="009D6580" w:rsidP="00822842">
            <w:pPr>
              <w:ind w:left="72"/>
              <w:rPr>
                <w:rStyle w:val="InstructionsTabelleberschrift"/>
                <w:rFonts w:ascii="Times New Roman" w:hAnsi="Times New Roman"/>
                <w:b w:val="0"/>
                <w:sz w:val="24"/>
                <w:u w:val="none"/>
              </w:rPr>
            </w:pPr>
            <w:r w:rsidRPr="00603F6A">
              <w:rPr>
                <w:rStyle w:val="InstructionsTabelleberschrift"/>
                <w:rFonts w:ascii="Times New Roman" w:hAnsi="Times New Roman"/>
                <w:b w:val="0"/>
                <w:sz w:val="24"/>
                <w:u w:val="none"/>
              </w:rPr>
              <w:t>Määratletud vormi CR SA veerus 0020.</w:t>
            </w:r>
          </w:p>
        </w:tc>
      </w:tr>
      <w:tr w:rsidR="009D6580" w:rsidRPr="00603F6A" w14:paraId="0A879D31" w14:textId="77777777" w:rsidTr="00822842">
        <w:tc>
          <w:tcPr>
            <w:tcW w:w="1188" w:type="dxa"/>
            <w:shd w:val="clear" w:color="auto" w:fill="FFFFFF"/>
          </w:tcPr>
          <w:p w14:paraId="67C52CF1" w14:textId="77777777" w:rsidR="009D6580" w:rsidRPr="00603F6A" w:rsidRDefault="009D6580" w:rsidP="00822842">
            <w:pPr>
              <w:rPr>
                <w:rFonts w:ascii="Times New Roman" w:hAnsi="Times New Roman"/>
                <w:sz w:val="24"/>
              </w:rPr>
            </w:pPr>
            <w:r w:rsidRPr="00603F6A">
              <w:rPr>
                <w:rFonts w:ascii="Times New Roman" w:hAnsi="Times New Roman"/>
                <w:sz w:val="24"/>
              </w:rPr>
              <w:t>0100</w:t>
            </w:r>
          </w:p>
        </w:tc>
        <w:tc>
          <w:tcPr>
            <w:tcW w:w="8701" w:type="dxa"/>
            <w:gridSpan w:val="2"/>
            <w:shd w:val="clear" w:color="auto" w:fill="FFFFFF"/>
          </w:tcPr>
          <w:p w14:paraId="125A151C"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Makseviivituses olevad riskipositsioonid</w:t>
            </w:r>
          </w:p>
          <w:p w14:paraId="24E89ACE"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j</w:t>
            </w:r>
          </w:p>
        </w:tc>
      </w:tr>
      <w:tr w:rsidR="009D6580" w:rsidRPr="00603F6A" w14:paraId="09CAD285" w14:textId="77777777" w:rsidTr="00822842">
        <w:tc>
          <w:tcPr>
            <w:tcW w:w="1188" w:type="dxa"/>
            <w:shd w:val="clear" w:color="auto" w:fill="FFFFFF"/>
          </w:tcPr>
          <w:p w14:paraId="0FA617CD" w14:textId="77777777" w:rsidR="009D6580" w:rsidRPr="00603F6A" w:rsidRDefault="009D6580" w:rsidP="00822842">
            <w:pPr>
              <w:rPr>
                <w:rFonts w:ascii="Times New Roman" w:hAnsi="Times New Roman"/>
                <w:sz w:val="24"/>
              </w:rPr>
            </w:pPr>
            <w:r w:rsidRPr="00603F6A">
              <w:rPr>
                <w:rFonts w:ascii="Times New Roman" w:hAnsi="Times New Roman"/>
                <w:sz w:val="24"/>
              </w:rPr>
              <w:t>0115</w:t>
            </w:r>
          </w:p>
        </w:tc>
        <w:tc>
          <w:tcPr>
            <w:tcW w:w="8701" w:type="dxa"/>
            <w:gridSpan w:val="2"/>
            <w:shd w:val="clear" w:color="auto" w:fill="FFFFFF"/>
          </w:tcPr>
          <w:p w14:paraId="71EBD362"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Allutatud võlanõuded</w:t>
            </w:r>
          </w:p>
          <w:p w14:paraId="7F19547A" w14:textId="77777777" w:rsidR="009D6580" w:rsidRPr="00603F6A" w:rsidRDefault="009D6580" w:rsidP="00822842">
            <w:pPr>
              <w:ind w:left="72"/>
              <w:rPr>
                <w:rStyle w:val="InstructionsTabelleberschrift"/>
                <w:rFonts w:ascii="Times New Roman" w:hAnsi="Times New Roman"/>
                <w:b w:val="0"/>
                <w:bCs w:val="0"/>
                <w:sz w:val="24"/>
                <w:u w:val="none"/>
              </w:rPr>
            </w:pPr>
            <w:r w:rsidRPr="00603F6A">
              <w:rPr>
                <w:rFonts w:ascii="Times New Roman" w:hAnsi="Times New Roman"/>
                <w:sz w:val="24"/>
              </w:rPr>
              <w:t>Määruse (EL) nr 575/2013 artikli 112 punkt k</w:t>
            </w:r>
          </w:p>
        </w:tc>
      </w:tr>
      <w:tr w:rsidR="009D6580" w:rsidRPr="00603F6A" w14:paraId="7674C8D0" w14:textId="77777777" w:rsidTr="00822842">
        <w:tc>
          <w:tcPr>
            <w:tcW w:w="1188" w:type="dxa"/>
            <w:shd w:val="clear" w:color="auto" w:fill="FFFFFF"/>
          </w:tcPr>
          <w:p w14:paraId="0BFA54D1" w14:textId="77777777" w:rsidR="009D6580" w:rsidRPr="00603F6A" w:rsidRDefault="009D6580" w:rsidP="00822842">
            <w:pPr>
              <w:rPr>
                <w:rFonts w:ascii="Times New Roman" w:hAnsi="Times New Roman"/>
                <w:sz w:val="24"/>
              </w:rPr>
            </w:pPr>
            <w:r w:rsidRPr="00603F6A">
              <w:rPr>
                <w:rFonts w:ascii="Times New Roman" w:hAnsi="Times New Roman"/>
                <w:sz w:val="24"/>
              </w:rPr>
              <w:t>0120</w:t>
            </w:r>
          </w:p>
        </w:tc>
        <w:tc>
          <w:tcPr>
            <w:tcW w:w="8701" w:type="dxa"/>
            <w:gridSpan w:val="2"/>
            <w:shd w:val="clear" w:color="auto" w:fill="FFFFFF"/>
          </w:tcPr>
          <w:p w14:paraId="1D949A7D" w14:textId="77777777" w:rsidR="009D6580" w:rsidRPr="00603F6A" w:rsidRDefault="009D6580" w:rsidP="00822842">
            <w:pPr>
              <w:autoSpaceDE w:val="0"/>
              <w:autoSpaceDN w:val="0"/>
              <w:adjustRightInd w:val="0"/>
              <w:spacing w:before="0"/>
              <w:ind w:left="72"/>
              <w:jc w:val="left"/>
              <w:rPr>
                <w:rStyle w:val="InstructionsTabelleberschrift"/>
                <w:rFonts w:ascii="Times New Roman" w:hAnsi="Times New Roman"/>
                <w:sz w:val="24"/>
              </w:rPr>
            </w:pPr>
            <w:r w:rsidRPr="00603F6A">
              <w:rPr>
                <w:rStyle w:val="InstructionsTabelleberschrift"/>
                <w:rFonts w:ascii="Times New Roman" w:hAnsi="Times New Roman"/>
                <w:sz w:val="24"/>
              </w:rPr>
              <w:t>Pandikirjad</w:t>
            </w:r>
          </w:p>
          <w:p w14:paraId="68F7689A" w14:textId="77777777" w:rsidR="009D6580" w:rsidRPr="00603F6A"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sidRPr="00603F6A">
              <w:rPr>
                <w:rFonts w:ascii="Times New Roman" w:hAnsi="Times New Roman"/>
                <w:sz w:val="24"/>
              </w:rPr>
              <w:t>Määruse (EL) nr 575/2013 artikli 112 punkt l</w:t>
            </w:r>
          </w:p>
        </w:tc>
      </w:tr>
      <w:tr w:rsidR="009D6580" w:rsidRPr="00603F6A" w14:paraId="18458816" w14:textId="77777777" w:rsidTr="00822842">
        <w:tc>
          <w:tcPr>
            <w:tcW w:w="1188" w:type="dxa"/>
            <w:shd w:val="clear" w:color="auto" w:fill="FFFFFF"/>
          </w:tcPr>
          <w:p w14:paraId="7948D0D7" w14:textId="77777777" w:rsidR="009D6580" w:rsidRPr="00603F6A" w:rsidRDefault="009D6580" w:rsidP="00822842">
            <w:pPr>
              <w:rPr>
                <w:rFonts w:ascii="Times New Roman" w:hAnsi="Times New Roman"/>
                <w:sz w:val="24"/>
              </w:rPr>
            </w:pPr>
            <w:r w:rsidRPr="00603F6A">
              <w:rPr>
                <w:rFonts w:ascii="Times New Roman" w:hAnsi="Times New Roman"/>
                <w:sz w:val="24"/>
              </w:rPr>
              <w:t>0130</w:t>
            </w:r>
          </w:p>
          <w:p w14:paraId="7980BCEA" w14:textId="77777777" w:rsidR="009D6580" w:rsidRPr="00603F6A"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603F6A" w:rsidRDefault="009D6580" w:rsidP="00822842">
            <w:pPr>
              <w:ind w:left="72"/>
              <w:rPr>
                <w:rStyle w:val="InstructionsTabelleberschrift"/>
                <w:rFonts w:ascii="Times New Roman" w:hAnsi="Times New Roman"/>
                <w:bCs w:val="0"/>
                <w:sz w:val="24"/>
              </w:rPr>
            </w:pPr>
            <w:r w:rsidRPr="00603F6A">
              <w:rPr>
                <w:rStyle w:val="InstructionsTabelleberschrift"/>
                <w:rFonts w:ascii="Times New Roman" w:hAnsi="Times New Roman"/>
                <w:sz w:val="24"/>
              </w:rPr>
              <w:lastRenderedPageBreak/>
              <w:t>Nõuded lühiajalise krediidikvaliteedi hinnanguga finantsinstitutsioonide ja äriühingute vastu</w:t>
            </w:r>
          </w:p>
          <w:p w14:paraId="53F92677" w14:textId="77777777" w:rsidR="009D6580" w:rsidRPr="00603F6A" w:rsidRDefault="009D6580" w:rsidP="00822842">
            <w:pPr>
              <w:ind w:left="72"/>
              <w:rPr>
                <w:rFonts w:ascii="Times New Roman" w:hAnsi="Times New Roman"/>
                <w:sz w:val="24"/>
              </w:rPr>
            </w:pPr>
            <w:r w:rsidRPr="00603F6A">
              <w:rPr>
                <w:rFonts w:ascii="Times New Roman" w:hAnsi="Times New Roman"/>
                <w:sz w:val="24"/>
              </w:rPr>
              <w:lastRenderedPageBreak/>
              <w:t>Määruse (EL) nr 575/2013 artikli 112 punkt n</w:t>
            </w:r>
          </w:p>
        </w:tc>
      </w:tr>
      <w:tr w:rsidR="009D6580" w:rsidRPr="00603F6A" w14:paraId="047E6212" w14:textId="77777777" w:rsidTr="00822842">
        <w:tc>
          <w:tcPr>
            <w:tcW w:w="1188" w:type="dxa"/>
            <w:shd w:val="clear" w:color="auto" w:fill="FFFFFF"/>
          </w:tcPr>
          <w:p w14:paraId="3E827A33"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0140</w:t>
            </w:r>
          </w:p>
        </w:tc>
        <w:tc>
          <w:tcPr>
            <w:tcW w:w="8701" w:type="dxa"/>
            <w:gridSpan w:val="2"/>
            <w:shd w:val="clear" w:color="auto" w:fill="FFFFFF"/>
          </w:tcPr>
          <w:p w14:paraId="2E96D7EF"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Investeerimisfondid</w:t>
            </w:r>
          </w:p>
          <w:p w14:paraId="6BE6CAC2" w14:textId="77777777" w:rsidR="009D6580" w:rsidRPr="00603F6A" w:rsidRDefault="009D6580" w:rsidP="00822842">
            <w:pPr>
              <w:ind w:left="72"/>
              <w:rPr>
                <w:rFonts w:ascii="Times New Roman" w:hAnsi="Times New Roman"/>
                <w:bCs/>
                <w:sz w:val="24"/>
              </w:rPr>
            </w:pPr>
            <w:r w:rsidRPr="00603F6A">
              <w:rPr>
                <w:rFonts w:ascii="Times New Roman" w:hAnsi="Times New Roman"/>
                <w:sz w:val="24"/>
              </w:rPr>
              <w:t>Määruse (EL) nr 575/2013 artikli 112 punkt o</w:t>
            </w:r>
          </w:p>
          <w:p w14:paraId="0FFD53A4" w14:textId="77777777" w:rsidR="009D6580" w:rsidRPr="00603F6A" w:rsidRDefault="009D6580" w:rsidP="00822842">
            <w:pPr>
              <w:ind w:left="72"/>
              <w:rPr>
                <w:rStyle w:val="InstructionsTabelleberschrift"/>
                <w:rFonts w:ascii="Times New Roman" w:hAnsi="Times New Roman"/>
                <w:b w:val="0"/>
                <w:bCs w:val="0"/>
                <w:sz w:val="24"/>
                <w:u w:val="none"/>
              </w:rPr>
            </w:pPr>
            <w:r w:rsidRPr="00603F6A">
              <w:rPr>
                <w:rFonts w:ascii="Times New Roman" w:hAnsi="Times New Roman"/>
                <w:sz w:val="24"/>
              </w:rPr>
              <w:t>Ridade 0141–0143 summa.</w:t>
            </w:r>
          </w:p>
        </w:tc>
      </w:tr>
      <w:tr w:rsidR="009D6580" w:rsidRPr="00603F6A"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603F6A" w:rsidRDefault="009D6580" w:rsidP="00822842">
            <w:pPr>
              <w:rPr>
                <w:rFonts w:ascii="Times New Roman" w:hAnsi="Times New Roman"/>
                <w:sz w:val="24"/>
              </w:rPr>
            </w:pPr>
            <w:r w:rsidRPr="00603F6A">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Aluspositsioonide arvessevõtmise meetod</w:t>
            </w:r>
          </w:p>
          <w:p w14:paraId="00783183" w14:textId="77777777" w:rsidR="009D6580" w:rsidRPr="00603F6A" w:rsidRDefault="009D6580" w:rsidP="00822842">
            <w:pPr>
              <w:ind w:left="72"/>
              <w:rPr>
                <w:rStyle w:val="InstructionsTabelleberschrift"/>
                <w:rFonts w:ascii="Times New Roman" w:hAnsi="Times New Roman"/>
                <w:b w:val="0"/>
                <w:sz w:val="24"/>
                <w:u w:val="none"/>
              </w:rPr>
            </w:pPr>
            <w:r w:rsidRPr="00603F6A">
              <w:rPr>
                <w:rStyle w:val="InstructionsTabelleberschrift"/>
                <w:rFonts w:ascii="Times New Roman" w:hAnsi="Times New Roman"/>
                <w:b w:val="0"/>
                <w:sz w:val="24"/>
                <w:u w:val="none"/>
              </w:rPr>
              <w:t>Määratletud vormi CR SA veerus 0281.</w:t>
            </w:r>
          </w:p>
        </w:tc>
      </w:tr>
      <w:tr w:rsidR="009D6580" w:rsidRPr="00603F6A"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603F6A" w:rsidRDefault="009D6580" w:rsidP="00822842">
            <w:pPr>
              <w:rPr>
                <w:rFonts w:ascii="Times New Roman" w:hAnsi="Times New Roman"/>
                <w:sz w:val="24"/>
              </w:rPr>
            </w:pPr>
            <w:r w:rsidRPr="00603F6A">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Volituste kohane meetod</w:t>
            </w:r>
          </w:p>
          <w:p w14:paraId="1FD38657" w14:textId="77777777" w:rsidR="009D6580" w:rsidRPr="00603F6A" w:rsidRDefault="009D6580" w:rsidP="00822842">
            <w:pPr>
              <w:ind w:left="72"/>
              <w:rPr>
                <w:rStyle w:val="InstructionsTabelleberschrift"/>
                <w:rFonts w:ascii="Times New Roman" w:hAnsi="Times New Roman"/>
                <w:b w:val="0"/>
                <w:sz w:val="24"/>
                <w:u w:val="none"/>
              </w:rPr>
            </w:pPr>
            <w:r w:rsidRPr="00603F6A">
              <w:rPr>
                <w:rStyle w:val="InstructionsTabelleberschrift"/>
                <w:rFonts w:ascii="Times New Roman" w:hAnsi="Times New Roman"/>
                <w:b w:val="0"/>
                <w:sz w:val="24"/>
                <w:u w:val="none"/>
              </w:rPr>
              <w:t>Määratletud vormi CR SA veerus 0282.</w:t>
            </w:r>
          </w:p>
        </w:tc>
      </w:tr>
      <w:tr w:rsidR="009D6580" w:rsidRPr="00603F6A"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603F6A" w:rsidRDefault="009D6580" w:rsidP="00822842">
            <w:pPr>
              <w:rPr>
                <w:rFonts w:ascii="Times New Roman" w:hAnsi="Times New Roman"/>
                <w:sz w:val="24"/>
              </w:rPr>
            </w:pPr>
            <w:r w:rsidRPr="00603F6A">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Varumeetod</w:t>
            </w:r>
          </w:p>
          <w:p w14:paraId="2EA9AADD" w14:textId="77777777" w:rsidR="009D6580" w:rsidRPr="00603F6A" w:rsidRDefault="009D6580" w:rsidP="00822842">
            <w:pPr>
              <w:ind w:left="72"/>
              <w:rPr>
                <w:rStyle w:val="InstructionsTabelleberschrift"/>
                <w:rFonts w:ascii="Times New Roman" w:hAnsi="Times New Roman"/>
                <w:b w:val="0"/>
                <w:sz w:val="24"/>
                <w:u w:val="none"/>
              </w:rPr>
            </w:pPr>
            <w:r w:rsidRPr="00603F6A">
              <w:rPr>
                <w:rStyle w:val="InstructionsTabelleberschrift"/>
                <w:rFonts w:ascii="Times New Roman" w:hAnsi="Times New Roman"/>
                <w:b w:val="0"/>
                <w:sz w:val="24"/>
                <w:u w:val="none"/>
              </w:rPr>
              <w:t>Määratletud vormi CR SA veerus 0283.</w:t>
            </w:r>
          </w:p>
        </w:tc>
      </w:tr>
      <w:tr w:rsidR="009D6580" w:rsidRPr="00603F6A" w14:paraId="518DACEB" w14:textId="77777777" w:rsidTr="00822842">
        <w:tc>
          <w:tcPr>
            <w:tcW w:w="1188" w:type="dxa"/>
            <w:shd w:val="clear" w:color="auto" w:fill="FFFFFF"/>
          </w:tcPr>
          <w:p w14:paraId="091F315F" w14:textId="77777777" w:rsidR="009D6580" w:rsidRPr="00603F6A" w:rsidRDefault="009D6580" w:rsidP="00822842">
            <w:pPr>
              <w:rPr>
                <w:rFonts w:ascii="Times New Roman" w:hAnsi="Times New Roman"/>
                <w:sz w:val="24"/>
              </w:rPr>
            </w:pPr>
            <w:r w:rsidRPr="00603F6A">
              <w:rPr>
                <w:rFonts w:ascii="Times New Roman" w:hAnsi="Times New Roman"/>
                <w:sz w:val="24"/>
              </w:rPr>
              <w:t>0150</w:t>
            </w:r>
          </w:p>
        </w:tc>
        <w:tc>
          <w:tcPr>
            <w:tcW w:w="8701" w:type="dxa"/>
            <w:gridSpan w:val="2"/>
            <w:shd w:val="clear" w:color="auto" w:fill="FFFFFF"/>
          </w:tcPr>
          <w:p w14:paraId="0CB5B1C0"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Omakapitali investeeringud</w:t>
            </w:r>
          </w:p>
          <w:p w14:paraId="3170DAFB"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p</w:t>
            </w:r>
          </w:p>
        </w:tc>
      </w:tr>
      <w:tr w:rsidR="009D6580" w:rsidRPr="00603F6A" w14:paraId="406875C9" w14:textId="77777777" w:rsidTr="00822842">
        <w:tc>
          <w:tcPr>
            <w:tcW w:w="1188" w:type="dxa"/>
            <w:shd w:val="clear" w:color="auto" w:fill="FFFFFF"/>
          </w:tcPr>
          <w:p w14:paraId="432F9620" w14:textId="77777777" w:rsidR="009D6580" w:rsidRPr="00603F6A" w:rsidRDefault="009D6580" w:rsidP="00822842">
            <w:pPr>
              <w:rPr>
                <w:rFonts w:ascii="Times New Roman" w:hAnsi="Times New Roman"/>
                <w:sz w:val="24"/>
              </w:rPr>
            </w:pPr>
            <w:r w:rsidRPr="00603F6A">
              <w:rPr>
                <w:rFonts w:ascii="Times New Roman" w:hAnsi="Times New Roman"/>
                <w:sz w:val="24"/>
              </w:rPr>
              <w:t>0160</w:t>
            </w:r>
          </w:p>
        </w:tc>
        <w:tc>
          <w:tcPr>
            <w:tcW w:w="8701" w:type="dxa"/>
            <w:gridSpan w:val="2"/>
            <w:shd w:val="clear" w:color="auto" w:fill="FFFFFF"/>
          </w:tcPr>
          <w:p w14:paraId="139F32E7"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Muud riskipositsioonid</w:t>
            </w:r>
          </w:p>
          <w:p w14:paraId="5D708342" w14:textId="77777777" w:rsidR="009D6580" w:rsidRPr="00603F6A" w:rsidRDefault="009D6580" w:rsidP="00822842">
            <w:pPr>
              <w:ind w:left="72"/>
              <w:rPr>
                <w:rStyle w:val="InstructionsTabelleberschrift"/>
                <w:rFonts w:ascii="Times New Roman" w:hAnsi="Times New Roman"/>
                <w:sz w:val="24"/>
              </w:rPr>
            </w:pPr>
            <w:r w:rsidRPr="00603F6A">
              <w:rPr>
                <w:rFonts w:ascii="Times New Roman" w:hAnsi="Times New Roman"/>
                <w:sz w:val="24"/>
              </w:rPr>
              <w:t>Määruse (EL) nr 575/2013 artikli 112 punkt q</w:t>
            </w:r>
          </w:p>
        </w:tc>
      </w:tr>
      <w:tr w:rsidR="009D6580" w:rsidRPr="00603F6A" w14:paraId="79E704E6" w14:textId="77777777" w:rsidTr="00822842">
        <w:tc>
          <w:tcPr>
            <w:tcW w:w="1188" w:type="dxa"/>
            <w:shd w:val="clear" w:color="auto" w:fill="FFFFFF"/>
          </w:tcPr>
          <w:p w14:paraId="027B6EB3" w14:textId="77777777" w:rsidR="009D6580" w:rsidRPr="00603F6A" w:rsidRDefault="009D6580" w:rsidP="00822842">
            <w:pPr>
              <w:rPr>
                <w:rFonts w:ascii="Times New Roman" w:hAnsi="Times New Roman"/>
                <w:sz w:val="24"/>
              </w:rPr>
            </w:pPr>
            <w:r w:rsidRPr="00603F6A">
              <w:rPr>
                <w:rFonts w:ascii="Times New Roman" w:hAnsi="Times New Roman"/>
                <w:sz w:val="24"/>
              </w:rPr>
              <w:t>0170</w:t>
            </w:r>
          </w:p>
        </w:tc>
        <w:tc>
          <w:tcPr>
            <w:tcW w:w="8701" w:type="dxa"/>
            <w:gridSpan w:val="2"/>
            <w:shd w:val="clear" w:color="auto" w:fill="FFFFFF"/>
          </w:tcPr>
          <w:p w14:paraId="545271DD" w14:textId="77777777" w:rsidR="009D6580" w:rsidRPr="00603F6A" w:rsidRDefault="009D6580" w:rsidP="00822842">
            <w:pPr>
              <w:ind w:left="72"/>
              <w:rPr>
                <w:rStyle w:val="InstructionsTabelleberschrift"/>
                <w:rFonts w:ascii="Times New Roman" w:hAnsi="Times New Roman"/>
                <w:sz w:val="24"/>
              </w:rPr>
            </w:pPr>
            <w:r w:rsidRPr="00603F6A">
              <w:rPr>
                <w:rStyle w:val="InstructionsTabelleberschrift"/>
                <w:rFonts w:ascii="Times New Roman" w:hAnsi="Times New Roman"/>
                <w:sz w:val="24"/>
              </w:rPr>
              <w:t>Koguriskipositsioon</w:t>
            </w:r>
          </w:p>
        </w:tc>
      </w:tr>
    </w:tbl>
    <w:p w14:paraId="2EB3E5B0" w14:textId="77777777" w:rsidR="009D6580" w:rsidRPr="00603F6A"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603F6A"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sidRPr="00603F6A">
        <w:rPr>
          <w:rFonts w:ascii="Times New Roman" w:hAnsi="Times New Roman"/>
          <w:sz w:val="24"/>
          <w:u w:val="none"/>
        </w:rPr>
        <w:t>3.4.2.</w:t>
      </w:r>
      <w:r w:rsidRPr="00603F6A">
        <w:rPr>
          <w:u w:val="none"/>
        </w:rPr>
        <w:tab/>
      </w:r>
      <w:r w:rsidRPr="00603F6A">
        <w:rPr>
          <w:rFonts w:ascii="Times New Roman" w:hAnsi="Times New Roman"/>
          <w:sz w:val="24"/>
        </w:rPr>
        <w:t>C 09.02 – Riskipositsioonide geograafiline jaotus võlgniku asukoha lõikes: Sisereitingute meetodi kohased riskipositsioonid</w:t>
      </w:r>
      <w:bookmarkEnd w:id="4"/>
      <w:r w:rsidRPr="00603F6A">
        <w:rPr>
          <w:rFonts w:ascii="Times New Roman" w:hAnsi="Times New Roman"/>
          <w:sz w:val="24"/>
        </w:rPr>
        <w:t xml:space="preserve"> (CR GB 2)</w:t>
      </w:r>
      <w:bookmarkEnd w:id="5"/>
      <w:bookmarkEnd w:id="6"/>
    </w:p>
    <w:p w14:paraId="21A320CB" w14:textId="77777777" w:rsidR="009D6580" w:rsidRPr="00603F6A"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sidRPr="00603F6A">
        <w:rPr>
          <w:rFonts w:ascii="Times New Roman" w:hAnsi="Times New Roman"/>
          <w:sz w:val="24"/>
          <w:u w:val="none"/>
        </w:rPr>
        <w:t>3.4.2.1.</w:t>
      </w:r>
      <w:r w:rsidRPr="00603F6A">
        <w:rPr>
          <w:u w:val="none"/>
        </w:rPr>
        <w:tab/>
      </w:r>
      <w:r w:rsidRPr="00603F6A">
        <w:rPr>
          <w:rFonts w:ascii="Times New Roman" w:hAnsi="Times New Roman"/>
          <w:sz w:val="24"/>
        </w:rPr>
        <w:t>Juhised konkreetsete kirjete kohta</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603F6A" w14:paraId="5FD232EC" w14:textId="77777777" w:rsidTr="00822842">
        <w:tc>
          <w:tcPr>
            <w:tcW w:w="1188" w:type="dxa"/>
            <w:shd w:val="clear" w:color="auto" w:fill="CCCCCC"/>
          </w:tcPr>
          <w:p w14:paraId="0A2DD9C0" w14:textId="77777777" w:rsidR="009D6580" w:rsidRPr="00603F6A" w:rsidRDefault="009D6580" w:rsidP="00822842">
            <w:pPr>
              <w:rPr>
                <w:rFonts w:ascii="Times New Roman" w:hAnsi="Times New Roman"/>
                <w:b/>
                <w:sz w:val="24"/>
              </w:rPr>
            </w:pPr>
            <w:r w:rsidRPr="00603F6A">
              <w:rPr>
                <w:rFonts w:ascii="Times New Roman" w:hAnsi="Times New Roman"/>
                <w:b/>
                <w:sz w:val="24"/>
              </w:rPr>
              <w:t>Veerud</w:t>
            </w:r>
          </w:p>
        </w:tc>
        <w:tc>
          <w:tcPr>
            <w:tcW w:w="8640" w:type="dxa"/>
            <w:shd w:val="clear" w:color="auto" w:fill="CCCCCC"/>
          </w:tcPr>
          <w:p w14:paraId="1C07519A" w14:textId="77777777" w:rsidR="009D6580" w:rsidRPr="00603F6A" w:rsidRDefault="009D6580" w:rsidP="00822842">
            <w:pPr>
              <w:ind w:left="72"/>
              <w:rPr>
                <w:rFonts w:ascii="Times New Roman" w:hAnsi="Times New Roman"/>
                <w:sz w:val="24"/>
              </w:rPr>
            </w:pPr>
          </w:p>
        </w:tc>
      </w:tr>
      <w:tr w:rsidR="009D6580" w:rsidRPr="00603F6A" w14:paraId="4CF7BB7D" w14:textId="77777777" w:rsidTr="00822842">
        <w:tc>
          <w:tcPr>
            <w:tcW w:w="1188" w:type="dxa"/>
          </w:tcPr>
          <w:p w14:paraId="1DF8677F" w14:textId="77777777" w:rsidR="009D6580" w:rsidRPr="00603F6A" w:rsidRDefault="009D6580" w:rsidP="00822842">
            <w:pPr>
              <w:rPr>
                <w:rStyle w:val="InstructionsTabelleText"/>
                <w:rFonts w:ascii="Times New Roman" w:hAnsi="Times New Roman"/>
                <w:sz w:val="24"/>
              </w:rPr>
            </w:pPr>
            <w:r w:rsidRPr="00603F6A">
              <w:rPr>
                <w:rStyle w:val="InstructionsTabelleText"/>
                <w:rFonts w:ascii="Times New Roman" w:hAnsi="Times New Roman"/>
                <w:sz w:val="24"/>
              </w:rPr>
              <w:t>0010</w:t>
            </w:r>
          </w:p>
        </w:tc>
        <w:tc>
          <w:tcPr>
            <w:tcW w:w="8640" w:type="dxa"/>
          </w:tcPr>
          <w:p w14:paraId="5DA72BDB" w14:textId="77777777" w:rsidR="009D6580" w:rsidRPr="00603F6A" w:rsidRDefault="009D6580" w:rsidP="00822842">
            <w:pPr>
              <w:rPr>
                <w:rStyle w:val="InstructionsTabelleberschrift"/>
                <w:rFonts w:ascii="Times New Roman" w:hAnsi="Times New Roman"/>
                <w:sz w:val="24"/>
              </w:rPr>
            </w:pPr>
            <w:r w:rsidRPr="00603F6A">
              <w:rPr>
                <w:rStyle w:val="InstructionsTabelleberschrift"/>
                <w:rFonts w:ascii="Times New Roman" w:hAnsi="Times New Roman"/>
                <w:sz w:val="24"/>
              </w:rPr>
              <w:t>ESMANE RISKIPOSITSIOON ENNE ÜMBERHINDLUSTEGURITE KOHALDAMIST</w:t>
            </w:r>
          </w:p>
          <w:p w14:paraId="714A5DA7" w14:textId="77777777" w:rsidR="009D6580" w:rsidRPr="00603F6A" w:rsidRDefault="009D6580" w:rsidP="00822842">
            <w:pPr>
              <w:autoSpaceDE w:val="0"/>
              <w:autoSpaceDN w:val="0"/>
              <w:adjustRightInd w:val="0"/>
              <w:spacing w:before="0" w:after="0"/>
              <w:jc w:val="left"/>
              <w:rPr>
                <w:rStyle w:val="InstructionsTabelleText"/>
                <w:rFonts w:ascii="Times New Roman" w:hAnsi="Times New Roman"/>
                <w:sz w:val="24"/>
              </w:rPr>
            </w:pPr>
            <w:r w:rsidRPr="00603F6A">
              <w:rPr>
                <w:rFonts w:ascii="Times New Roman" w:hAnsi="Times New Roman"/>
                <w:sz w:val="24"/>
              </w:rPr>
              <w:t>Määratletud vormi CR IRB veerus 0020.</w:t>
            </w:r>
          </w:p>
        </w:tc>
      </w:tr>
      <w:tr w:rsidR="009D6580" w:rsidRPr="00603F6A" w14:paraId="770F3897" w14:textId="77777777" w:rsidTr="00822842">
        <w:tc>
          <w:tcPr>
            <w:tcW w:w="1188" w:type="dxa"/>
          </w:tcPr>
          <w:p w14:paraId="56E092EF" w14:textId="77777777" w:rsidR="009D6580" w:rsidRPr="00603F6A" w:rsidRDefault="009D6580" w:rsidP="00822842">
            <w:pPr>
              <w:rPr>
                <w:rFonts w:ascii="Times New Roman" w:hAnsi="Times New Roman"/>
                <w:sz w:val="24"/>
              </w:rPr>
            </w:pPr>
            <w:r w:rsidRPr="00603F6A">
              <w:rPr>
                <w:rFonts w:ascii="Times New Roman" w:hAnsi="Times New Roman"/>
                <w:sz w:val="24"/>
              </w:rPr>
              <w:t>0030</w:t>
            </w:r>
          </w:p>
        </w:tc>
        <w:tc>
          <w:tcPr>
            <w:tcW w:w="8640" w:type="dxa"/>
          </w:tcPr>
          <w:p w14:paraId="0071C394"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Millest: makseviivituses olevad riskipositsioonid</w:t>
            </w:r>
          </w:p>
          <w:p w14:paraId="2768B5B2" w14:textId="77777777" w:rsidR="009D6580" w:rsidRPr="00603F6A" w:rsidRDefault="009D6580" w:rsidP="00822842">
            <w:pPr>
              <w:rPr>
                <w:rStyle w:val="InstructionsTabelleText"/>
                <w:rFonts w:ascii="Times New Roman" w:hAnsi="Times New Roman"/>
                <w:sz w:val="24"/>
              </w:rPr>
            </w:pPr>
            <w:r w:rsidRPr="00603F6A">
              <w:rPr>
                <w:rStyle w:val="InstructionsTabelleText"/>
                <w:rFonts w:ascii="Times New Roman" w:hAnsi="Times New Roman"/>
                <w:sz w:val="24"/>
              </w:rPr>
              <w:t>Esmase riskipositsiooni väärtus nende riskipositsioonide puhul, mis on liigitatud kirje „makseviivituses olevad riskipositsioonid“ alla vastavalt</w:t>
            </w:r>
            <w:r w:rsidRPr="00603F6A">
              <w:rPr>
                <w:rFonts w:ascii="Times New Roman" w:hAnsi="Times New Roman"/>
                <w:sz w:val="24"/>
              </w:rPr>
              <w:t xml:space="preserve"> määruse (EL) nr 575/2013 artiklile 178.</w:t>
            </w:r>
          </w:p>
        </w:tc>
      </w:tr>
      <w:tr w:rsidR="009D6580" w:rsidRPr="00603F6A" w14:paraId="7AD6E18B" w14:textId="77777777" w:rsidTr="00822842">
        <w:tc>
          <w:tcPr>
            <w:tcW w:w="1188" w:type="dxa"/>
          </w:tcPr>
          <w:p w14:paraId="1DFAF6C6" w14:textId="77777777" w:rsidR="009D6580" w:rsidRPr="00603F6A" w:rsidRDefault="009D6580" w:rsidP="00822842">
            <w:pPr>
              <w:rPr>
                <w:rFonts w:ascii="Times New Roman" w:hAnsi="Times New Roman"/>
                <w:sz w:val="24"/>
              </w:rPr>
            </w:pPr>
            <w:r w:rsidRPr="00603F6A">
              <w:rPr>
                <w:rFonts w:ascii="Times New Roman" w:hAnsi="Times New Roman"/>
                <w:sz w:val="24"/>
              </w:rPr>
              <w:t>0040</w:t>
            </w:r>
          </w:p>
        </w:tc>
        <w:tc>
          <w:tcPr>
            <w:tcW w:w="8640" w:type="dxa"/>
          </w:tcPr>
          <w:p w14:paraId="3FD9DA2E"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Perioodi jooksul täheldatud uued makseviivitused</w:t>
            </w:r>
          </w:p>
          <w:p w14:paraId="2393DECB"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 xml:space="preserve">Esmaseid riskipositsioone, mis on liigitatud kirje „makseviivituses olevad riskipositsioonid“ alla kolme kuu jooksul pärast viimast aruandekuupäeva, kajastatakse vastavalt riskipositsiooni klassile, millesse võlgnik algselt kuulus. </w:t>
            </w:r>
          </w:p>
        </w:tc>
      </w:tr>
      <w:tr w:rsidR="009D6580" w:rsidRPr="00603F6A" w14:paraId="382342DD" w14:textId="77777777" w:rsidTr="00822842">
        <w:tc>
          <w:tcPr>
            <w:tcW w:w="1188" w:type="dxa"/>
          </w:tcPr>
          <w:p w14:paraId="20977C7F" w14:textId="77777777" w:rsidR="009D6580" w:rsidRPr="00603F6A" w:rsidRDefault="009D6580" w:rsidP="00822842">
            <w:pPr>
              <w:rPr>
                <w:rFonts w:ascii="Times New Roman" w:hAnsi="Times New Roman"/>
                <w:sz w:val="24"/>
              </w:rPr>
            </w:pPr>
            <w:r w:rsidRPr="00603F6A">
              <w:rPr>
                <w:rFonts w:ascii="Times New Roman" w:hAnsi="Times New Roman"/>
                <w:sz w:val="24"/>
              </w:rPr>
              <w:t>0050</w:t>
            </w:r>
          </w:p>
        </w:tc>
        <w:tc>
          <w:tcPr>
            <w:tcW w:w="8640" w:type="dxa"/>
          </w:tcPr>
          <w:p w14:paraId="6E8FD64C"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Üldised krediidiriskiga korrigeerimised</w:t>
            </w:r>
          </w:p>
          <w:p w14:paraId="1F1D0A5D"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lastRenderedPageBreak/>
              <w:t>Krediidiriskiga korrigeerimised vastavalt määruse (EL) nr 575/2013 artiklile 110 ja määrusele (EL) nr 183/2014.</w:t>
            </w:r>
          </w:p>
        </w:tc>
      </w:tr>
      <w:tr w:rsidR="009D6580" w:rsidRPr="00603F6A" w14:paraId="63C2E396" w14:textId="77777777" w:rsidTr="00822842">
        <w:tc>
          <w:tcPr>
            <w:tcW w:w="1188" w:type="dxa"/>
          </w:tcPr>
          <w:p w14:paraId="3BC8F127"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0055</w:t>
            </w:r>
          </w:p>
        </w:tc>
        <w:tc>
          <w:tcPr>
            <w:tcW w:w="8640" w:type="dxa"/>
          </w:tcPr>
          <w:p w14:paraId="26D828FB"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Spetsiifilised krediidiriskiga korrigeerimised</w:t>
            </w:r>
          </w:p>
          <w:p w14:paraId="4DA8E76B"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Krediidiriskiga korrigeerimised vastavalt määruse (EL) nr 575/2013 artiklile 110 ja määrusele (EL) nr 183/2014.</w:t>
            </w:r>
          </w:p>
        </w:tc>
      </w:tr>
      <w:tr w:rsidR="009D6580" w:rsidRPr="00603F6A" w14:paraId="24582208" w14:textId="77777777" w:rsidTr="00822842">
        <w:tc>
          <w:tcPr>
            <w:tcW w:w="1188" w:type="dxa"/>
          </w:tcPr>
          <w:p w14:paraId="46A1EB07" w14:textId="77777777" w:rsidR="009D6580" w:rsidRPr="00603F6A" w:rsidRDefault="009D6580" w:rsidP="00822842">
            <w:pPr>
              <w:rPr>
                <w:rFonts w:ascii="Times New Roman" w:hAnsi="Times New Roman"/>
                <w:sz w:val="24"/>
              </w:rPr>
            </w:pPr>
            <w:r w:rsidRPr="00603F6A">
              <w:rPr>
                <w:rFonts w:ascii="Times New Roman" w:hAnsi="Times New Roman"/>
                <w:sz w:val="24"/>
              </w:rPr>
              <w:t>0060</w:t>
            </w:r>
          </w:p>
        </w:tc>
        <w:tc>
          <w:tcPr>
            <w:tcW w:w="8640" w:type="dxa"/>
          </w:tcPr>
          <w:p w14:paraId="4CC236D8"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Mahakandmised</w:t>
            </w:r>
          </w:p>
          <w:p w14:paraId="51BEEB5D"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IFRS 9.5.4.4-s ja B5.4.9-s nimetatud mahakandmised</w:t>
            </w:r>
          </w:p>
        </w:tc>
      </w:tr>
      <w:tr w:rsidR="009D6580" w:rsidRPr="00603F6A" w14:paraId="615BD0D9" w14:textId="77777777" w:rsidTr="00822842">
        <w:tc>
          <w:tcPr>
            <w:tcW w:w="1188" w:type="dxa"/>
          </w:tcPr>
          <w:p w14:paraId="641E5F2D" w14:textId="77777777" w:rsidR="009D6580" w:rsidRPr="00603F6A" w:rsidRDefault="009D6580" w:rsidP="00822842">
            <w:pPr>
              <w:rPr>
                <w:rFonts w:ascii="Times New Roman" w:hAnsi="Times New Roman"/>
                <w:sz w:val="24"/>
              </w:rPr>
            </w:pPr>
            <w:r w:rsidRPr="00603F6A">
              <w:rPr>
                <w:rFonts w:ascii="Times New Roman" w:hAnsi="Times New Roman"/>
                <w:sz w:val="24"/>
              </w:rPr>
              <w:t>0070</w:t>
            </w:r>
          </w:p>
        </w:tc>
        <w:tc>
          <w:tcPr>
            <w:tcW w:w="8640" w:type="dxa"/>
          </w:tcPr>
          <w:p w14:paraId="7C362C1E"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Krediidiriskiga korrigeerimised / mahakandmised täheldatud uute makseviivituste puhul</w:t>
            </w:r>
          </w:p>
          <w:p w14:paraId="454774E2"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9D6580" w:rsidRPr="00603F6A" w14:paraId="4B7452D7" w14:textId="77777777" w:rsidTr="00822842">
        <w:tc>
          <w:tcPr>
            <w:tcW w:w="1188" w:type="dxa"/>
          </w:tcPr>
          <w:p w14:paraId="1A68115E" w14:textId="77777777" w:rsidR="009D6580" w:rsidRPr="00603F6A" w:rsidRDefault="009D6580" w:rsidP="00822842">
            <w:pPr>
              <w:rPr>
                <w:rFonts w:ascii="Times New Roman" w:hAnsi="Times New Roman"/>
                <w:sz w:val="24"/>
              </w:rPr>
            </w:pPr>
            <w:r w:rsidRPr="00603F6A">
              <w:rPr>
                <w:rFonts w:ascii="Times New Roman" w:hAnsi="Times New Roman"/>
                <w:sz w:val="24"/>
              </w:rPr>
              <w:t>0080</w:t>
            </w:r>
          </w:p>
        </w:tc>
        <w:tc>
          <w:tcPr>
            <w:tcW w:w="8640" w:type="dxa"/>
          </w:tcPr>
          <w:p w14:paraId="256EF248" w14:textId="77777777" w:rsidR="009D6580" w:rsidRPr="00603F6A" w:rsidRDefault="009D6580" w:rsidP="00822842">
            <w:pPr>
              <w:rPr>
                <w:rStyle w:val="InstructionsTabelleberschrift"/>
                <w:rFonts w:ascii="Times New Roman" w:hAnsi="Times New Roman"/>
                <w:bCs w:val="0"/>
                <w:sz w:val="24"/>
              </w:rPr>
            </w:pPr>
            <w:r w:rsidRPr="00603F6A">
              <w:rPr>
                <w:rStyle w:val="InstructionsTabelleberschrift"/>
                <w:rFonts w:ascii="Times New Roman" w:hAnsi="Times New Roman"/>
                <w:sz w:val="24"/>
              </w:rPr>
              <w:t>SISEREITINGUTE SKAALA / VÕLGNIKU REITINGUKLASSILE VÕI KOGUMILE MÄÄRATUD MAKSEVIIVITUSE TÕENÄOSUS (%)</w:t>
            </w:r>
          </w:p>
          <w:p w14:paraId="2C51714D"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IRB veerus 0010.</w:t>
            </w:r>
          </w:p>
        </w:tc>
      </w:tr>
      <w:tr w:rsidR="009D6580" w:rsidRPr="00603F6A" w14:paraId="18989AFE" w14:textId="77777777" w:rsidTr="00822842">
        <w:tc>
          <w:tcPr>
            <w:tcW w:w="1188" w:type="dxa"/>
          </w:tcPr>
          <w:p w14:paraId="489AE0F7" w14:textId="77777777" w:rsidR="009D6580" w:rsidRPr="00603F6A" w:rsidRDefault="009D6580" w:rsidP="00822842">
            <w:pPr>
              <w:rPr>
                <w:rFonts w:ascii="Times New Roman" w:hAnsi="Times New Roman"/>
                <w:sz w:val="24"/>
              </w:rPr>
            </w:pPr>
            <w:r w:rsidRPr="00603F6A">
              <w:rPr>
                <w:rFonts w:ascii="Times New Roman" w:hAnsi="Times New Roman"/>
                <w:sz w:val="24"/>
              </w:rPr>
              <w:t>0090</w:t>
            </w:r>
          </w:p>
        </w:tc>
        <w:tc>
          <w:tcPr>
            <w:tcW w:w="8640" w:type="dxa"/>
          </w:tcPr>
          <w:p w14:paraId="78B53BEB"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RISKIPOSITSIOONIDEGA KAALUTUD KESKMINE MAKSEVIIVITUSEST TINGITUD KAHJUMÄÄR (%)</w:t>
            </w:r>
          </w:p>
          <w:p w14:paraId="5BC89E8E" w14:textId="77777777" w:rsidR="009D6580" w:rsidRPr="00603F6A" w:rsidRDefault="009D6580" w:rsidP="00822842">
            <w:pPr>
              <w:rPr>
                <w:rStyle w:val="InstructionsTabelleText"/>
                <w:rFonts w:ascii="Times New Roman" w:hAnsi="Times New Roman"/>
                <w:sz w:val="24"/>
              </w:rPr>
            </w:pPr>
            <w:r w:rsidRPr="00603F6A">
              <w:rPr>
                <w:rStyle w:val="InstructionsTabelleText"/>
                <w:rFonts w:ascii="Times New Roman" w:hAnsi="Times New Roman"/>
                <w:sz w:val="24"/>
              </w:rPr>
              <w:t>Määratletud vormi CR IRB veergudes 0230 ja 0240: riskipositsioonidega kaalutud keskmise makseviivitusest tingitud kahjumäära (%) puhul võetakse arvesse kõiki riskipositsioone (sh suurte finantssektori ettevõtjate ja reguleerimata finantsettevõtjatega seotuid). Kohaldatakse</w:t>
            </w:r>
            <w:r w:rsidRPr="00603F6A">
              <w:rPr>
                <w:rFonts w:ascii="Times New Roman" w:hAnsi="Times New Roman"/>
                <w:sz w:val="24"/>
              </w:rPr>
              <w:t xml:space="preserve"> määruse (EL) nr 575/2013 </w:t>
            </w:r>
            <w:r w:rsidRPr="00603F6A">
              <w:rPr>
                <w:rStyle w:val="InstructionsTabelleText"/>
                <w:rFonts w:ascii="Times New Roman" w:hAnsi="Times New Roman"/>
                <w:sz w:val="24"/>
              </w:rPr>
              <w:t>artikli 181 lõike 1 punkti h.</w:t>
            </w:r>
          </w:p>
          <w:p w14:paraId="3A7794EA"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Eriotstarbeliste nõuete puhul, mille makseviivituse tõenäosust on hinnatud, peab esitatav väärtus olema kas hinnanguline või regulatiivne makseviivitusest tingitud kahjumäär. Määruse (EL) nr 575/2013 artikli 153 lõikes 5 osutatud eriotstarbeliste nõuete kohta ei saa andmeid esitada, sest need ei ole kättesaadavad.</w:t>
            </w:r>
          </w:p>
        </w:tc>
      </w:tr>
      <w:tr w:rsidR="009D6580" w:rsidRPr="00603F6A" w14:paraId="66756C12" w14:textId="77777777" w:rsidTr="00822842">
        <w:tc>
          <w:tcPr>
            <w:tcW w:w="1188" w:type="dxa"/>
          </w:tcPr>
          <w:p w14:paraId="317ECEC7" w14:textId="77777777" w:rsidR="009D6580" w:rsidRPr="00603F6A" w:rsidRDefault="009D6580" w:rsidP="00822842">
            <w:pPr>
              <w:rPr>
                <w:rFonts w:ascii="Times New Roman" w:hAnsi="Times New Roman"/>
                <w:sz w:val="24"/>
              </w:rPr>
            </w:pPr>
            <w:r w:rsidRPr="00603F6A">
              <w:rPr>
                <w:rFonts w:ascii="Times New Roman" w:hAnsi="Times New Roman"/>
                <w:sz w:val="24"/>
              </w:rPr>
              <w:t>0100</w:t>
            </w:r>
          </w:p>
        </w:tc>
        <w:tc>
          <w:tcPr>
            <w:tcW w:w="8640" w:type="dxa"/>
          </w:tcPr>
          <w:p w14:paraId="68CF6D3A"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millest: makseviivituses</w:t>
            </w:r>
          </w:p>
          <w:p w14:paraId="789E281A"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Riskipositsiooniga kaalutud makseviivitusest tingitud kahjumäär nende riskipositsioonide puhul, mis on liigitatud kirje „makseviivituses olevad riskipositsioonid“ alla vastavalt</w:t>
            </w:r>
            <w:r w:rsidRPr="00603F6A">
              <w:rPr>
                <w:rFonts w:ascii="Times New Roman" w:hAnsi="Times New Roman"/>
                <w:sz w:val="24"/>
              </w:rPr>
              <w:t xml:space="preserve"> määruse (EL) nr 575/2013 artiklile 178.</w:t>
            </w:r>
          </w:p>
        </w:tc>
      </w:tr>
      <w:tr w:rsidR="009D6580" w:rsidRPr="00603F6A" w14:paraId="187792F5" w14:textId="77777777" w:rsidTr="00822842">
        <w:tc>
          <w:tcPr>
            <w:tcW w:w="1188" w:type="dxa"/>
          </w:tcPr>
          <w:p w14:paraId="41BFEDD8" w14:textId="77777777" w:rsidR="009D6580" w:rsidRPr="00603F6A" w:rsidRDefault="009D6580" w:rsidP="00822842">
            <w:pPr>
              <w:rPr>
                <w:rFonts w:ascii="Times New Roman" w:hAnsi="Times New Roman"/>
                <w:sz w:val="24"/>
              </w:rPr>
            </w:pPr>
            <w:r w:rsidRPr="00603F6A">
              <w:rPr>
                <w:rFonts w:ascii="Times New Roman" w:hAnsi="Times New Roman"/>
                <w:sz w:val="24"/>
              </w:rPr>
              <w:t>0105</w:t>
            </w:r>
          </w:p>
        </w:tc>
        <w:tc>
          <w:tcPr>
            <w:tcW w:w="8640" w:type="dxa"/>
          </w:tcPr>
          <w:p w14:paraId="7B14423E"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Riskipositsiooni väärtus</w:t>
            </w:r>
          </w:p>
          <w:p w14:paraId="533E4F5D"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IRB veerus 0110.</w:t>
            </w:r>
          </w:p>
        </w:tc>
      </w:tr>
      <w:tr w:rsidR="009D6580" w:rsidRPr="00603F6A" w14:paraId="48402149" w14:textId="77777777" w:rsidTr="00822842">
        <w:tc>
          <w:tcPr>
            <w:tcW w:w="1188" w:type="dxa"/>
          </w:tcPr>
          <w:p w14:paraId="3E4D7142" w14:textId="77777777" w:rsidR="009D6580" w:rsidRPr="00603F6A" w:rsidRDefault="009D6580" w:rsidP="00822842">
            <w:pPr>
              <w:rPr>
                <w:rFonts w:ascii="Times New Roman" w:hAnsi="Times New Roman"/>
                <w:sz w:val="24"/>
              </w:rPr>
            </w:pPr>
            <w:r w:rsidRPr="00603F6A">
              <w:rPr>
                <w:rFonts w:ascii="Times New Roman" w:hAnsi="Times New Roman"/>
                <w:sz w:val="24"/>
              </w:rPr>
              <w:t>0110</w:t>
            </w:r>
          </w:p>
        </w:tc>
        <w:tc>
          <w:tcPr>
            <w:tcW w:w="8640" w:type="dxa"/>
          </w:tcPr>
          <w:p w14:paraId="3BFEC9EB"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RISKIGA KAALUTUD VARA ENNE TOETUSKOEFITSIENTIDE KOHALDAMIST</w:t>
            </w:r>
          </w:p>
          <w:p w14:paraId="38950726"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IRB veerus 0255.</w:t>
            </w:r>
          </w:p>
        </w:tc>
      </w:tr>
      <w:tr w:rsidR="009D6580" w:rsidRPr="00603F6A" w14:paraId="321AA4CE" w14:textId="77777777" w:rsidTr="00822842">
        <w:tc>
          <w:tcPr>
            <w:tcW w:w="1188" w:type="dxa"/>
          </w:tcPr>
          <w:p w14:paraId="5F49B73F" w14:textId="77777777" w:rsidR="009D6580" w:rsidRPr="00603F6A" w:rsidRDefault="009D6580" w:rsidP="00822842">
            <w:pPr>
              <w:rPr>
                <w:rFonts w:ascii="Times New Roman" w:hAnsi="Times New Roman"/>
                <w:sz w:val="24"/>
              </w:rPr>
            </w:pPr>
            <w:r w:rsidRPr="00603F6A">
              <w:rPr>
                <w:rFonts w:ascii="Times New Roman" w:hAnsi="Times New Roman"/>
                <w:sz w:val="24"/>
              </w:rPr>
              <w:t>0120</w:t>
            </w:r>
          </w:p>
        </w:tc>
        <w:tc>
          <w:tcPr>
            <w:tcW w:w="8640" w:type="dxa"/>
          </w:tcPr>
          <w:p w14:paraId="2A07E1E7"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Millest: makseviivituses olevad riskipositsioonid</w:t>
            </w:r>
          </w:p>
          <w:p w14:paraId="0B72119F"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lastRenderedPageBreak/>
              <w:t>Riskiga kaalutud vara nende riskipositsioonide puhul, mis on liigitatud kirje „makseviivituses olevad riskipositsioonid“ alla vastavalt</w:t>
            </w:r>
            <w:r w:rsidRPr="00603F6A">
              <w:rPr>
                <w:rFonts w:ascii="Times New Roman" w:hAnsi="Times New Roman"/>
                <w:sz w:val="24"/>
              </w:rPr>
              <w:t xml:space="preserve"> määruse (EL) nr 575/2013 artikli 178 lõikele 1.</w:t>
            </w:r>
          </w:p>
        </w:tc>
      </w:tr>
      <w:tr w:rsidR="009D6580" w:rsidRPr="00603F6A" w14:paraId="4F58B17C" w14:textId="77777777" w:rsidTr="00822842">
        <w:tc>
          <w:tcPr>
            <w:tcW w:w="1188" w:type="dxa"/>
          </w:tcPr>
          <w:p w14:paraId="43313479"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0121</w:t>
            </w:r>
          </w:p>
        </w:tc>
        <w:tc>
          <w:tcPr>
            <w:tcW w:w="8640" w:type="dxa"/>
          </w:tcPr>
          <w:p w14:paraId="51B6E44A"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 VKE TOETUSKOEFITSIENDIST TULENEV RISKIGA KAALUTUD VARA KORRIGEERIMINE</w:t>
            </w:r>
          </w:p>
          <w:p w14:paraId="7060DF05"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IRB veerus 0256.</w:t>
            </w:r>
          </w:p>
        </w:tc>
      </w:tr>
      <w:tr w:rsidR="009D6580" w:rsidRPr="00603F6A" w14:paraId="6DA9FCB6" w14:textId="77777777" w:rsidTr="00822842">
        <w:tc>
          <w:tcPr>
            <w:tcW w:w="1188" w:type="dxa"/>
          </w:tcPr>
          <w:p w14:paraId="189DC6D4" w14:textId="77777777" w:rsidR="009D6580" w:rsidRPr="00603F6A" w:rsidRDefault="009D6580" w:rsidP="00822842">
            <w:pPr>
              <w:rPr>
                <w:rFonts w:ascii="Times New Roman" w:hAnsi="Times New Roman"/>
                <w:sz w:val="24"/>
              </w:rPr>
            </w:pPr>
            <w:r w:rsidRPr="00603F6A">
              <w:rPr>
                <w:rFonts w:ascii="Times New Roman" w:hAnsi="Times New Roman"/>
                <w:sz w:val="24"/>
              </w:rPr>
              <w:t>0122</w:t>
            </w:r>
          </w:p>
        </w:tc>
        <w:tc>
          <w:tcPr>
            <w:tcW w:w="8640" w:type="dxa"/>
          </w:tcPr>
          <w:p w14:paraId="77E17241"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 TARISTU TOETUSKOEFITSIENDIST TULENEV RISKIGA KAALUTUD VARA KORRIGEERIMINE</w:t>
            </w:r>
          </w:p>
          <w:p w14:paraId="1EE90D25"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IRB veerus 0257.</w:t>
            </w:r>
          </w:p>
        </w:tc>
      </w:tr>
      <w:tr w:rsidR="009D6580" w:rsidRPr="00603F6A" w14:paraId="0A79EDF4" w14:textId="77777777" w:rsidTr="00822842">
        <w:tc>
          <w:tcPr>
            <w:tcW w:w="1188" w:type="dxa"/>
          </w:tcPr>
          <w:p w14:paraId="2D50BBC4" w14:textId="77777777" w:rsidR="009D6580" w:rsidRPr="00603F6A" w:rsidRDefault="009D6580" w:rsidP="00822842">
            <w:pPr>
              <w:rPr>
                <w:rFonts w:ascii="Times New Roman" w:hAnsi="Times New Roman"/>
                <w:sz w:val="24"/>
              </w:rPr>
            </w:pPr>
            <w:r w:rsidRPr="00603F6A">
              <w:rPr>
                <w:rFonts w:ascii="Times New Roman" w:hAnsi="Times New Roman"/>
                <w:sz w:val="24"/>
              </w:rPr>
              <w:t>0125</w:t>
            </w:r>
          </w:p>
        </w:tc>
        <w:tc>
          <w:tcPr>
            <w:tcW w:w="8640" w:type="dxa"/>
          </w:tcPr>
          <w:p w14:paraId="0D402C8B"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RISKIGA KAALUTUD VARA PÄRAST TOETUSKOEFITSIENTIDE KOHALDAMIST</w:t>
            </w:r>
          </w:p>
          <w:p w14:paraId="71F977E8"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IRB veerus 0260.</w:t>
            </w:r>
          </w:p>
        </w:tc>
      </w:tr>
      <w:tr w:rsidR="009D6580" w:rsidRPr="00603F6A" w14:paraId="058051CC" w14:textId="77777777" w:rsidTr="00822842">
        <w:tc>
          <w:tcPr>
            <w:tcW w:w="1188" w:type="dxa"/>
          </w:tcPr>
          <w:p w14:paraId="02AA680F" w14:textId="77777777" w:rsidR="009D6580" w:rsidRPr="00603F6A" w:rsidRDefault="009D6580" w:rsidP="00822842">
            <w:pPr>
              <w:rPr>
                <w:rFonts w:ascii="Times New Roman" w:hAnsi="Times New Roman"/>
                <w:sz w:val="24"/>
              </w:rPr>
            </w:pPr>
            <w:r w:rsidRPr="00603F6A">
              <w:rPr>
                <w:rFonts w:ascii="Times New Roman" w:hAnsi="Times New Roman"/>
                <w:sz w:val="24"/>
              </w:rPr>
              <w:t>0130</w:t>
            </w:r>
          </w:p>
        </w:tc>
        <w:tc>
          <w:tcPr>
            <w:tcW w:w="8640" w:type="dxa"/>
          </w:tcPr>
          <w:p w14:paraId="5E66C6B0"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OODATAV KAHJU</w:t>
            </w:r>
          </w:p>
          <w:p w14:paraId="27E13378" w14:textId="77777777" w:rsidR="009D6580" w:rsidRPr="00603F6A" w:rsidRDefault="009D6580" w:rsidP="00822842">
            <w:pPr>
              <w:rPr>
                <w:rFonts w:ascii="Times New Roman" w:hAnsi="Times New Roman"/>
                <w:b/>
                <w:sz w:val="24"/>
                <w:u w:val="single"/>
              </w:rPr>
            </w:pPr>
            <w:r w:rsidRPr="00603F6A">
              <w:rPr>
                <w:rStyle w:val="InstructionsTabelleText"/>
                <w:rFonts w:ascii="Times New Roman" w:hAnsi="Times New Roman"/>
                <w:sz w:val="24"/>
              </w:rPr>
              <w:t>Määratletud vormi CR IRB veerus 0280.</w:t>
            </w:r>
          </w:p>
        </w:tc>
      </w:tr>
    </w:tbl>
    <w:p w14:paraId="26CEB25D" w14:textId="77777777" w:rsidR="009D6580" w:rsidRPr="00603F6A"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603F6A" w14:paraId="4378F7EC" w14:textId="77777777" w:rsidTr="00822842">
        <w:tc>
          <w:tcPr>
            <w:tcW w:w="1188" w:type="dxa"/>
            <w:shd w:val="clear" w:color="auto" w:fill="CCCCCC"/>
          </w:tcPr>
          <w:p w14:paraId="629D568D" w14:textId="77777777" w:rsidR="009D6580" w:rsidRPr="00603F6A" w:rsidRDefault="009D6580" w:rsidP="00822842">
            <w:pPr>
              <w:rPr>
                <w:rFonts w:ascii="Times New Roman" w:hAnsi="Times New Roman"/>
                <w:b/>
                <w:sz w:val="24"/>
              </w:rPr>
            </w:pPr>
            <w:r w:rsidRPr="00603F6A">
              <w:rPr>
                <w:rFonts w:ascii="Times New Roman" w:hAnsi="Times New Roman"/>
                <w:b/>
                <w:sz w:val="24"/>
              </w:rPr>
              <w:t>Read</w:t>
            </w:r>
          </w:p>
        </w:tc>
        <w:tc>
          <w:tcPr>
            <w:tcW w:w="8640" w:type="dxa"/>
            <w:shd w:val="clear" w:color="auto" w:fill="CCCCCC"/>
          </w:tcPr>
          <w:p w14:paraId="490E44FA" w14:textId="77777777" w:rsidR="009D6580" w:rsidRPr="00603F6A" w:rsidRDefault="009D6580" w:rsidP="00822842">
            <w:pPr>
              <w:ind w:left="72"/>
              <w:rPr>
                <w:rFonts w:ascii="Times New Roman" w:hAnsi="Times New Roman"/>
                <w:sz w:val="24"/>
              </w:rPr>
            </w:pPr>
          </w:p>
        </w:tc>
      </w:tr>
      <w:tr w:rsidR="009D6580" w:rsidRPr="00603F6A" w14:paraId="41D216F1" w14:textId="77777777" w:rsidTr="00822842">
        <w:tc>
          <w:tcPr>
            <w:tcW w:w="1188" w:type="dxa"/>
          </w:tcPr>
          <w:p w14:paraId="12CBEF0E" w14:textId="77777777" w:rsidR="009D6580" w:rsidRPr="00603F6A" w:rsidRDefault="009D6580" w:rsidP="00822842">
            <w:pPr>
              <w:rPr>
                <w:rFonts w:ascii="Times New Roman" w:hAnsi="Times New Roman"/>
                <w:sz w:val="24"/>
              </w:rPr>
            </w:pPr>
            <w:r w:rsidRPr="00603F6A">
              <w:rPr>
                <w:rFonts w:ascii="Times New Roman" w:hAnsi="Times New Roman"/>
                <w:sz w:val="24"/>
              </w:rPr>
              <w:t>0010</w:t>
            </w:r>
          </w:p>
        </w:tc>
        <w:tc>
          <w:tcPr>
            <w:tcW w:w="8640" w:type="dxa"/>
          </w:tcPr>
          <w:p w14:paraId="349EA927"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 xml:space="preserve">Keskpangad ja keskvalitsused </w:t>
            </w:r>
          </w:p>
          <w:p w14:paraId="45CC186E" w14:textId="77777777" w:rsidR="009D6580" w:rsidRPr="00603F6A" w:rsidRDefault="009D6580" w:rsidP="00822842">
            <w:pPr>
              <w:rPr>
                <w:rFonts w:ascii="Times New Roman" w:hAnsi="Times New Roman"/>
                <w:sz w:val="24"/>
              </w:rPr>
            </w:pPr>
            <w:r w:rsidRPr="00603F6A">
              <w:rPr>
                <w:rFonts w:ascii="Times New Roman" w:hAnsi="Times New Roman"/>
                <w:sz w:val="24"/>
              </w:rPr>
              <w:t>Määruse (EL) nr 575/2013 artikli 147 lõike 2 punkt a</w:t>
            </w:r>
          </w:p>
        </w:tc>
      </w:tr>
      <w:tr w:rsidR="009D6580" w:rsidRPr="00603F6A" w14:paraId="6125B13A" w14:textId="77777777" w:rsidTr="00822842">
        <w:tc>
          <w:tcPr>
            <w:tcW w:w="1188" w:type="dxa"/>
            <w:shd w:val="clear" w:color="auto" w:fill="auto"/>
          </w:tcPr>
          <w:p w14:paraId="33C6F35E" w14:textId="77777777" w:rsidR="009D6580" w:rsidRPr="00603F6A" w:rsidRDefault="009D6580" w:rsidP="00822842">
            <w:pPr>
              <w:rPr>
                <w:rFonts w:ascii="Times New Roman" w:hAnsi="Times New Roman"/>
                <w:sz w:val="24"/>
              </w:rPr>
            </w:pPr>
            <w:r w:rsidRPr="00603F6A">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Millest: piirkondlikud valitsused ja kohalikud omavalitsused</w:t>
            </w:r>
          </w:p>
          <w:p w14:paraId="4864E157"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Määruse (EL) nr 575/2013 artikli 147 lõige 3a</w:t>
            </w:r>
          </w:p>
        </w:tc>
      </w:tr>
      <w:tr w:rsidR="009D6580" w:rsidRPr="00603F6A" w14:paraId="57997C4B" w14:textId="77777777" w:rsidTr="00822842">
        <w:tc>
          <w:tcPr>
            <w:tcW w:w="1188" w:type="dxa"/>
            <w:shd w:val="clear" w:color="auto" w:fill="auto"/>
          </w:tcPr>
          <w:p w14:paraId="7E0CEA1D" w14:textId="77777777" w:rsidR="009D6580" w:rsidRPr="00603F6A" w:rsidRDefault="009D6580" w:rsidP="00822842">
            <w:pPr>
              <w:rPr>
                <w:rFonts w:ascii="Times New Roman" w:hAnsi="Times New Roman"/>
                <w:sz w:val="24"/>
              </w:rPr>
            </w:pPr>
            <w:r w:rsidRPr="00603F6A">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Piirkondlikud valitsused ja kohalikud omavalitsused</w:t>
            </w:r>
          </w:p>
          <w:p w14:paraId="19FE9B53"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Määruse (EL) nr 575/2013 artikli 147 lõike 2 punkti a1 alapunkt i</w:t>
            </w:r>
          </w:p>
        </w:tc>
      </w:tr>
      <w:tr w:rsidR="009D6580" w:rsidRPr="00603F6A" w14:paraId="756631BD" w14:textId="77777777" w:rsidTr="00822842">
        <w:tc>
          <w:tcPr>
            <w:tcW w:w="1188" w:type="dxa"/>
            <w:shd w:val="clear" w:color="auto" w:fill="auto"/>
          </w:tcPr>
          <w:p w14:paraId="36422B7A" w14:textId="77777777" w:rsidR="009D6580" w:rsidRPr="00603F6A" w:rsidRDefault="009D6580" w:rsidP="00822842">
            <w:pPr>
              <w:rPr>
                <w:rFonts w:ascii="Times New Roman" w:hAnsi="Times New Roman"/>
                <w:sz w:val="24"/>
              </w:rPr>
            </w:pPr>
            <w:r w:rsidRPr="00603F6A">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 xml:space="preserve">Avaliku sektori asutused </w:t>
            </w:r>
          </w:p>
          <w:p w14:paraId="1DE1AAE7"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Määruse (EL) nr 575/2013 artikli 147 lõike 2 punkti a1 alapunkt ii</w:t>
            </w:r>
          </w:p>
        </w:tc>
      </w:tr>
      <w:tr w:rsidR="009D6580" w:rsidRPr="00603F6A" w14:paraId="0C55C95D" w14:textId="77777777" w:rsidTr="00822842">
        <w:tc>
          <w:tcPr>
            <w:tcW w:w="1188" w:type="dxa"/>
          </w:tcPr>
          <w:p w14:paraId="6C8F06FC" w14:textId="77777777" w:rsidR="009D6580" w:rsidRPr="00603F6A" w:rsidRDefault="009D6580" w:rsidP="00822842">
            <w:pPr>
              <w:rPr>
                <w:rFonts w:ascii="Times New Roman" w:hAnsi="Times New Roman"/>
                <w:sz w:val="24"/>
              </w:rPr>
            </w:pPr>
            <w:r w:rsidRPr="00603F6A">
              <w:rPr>
                <w:rFonts w:ascii="Times New Roman" w:hAnsi="Times New Roman"/>
                <w:sz w:val="24"/>
              </w:rPr>
              <w:t>0020</w:t>
            </w:r>
          </w:p>
        </w:tc>
        <w:tc>
          <w:tcPr>
            <w:tcW w:w="8640" w:type="dxa"/>
          </w:tcPr>
          <w:p w14:paraId="460BDDF8"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Finantsinstitutsioonid</w:t>
            </w:r>
          </w:p>
          <w:p w14:paraId="504F46A3" w14:textId="77777777" w:rsidR="009D6580" w:rsidRPr="00603F6A" w:rsidRDefault="009D6580" w:rsidP="00822842">
            <w:pPr>
              <w:rPr>
                <w:rFonts w:ascii="Times New Roman" w:hAnsi="Times New Roman"/>
                <w:sz w:val="24"/>
              </w:rPr>
            </w:pPr>
            <w:r w:rsidRPr="00603F6A">
              <w:rPr>
                <w:rFonts w:ascii="Times New Roman" w:hAnsi="Times New Roman"/>
                <w:sz w:val="24"/>
              </w:rPr>
              <w:t>Määruse (EL) nr 575/2013 artikli 147 lõike 2 punkt b</w:t>
            </w:r>
          </w:p>
        </w:tc>
      </w:tr>
      <w:tr w:rsidR="009D6580" w:rsidRPr="00603F6A" w14:paraId="2B29BE20" w14:textId="77777777" w:rsidTr="00822842">
        <w:tc>
          <w:tcPr>
            <w:tcW w:w="1188" w:type="dxa"/>
          </w:tcPr>
          <w:p w14:paraId="521AA8B6" w14:textId="77777777" w:rsidR="009D6580" w:rsidRPr="00603F6A" w:rsidRDefault="009D6580" w:rsidP="00822842">
            <w:pPr>
              <w:rPr>
                <w:rFonts w:ascii="Times New Roman" w:hAnsi="Times New Roman"/>
                <w:sz w:val="24"/>
              </w:rPr>
            </w:pPr>
            <w:r w:rsidRPr="00603F6A">
              <w:rPr>
                <w:rFonts w:ascii="Times New Roman" w:hAnsi="Times New Roman"/>
                <w:sz w:val="24"/>
              </w:rPr>
              <w:t>0030</w:t>
            </w:r>
          </w:p>
        </w:tc>
        <w:tc>
          <w:tcPr>
            <w:tcW w:w="8640" w:type="dxa"/>
          </w:tcPr>
          <w:p w14:paraId="63C7233C"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 xml:space="preserve">Äriühingud </w:t>
            </w:r>
          </w:p>
          <w:p w14:paraId="699F9BD2" w14:textId="77777777" w:rsidR="009D6580" w:rsidRPr="00603F6A" w:rsidRDefault="009D6580" w:rsidP="00822842">
            <w:pPr>
              <w:pStyle w:val="ListParagraph"/>
              <w:ind w:left="0"/>
              <w:rPr>
                <w:rFonts w:ascii="Times New Roman" w:hAnsi="Times New Roman"/>
                <w:sz w:val="24"/>
              </w:rPr>
            </w:pPr>
            <w:r w:rsidRPr="00603F6A">
              <w:rPr>
                <w:rFonts w:ascii="Times New Roman" w:hAnsi="Times New Roman"/>
                <w:sz w:val="24"/>
              </w:rPr>
              <w:t>(kõik nõuded äriühingute vastu, nagu on osutatud määruse (EL) nr 575/2013 artikli 147 lõike 2 punktis c)</w:t>
            </w:r>
          </w:p>
        </w:tc>
      </w:tr>
      <w:tr w:rsidR="009D6580" w:rsidRPr="00603F6A" w14:paraId="55C3FE5A" w14:textId="77777777" w:rsidTr="00822842">
        <w:tc>
          <w:tcPr>
            <w:tcW w:w="1188" w:type="dxa"/>
          </w:tcPr>
          <w:p w14:paraId="198D8F58" w14:textId="77777777" w:rsidR="009D6580" w:rsidRPr="00603F6A" w:rsidRDefault="009D6580" w:rsidP="00822842">
            <w:pPr>
              <w:rPr>
                <w:rFonts w:ascii="Times New Roman" w:hAnsi="Times New Roman"/>
                <w:sz w:val="24"/>
              </w:rPr>
            </w:pPr>
            <w:r w:rsidRPr="00603F6A">
              <w:rPr>
                <w:rFonts w:ascii="Times New Roman" w:hAnsi="Times New Roman"/>
                <w:sz w:val="24"/>
              </w:rPr>
              <w:t>0050</w:t>
            </w:r>
          </w:p>
        </w:tc>
        <w:tc>
          <w:tcPr>
            <w:tcW w:w="8640" w:type="dxa"/>
          </w:tcPr>
          <w:p w14:paraId="66C0F4F0"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Millest: VKEd</w:t>
            </w:r>
          </w:p>
          <w:p w14:paraId="13819074" w14:textId="77777777" w:rsidR="009D6580" w:rsidRPr="00603F6A" w:rsidRDefault="009D6580" w:rsidP="00822842">
            <w:pPr>
              <w:pStyle w:val="ListParagraph"/>
              <w:ind w:left="0"/>
              <w:rPr>
                <w:rFonts w:ascii="Times New Roman" w:hAnsi="Times New Roman"/>
                <w:sz w:val="24"/>
              </w:rPr>
            </w:pPr>
            <w:r w:rsidRPr="00603F6A">
              <w:rPr>
                <w:rFonts w:ascii="Times New Roman" w:hAnsi="Times New Roman"/>
                <w:sz w:val="24"/>
              </w:rPr>
              <w:t>Määruse (EL) nr 575/2013 artikli 147 lõike 2 punkt c</w:t>
            </w:r>
          </w:p>
          <w:p w14:paraId="6C8F6FE1" w14:textId="408BCC75" w:rsidR="009D6580" w:rsidRPr="00603F6A" w:rsidRDefault="009D6580" w:rsidP="00822842">
            <w:pPr>
              <w:autoSpaceDE w:val="0"/>
              <w:autoSpaceDN w:val="0"/>
              <w:adjustRightInd w:val="0"/>
              <w:spacing w:before="0" w:after="0"/>
              <w:jc w:val="left"/>
              <w:rPr>
                <w:rFonts w:ascii="Times New Roman" w:hAnsi="Times New Roman"/>
                <w:sz w:val="24"/>
              </w:rPr>
            </w:pPr>
            <w:r w:rsidRPr="00603F6A">
              <w:rPr>
                <w:rFonts w:ascii="Times New Roman" w:hAnsi="Times New Roman"/>
                <w:sz w:val="24"/>
              </w:rPr>
              <w:t xml:space="preserve">Sellesse riskipositsiooni alamklassi liigitamiseks kasutavad aruandvad üksused määruse (EL) nr 575/2013 artikli 5 lõikes 8 esitatud VKE määratlust. </w:t>
            </w:r>
          </w:p>
        </w:tc>
      </w:tr>
      <w:tr w:rsidR="00B56773" w:rsidRPr="00603F6A"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603F6A" w:rsidRDefault="00B56773" w:rsidP="007400C4">
            <w:pPr>
              <w:rPr>
                <w:rFonts w:ascii="Times New Roman" w:hAnsi="Times New Roman"/>
                <w:sz w:val="24"/>
              </w:rPr>
            </w:pPr>
            <w:r w:rsidRPr="00603F6A">
              <w:rPr>
                <w:rFonts w:ascii="Times New Roman" w:hAnsi="Times New Roman"/>
                <w:sz w:val="24"/>
              </w:rPr>
              <w:lastRenderedPageBreak/>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Pr="00603F6A" w:rsidRDefault="00B56773" w:rsidP="007400C4">
            <w:pPr>
              <w:rPr>
                <w:rFonts w:ascii="Times New Roman" w:hAnsi="Times New Roman"/>
                <w:b/>
                <w:sz w:val="24"/>
                <w:u w:val="single"/>
              </w:rPr>
            </w:pPr>
            <w:r w:rsidRPr="00603F6A">
              <w:rPr>
                <w:rFonts w:ascii="Times New Roman" w:hAnsi="Times New Roman"/>
                <w:b/>
                <w:sz w:val="24"/>
                <w:u w:val="single"/>
              </w:rPr>
              <w:t>Millest: suured äriühingud</w:t>
            </w:r>
          </w:p>
          <w:p w14:paraId="503F359E" w14:textId="77777777" w:rsidR="00B56773" w:rsidRPr="00603F6A" w:rsidRDefault="00B56773" w:rsidP="00B56773">
            <w:pPr>
              <w:rPr>
                <w:rFonts w:ascii="Times New Roman" w:hAnsi="Times New Roman"/>
                <w:bCs/>
                <w:sz w:val="24"/>
              </w:rPr>
            </w:pPr>
            <w:r w:rsidRPr="00603F6A">
              <w:rPr>
                <w:rFonts w:ascii="Times New Roman" w:hAnsi="Times New Roman"/>
                <w:sz w:val="24"/>
              </w:rPr>
              <w:t>Määruse (EL) nr 575/2013 artikli 147 lõike 2 punkt c</w:t>
            </w:r>
          </w:p>
          <w:p w14:paraId="23F8CBD6" w14:textId="77777777" w:rsidR="00B56773" w:rsidRPr="00603F6A" w:rsidRDefault="00B56773" w:rsidP="007400C4">
            <w:pPr>
              <w:rPr>
                <w:rFonts w:ascii="Times New Roman" w:hAnsi="Times New Roman"/>
                <w:b/>
                <w:sz w:val="24"/>
                <w:u w:val="single"/>
              </w:rPr>
            </w:pPr>
            <w:r w:rsidRPr="00603F6A">
              <w:rPr>
                <w:rFonts w:ascii="Times New Roman" w:hAnsi="Times New Roman"/>
                <w:sz w:val="24"/>
              </w:rPr>
              <w:t>Sellesse riskipositsiooni alamklassi liigitamiseks kasutavad aruandvad üksused määruse (EL) nr 575/2013 artikli 142 lõike 1 punktis 5a esitatud suure äriühingu määratlust.</w:t>
            </w:r>
            <w:r w:rsidRPr="00603F6A">
              <w:rPr>
                <w:rFonts w:ascii="Times New Roman" w:hAnsi="Times New Roman"/>
                <w:b/>
                <w:sz w:val="24"/>
                <w:u w:val="single"/>
              </w:rPr>
              <w:t xml:space="preserve"> </w:t>
            </w:r>
          </w:p>
        </w:tc>
      </w:tr>
      <w:tr w:rsidR="00B56773" w:rsidRPr="00603F6A"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603F6A" w:rsidDel="000306F2" w:rsidRDefault="00B56773" w:rsidP="007400C4">
            <w:pPr>
              <w:rPr>
                <w:rFonts w:ascii="Times New Roman" w:hAnsi="Times New Roman"/>
                <w:sz w:val="24"/>
              </w:rPr>
            </w:pPr>
            <w:r w:rsidRPr="00603F6A">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Pr="00603F6A" w:rsidRDefault="00B56773" w:rsidP="007400C4">
            <w:pPr>
              <w:rPr>
                <w:rFonts w:ascii="Times New Roman" w:hAnsi="Times New Roman"/>
                <w:b/>
                <w:sz w:val="24"/>
                <w:u w:val="single"/>
              </w:rPr>
            </w:pPr>
            <w:r w:rsidRPr="00603F6A">
              <w:rPr>
                <w:rFonts w:ascii="Times New Roman" w:hAnsi="Times New Roman"/>
                <w:b/>
                <w:sz w:val="24"/>
                <w:u w:val="single"/>
              </w:rPr>
              <w:t>Eriotstarbelised laenud</w:t>
            </w:r>
          </w:p>
          <w:p w14:paraId="510C1D3E" w14:textId="683EFC86" w:rsidR="00B56773" w:rsidRPr="00603F6A" w:rsidDel="000306F2" w:rsidRDefault="00B56773" w:rsidP="007400C4">
            <w:pPr>
              <w:rPr>
                <w:rFonts w:ascii="Times New Roman" w:hAnsi="Times New Roman"/>
                <w:bCs/>
                <w:sz w:val="24"/>
              </w:rPr>
            </w:pPr>
            <w:r w:rsidRPr="00603F6A">
              <w:rPr>
                <w:rFonts w:ascii="Times New Roman" w:hAnsi="Times New Roman"/>
                <w:sz w:val="24"/>
              </w:rPr>
              <w:t>Määruse (EL) nr 575/2013 artikli 147 lõike 2 punkti c alapunkt ii. 1.</w:t>
            </w:r>
          </w:p>
        </w:tc>
      </w:tr>
      <w:tr w:rsidR="00B56773" w:rsidRPr="00603F6A" w14:paraId="36179D5A" w14:textId="77777777" w:rsidTr="00822842">
        <w:tc>
          <w:tcPr>
            <w:tcW w:w="1188" w:type="dxa"/>
            <w:shd w:val="clear" w:color="auto" w:fill="auto"/>
          </w:tcPr>
          <w:p w14:paraId="7AF18366" w14:textId="6A1B1DDE" w:rsidR="00B56773" w:rsidRPr="00603F6A" w:rsidRDefault="00B56773" w:rsidP="00822842">
            <w:pPr>
              <w:rPr>
                <w:rFonts w:ascii="Times New Roman" w:hAnsi="Times New Roman"/>
                <w:sz w:val="24"/>
              </w:rPr>
            </w:pPr>
            <w:r w:rsidRPr="00603F6A">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603F6A" w:rsidRDefault="00B56773" w:rsidP="00B56773">
            <w:pPr>
              <w:rPr>
                <w:rFonts w:ascii="Times New Roman" w:hAnsi="Times New Roman"/>
                <w:b/>
                <w:sz w:val="24"/>
              </w:rPr>
            </w:pPr>
            <w:r w:rsidRPr="00603F6A">
              <w:rPr>
                <w:rFonts w:ascii="Times New Roman" w:hAnsi="Times New Roman"/>
                <w:b/>
                <w:sz w:val="24"/>
                <w:u w:val="single"/>
              </w:rPr>
              <w:t>Eriotstarbelised laenud –</w:t>
            </w:r>
            <w:r w:rsidRPr="00603F6A">
              <w:rPr>
                <w:rFonts w:ascii="Times New Roman" w:hAnsi="Times New Roman"/>
                <w:b/>
                <w:sz w:val="24"/>
              </w:rPr>
              <w:t xml:space="preserve"> eriotstarbeliste nõuete liigid</w:t>
            </w:r>
          </w:p>
          <w:p w14:paraId="1E4AC942" w14:textId="49F536D6" w:rsidR="00B56773" w:rsidRPr="00603F6A" w:rsidRDefault="00B56773" w:rsidP="00822842">
            <w:pPr>
              <w:rPr>
                <w:rFonts w:ascii="Times New Roman" w:hAnsi="Times New Roman"/>
                <w:bCs/>
                <w:sz w:val="24"/>
              </w:rPr>
            </w:pPr>
            <w:r w:rsidRPr="00603F6A">
              <w:rPr>
                <w:rFonts w:ascii="Times New Roman" w:hAnsi="Times New Roman"/>
                <w:sz w:val="24"/>
              </w:rPr>
              <w:t>Finantsinstitutsioonid esitavad artikli 147 lõike 8 teises lõigus osutatud eriotstarbeliste nõuete liigid vastaval real: eriotstarbeliste laenude „projekti rahastamine“, „objektide rahastamine“, „kaupade rahastamine“ ja „tulu tootev kinnisvara“ (IPRE).</w:t>
            </w:r>
          </w:p>
        </w:tc>
      </w:tr>
      <w:tr w:rsidR="009D6580" w:rsidRPr="00603F6A" w14:paraId="1E272EAA" w14:textId="77777777" w:rsidTr="00822842">
        <w:tc>
          <w:tcPr>
            <w:tcW w:w="1188" w:type="dxa"/>
            <w:shd w:val="clear" w:color="auto" w:fill="auto"/>
          </w:tcPr>
          <w:p w14:paraId="5B01A706" w14:textId="2033B95F" w:rsidR="009D6580" w:rsidRPr="00603F6A" w:rsidRDefault="009D6580" w:rsidP="00822842">
            <w:pPr>
              <w:rPr>
                <w:rFonts w:ascii="Times New Roman" w:hAnsi="Times New Roman"/>
                <w:sz w:val="24"/>
              </w:rPr>
            </w:pPr>
            <w:r w:rsidRPr="00603F6A">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Ostetud nõuded</w:t>
            </w:r>
          </w:p>
          <w:p w14:paraId="40628222"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Määruse (EL) nr 575/2013 artikli 147 lõike 2 punkti c alapunkt iii.</w:t>
            </w:r>
          </w:p>
        </w:tc>
      </w:tr>
      <w:tr w:rsidR="00F16E4D" w:rsidRPr="00603F6A" w14:paraId="27B47EEA" w14:textId="77777777" w:rsidTr="00822842">
        <w:tc>
          <w:tcPr>
            <w:tcW w:w="1188" w:type="dxa"/>
          </w:tcPr>
          <w:p w14:paraId="329ABF25" w14:textId="3906F1E5" w:rsidR="00F16E4D" w:rsidRPr="00603F6A" w:rsidRDefault="00F16E4D" w:rsidP="00822842">
            <w:pPr>
              <w:rPr>
                <w:rFonts w:ascii="Times New Roman" w:hAnsi="Times New Roman"/>
                <w:sz w:val="24"/>
              </w:rPr>
            </w:pPr>
            <w:r w:rsidRPr="00603F6A">
              <w:rPr>
                <w:rFonts w:ascii="Times New Roman" w:hAnsi="Times New Roman"/>
                <w:sz w:val="24"/>
              </w:rPr>
              <w:t>0058</w:t>
            </w:r>
          </w:p>
        </w:tc>
        <w:tc>
          <w:tcPr>
            <w:tcW w:w="8640" w:type="dxa"/>
          </w:tcPr>
          <w:p w14:paraId="27CFAA09" w14:textId="513D8D7F" w:rsidR="00F16E4D" w:rsidRPr="00603F6A" w:rsidRDefault="00F16E4D" w:rsidP="00822842">
            <w:pPr>
              <w:rPr>
                <w:rFonts w:ascii="Times New Roman" w:hAnsi="Times New Roman"/>
                <w:b/>
                <w:sz w:val="24"/>
                <w:u w:val="single"/>
              </w:rPr>
            </w:pPr>
            <w:r w:rsidRPr="00603F6A">
              <w:rPr>
                <w:rFonts w:ascii="Times New Roman" w:hAnsi="Times New Roman"/>
                <w:b/>
                <w:sz w:val="24"/>
                <w:u w:val="single"/>
              </w:rPr>
              <w:t>Muu</w:t>
            </w:r>
          </w:p>
          <w:p w14:paraId="75A3CB20" w14:textId="69737D7D" w:rsidR="00F16E4D" w:rsidRPr="00603F6A" w:rsidRDefault="00F16E4D" w:rsidP="00822842">
            <w:pPr>
              <w:rPr>
                <w:rFonts w:ascii="Times New Roman" w:hAnsi="Times New Roman"/>
                <w:b/>
                <w:sz w:val="24"/>
                <w:u w:val="single"/>
              </w:rPr>
            </w:pPr>
            <w:r w:rsidRPr="00603F6A">
              <w:rPr>
                <w:rFonts w:ascii="Times New Roman" w:hAnsi="Times New Roman"/>
                <w:sz w:val="24"/>
              </w:rPr>
              <w:t>Määruse (EL) nr 575/2013 artikli 147 lõike 2 punkti l alapunkt i</w:t>
            </w:r>
          </w:p>
        </w:tc>
      </w:tr>
      <w:tr w:rsidR="009D6580" w:rsidRPr="00603F6A" w14:paraId="3CAC5C4A" w14:textId="77777777" w:rsidTr="00822842">
        <w:tc>
          <w:tcPr>
            <w:tcW w:w="1188" w:type="dxa"/>
          </w:tcPr>
          <w:p w14:paraId="50AFEE21" w14:textId="77777777" w:rsidR="009D6580" w:rsidRPr="00603F6A" w:rsidRDefault="009D6580" w:rsidP="00822842">
            <w:pPr>
              <w:rPr>
                <w:rFonts w:ascii="Times New Roman" w:hAnsi="Times New Roman"/>
                <w:sz w:val="24"/>
              </w:rPr>
            </w:pPr>
            <w:r w:rsidRPr="00603F6A">
              <w:rPr>
                <w:rFonts w:ascii="Times New Roman" w:hAnsi="Times New Roman"/>
                <w:sz w:val="24"/>
              </w:rPr>
              <w:t>0060</w:t>
            </w:r>
          </w:p>
        </w:tc>
        <w:tc>
          <w:tcPr>
            <w:tcW w:w="8640" w:type="dxa"/>
          </w:tcPr>
          <w:p w14:paraId="084F36E4"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Jaenõuded</w:t>
            </w:r>
          </w:p>
          <w:p w14:paraId="61F98691" w14:textId="274A4978" w:rsidR="009D6580" w:rsidRPr="00603F6A" w:rsidRDefault="009D6580" w:rsidP="00822842">
            <w:pPr>
              <w:rPr>
                <w:rFonts w:ascii="Times New Roman" w:hAnsi="Times New Roman"/>
                <w:sz w:val="24"/>
              </w:rPr>
            </w:pPr>
            <w:r w:rsidRPr="00603F6A">
              <w:rPr>
                <w:rFonts w:ascii="Times New Roman" w:hAnsi="Times New Roman"/>
                <w:sz w:val="24"/>
              </w:rPr>
              <w:t>Kõik jaenõuded, nagu on osutatud määruse (EL) nr 575/2013 artikli 147 lõike 2 punktis</w:t>
            </w:r>
            <w:r w:rsidR="00603F6A">
              <w:rPr>
                <w:rFonts w:ascii="Times New Roman" w:hAnsi="Times New Roman"/>
                <w:sz w:val="24"/>
              </w:rPr>
              <w:t> </w:t>
            </w:r>
            <w:r w:rsidRPr="00603F6A">
              <w:rPr>
                <w:rFonts w:ascii="Times New Roman" w:hAnsi="Times New Roman"/>
                <w:sz w:val="24"/>
              </w:rPr>
              <w:t>d.</w:t>
            </w:r>
          </w:p>
        </w:tc>
      </w:tr>
      <w:tr w:rsidR="009D6580" w:rsidRPr="00603F6A" w14:paraId="3126FC45" w14:textId="77777777" w:rsidTr="00822842">
        <w:tc>
          <w:tcPr>
            <w:tcW w:w="1188" w:type="dxa"/>
          </w:tcPr>
          <w:p w14:paraId="3B5D6723" w14:textId="77777777" w:rsidR="009D6580" w:rsidRPr="00603F6A" w:rsidRDefault="009D6580" w:rsidP="00822842">
            <w:pPr>
              <w:rPr>
                <w:rFonts w:ascii="Times New Roman" w:hAnsi="Times New Roman"/>
                <w:sz w:val="24"/>
              </w:rPr>
            </w:pPr>
            <w:r w:rsidRPr="00603F6A">
              <w:rPr>
                <w:rFonts w:ascii="Times New Roman" w:hAnsi="Times New Roman"/>
                <w:sz w:val="24"/>
              </w:rPr>
              <w:t>0070</w:t>
            </w:r>
          </w:p>
        </w:tc>
        <w:tc>
          <w:tcPr>
            <w:tcW w:w="8640" w:type="dxa"/>
          </w:tcPr>
          <w:p w14:paraId="094A84E8" w14:textId="1D426AD8" w:rsidR="009D6580" w:rsidRPr="00603F6A" w:rsidRDefault="005B37F0" w:rsidP="00822842">
            <w:pPr>
              <w:rPr>
                <w:rFonts w:ascii="Times New Roman" w:hAnsi="Times New Roman"/>
                <w:b/>
                <w:sz w:val="24"/>
                <w:u w:val="single"/>
              </w:rPr>
            </w:pPr>
            <w:r w:rsidRPr="00603F6A">
              <w:rPr>
                <w:rFonts w:ascii="Times New Roman" w:hAnsi="Times New Roman"/>
                <w:b/>
                <w:sz w:val="24"/>
                <w:u w:val="single"/>
              </w:rPr>
              <w:t>Millest: jaenõuded – tagatud kinnisvaraga</w:t>
            </w:r>
          </w:p>
          <w:p w14:paraId="0CD06107" w14:textId="2C4D5DDE" w:rsidR="009D6580" w:rsidRPr="00603F6A" w:rsidRDefault="00FD0F61" w:rsidP="00603F6A">
            <w:pPr>
              <w:pStyle w:val="ListParagraph"/>
              <w:ind w:left="0"/>
              <w:rPr>
                <w:rFonts w:ascii="Times New Roman" w:hAnsi="Times New Roman"/>
                <w:sz w:val="24"/>
              </w:rPr>
            </w:pPr>
            <w:r w:rsidRPr="00603F6A">
              <w:rPr>
                <w:rFonts w:ascii="Times New Roman" w:hAnsi="Times New Roman"/>
                <w:sz w:val="24"/>
              </w:rPr>
              <w:t>Jaenõuded, nagu määratletud määruse (EL) nr 575/2013 artikli 147 lõike 2 punktis d, mis on tagatud kinnisvaraga, nagu on määratletud määruse (EL) nr 575/2013 artikli 4 lõike 1 punkti 75f alapunktis d.</w:t>
            </w:r>
          </w:p>
        </w:tc>
      </w:tr>
      <w:tr w:rsidR="009D6580" w:rsidRPr="00603F6A" w14:paraId="49CD7917" w14:textId="77777777" w:rsidTr="00822842">
        <w:tc>
          <w:tcPr>
            <w:tcW w:w="1188" w:type="dxa"/>
          </w:tcPr>
          <w:p w14:paraId="3FA8BBC8" w14:textId="77777777" w:rsidR="009D6580" w:rsidRPr="00603F6A" w:rsidRDefault="009D6580" w:rsidP="00822842">
            <w:pPr>
              <w:rPr>
                <w:rFonts w:ascii="Times New Roman" w:hAnsi="Times New Roman"/>
                <w:sz w:val="24"/>
              </w:rPr>
            </w:pPr>
            <w:r w:rsidRPr="00603F6A">
              <w:rPr>
                <w:rFonts w:ascii="Times New Roman" w:hAnsi="Times New Roman"/>
                <w:sz w:val="24"/>
              </w:rPr>
              <w:t>0080</w:t>
            </w:r>
          </w:p>
        </w:tc>
        <w:tc>
          <w:tcPr>
            <w:tcW w:w="8640" w:type="dxa"/>
          </w:tcPr>
          <w:p w14:paraId="4738C3E5" w14:textId="186F9DD4" w:rsidR="009D6580" w:rsidRPr="00603F6A" w:rsidRDefault="00FD0F61" w:rsidP="00822842">
            <w:pPr>
              <w:rPr>
                <w:rFonts w:ascii="Times New Roman" w:hAnsi="Times New Roman"/>
                <w:b/>
                <w:sz w:val="24"/>
                <w:u w:val="single"/>
              </w:rPr>
            </w:pPr>
            <w:r w:rsidRPr="00603F6A">
              <w:rPr>
                <w:rFonts w:ascii="Times New Roman" w:hAnsi="Times New Roman"/>
                <w:b/>
                <w:sz w:val="24"/>
                <w:u w:val="single"/>
              </w:rPr>
              <w:t>Millest: VKEd</w:t>
            </w:r>
          </w:p>
          <w:p w14:paraId="67BFF2AB" w14:textId="02FB7D89" w:rsidR="009D6580" w:rsidRPr="00603F6A" w:rsidRDefault="00FD0F61" w:rsidP="00822842">
            <w:pPr>
              <w:pStyle w:val="ListParagraph"/>
              <w:ind w:left="0"/>
              <w:rPr>
                <w:rFonts w:ascii="Times New Roman" w:hAnsi="Times New Roman"/>
                <w:sz w:val="24"/>
              </w:rPr>
            </w:pPr>
            <w:r w:rsidRPr="00603F6A">
              <w:rPr>
                <w:rFonts w:ascii="Times New Roman" w:hAnsi="Times New Roman"/>
                <w:sz w:val="24"/>
              </w:rPr>
              <w:t xml:space="preserve">Jaenõuded, nagu määratletud määruse (EL) nr 575/2013 artikli 147 lõike 2 punktis d, esitatud punktides B.6.1–B.6.4 ja mis on tagatud kinnisvaraga, nagu on määratletud määruse (EL) nr 575/2013 artikli 4 lõike 1 punkti 75f alapunktis d, koostoimes määruse (EL) nr 575/2013 artikli 5 lõikega 8. </w:t>
            </w:r>
          </w:p>
        </w:tc>
      </w:tr>
      <w:tr w:rsidR="009D6580" w:rsidRPr="00603F6A" w14:paraId="7A63D877" w14:textId="77777777" w:rsidTr="00822842">
        <w:tc>
          <w:tcPr>
            <w:tcW w:w="1188" w:type="dxa"/>
            <w:shd w:val="clear" w:color="auto" w:fill="auto"/>
          </w:tcPr>
          <w:p w14:paraId="59E6C6E6" w14:textId="77777777" w:rsidR="009D6580" w:rsidRPr="00603F6A" w:rsidRDefault="009D6580" w:rsidP="00822842">
            <w:pPr>
              <w:rPr>
                <w:rFonts w:ascii="Times New Roman" w:hAnsi="Times New Roman"/>
                <w:sz w:val="24"/>
              </w:rPr>
            </w:pPr>
            <w:r w:rsidRPr="00603F6A">
              <w:rPr>
                <w:rFonts w:ascii="Times New Roman" w:hAnsi="Times New Roman"/>
                <w:sz w:val="24"/>
              </w:rPr>
              <w:t>0090</w:t>
            </w:r>
          </w:p>
        </w:tc>
        <w:tc>
          <w:tcPr>
            <w:tcW w:w="8640" w:type="dxa"/>
            <w:shd w:val="clear" w:color="auto" w:fill="auto"/>
          </w:tcPr>
          <w:p w14:paraId="05695520" w14:textId="39C15E5F" w:rsidR="009D6580" w:rsidRPr="00603F6A" w:rsidRDefault="00837F98" w:rsidP="00822842">
            <w:pPr>
              <w:rPr>
                <w:rFonts w:ascii="Times New Roman" w:hAnsi="Times New Roman"/>
                <w:b/>
                <w:sz w:val="24"/>
                <w:u w:val="single"/>
              </w:rPr>
            </w:pPr>
            <w:r w:rsidRPr="00603F6A">
              <w:rPr>
                <w:rFonts w:ascii="Times New Roman" w:hAnsi="Times New Roman"/>
                <w:b/>
                <w:sz w:val="24"/>
                <w:u w:val="single"/>
              </w:rPr>
              <w:t>Millest: muud kui VKEd</w:t>
            </w:r>
          </w:p>
          <w:p w14:paraId="68647661" w14:textId="272EAD03" w:rsidR="00837F98" w:rsidRPr="00603F6A" w:rsidRDefault="00837F98" w:rsidP="00234FB5">
            <w:pPr>
              <w:pStyle w:val="ListParagraph"/>
              <w:autoSpaceDE w:val="0"/>
              <w:autoSpaceDN w:val="0"/>
              <w:adjustRightInd w:val="0"/>
              <w:spacing w:before="0" w:after="0"/>
              <w:ind w:left="0"/>
              <w:jc w:val="left"/>
              <w:rPr>
                <w:rFonts w:ascii="Times New Roman" w:hAnsi="Times New Roman"/>
                <w:sz w:val="24"/>
              </w:rPr>
            </w:pPr>
            <w:r w:rsidRPr="00603F6A">
              <w:rPr>
                <w:rFonts w:ascii="Times New Roman" w:hAnsi="Times New Roman"/>
                <w:sz w:val="24"/>
              </w:rPr>
              <w:t>Jaenõuded, nagu määratletud määruse (EL) nr 575/2013 artikli 147 lõike 2 punktis d, esitatud punktides B.6.1–B.6.4 ja mis on tagatud kinnisvaraga, nagu on määratletud määruse (EL) nr 575/2013 artikli 4 lõike 1 punkti 75f alapunktis d, mitte koostoimes määruse (EL) nr 575/2013 artikli 5 lõikega 8.</w:t>
            </w:r>
          </w:p>
          <w:p w14:paraId="34F371DC" w14:textId="683F21EB" w:rsidR="009D6580" w:rsidRPr="00603F6A" w:rsidRDefault="009D6580" w:rsidP="00822842">
            <w:pPr>
              <w:pStyle w:val="ListParagraph"/>
              <w:ind w:left="0"/>
              <w:rPr>
                <w:rFonts w:ascii="Times New Roman" w:hAnsi="Times New Roman"/>
                <w:bCs/>
                <w:sz w:val="24"/>
              </w:rPr>
            </w:pPr>
          </w:p>
        </w:tc>
      </w:tr>
      <w:tr w:rsidR="00910F63" w:rsidRPr="00603F6A"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603F6A" w:rsidRDefault="00910F63" w:rsidP="007400C4">
            <w:pPr>
              <w:rPr>
                <w:rFonts w:ascii="Times New Roman" w:hAnsi="Times New Roman"/>
                <w:sz w:val="24"/>
              </w:rPr>
            </w:pPr>
            <w:r w:rsidRPr="00603F6A">
              <w:rPr>
                <w:rFonts w:ascii="Times New Roman" w:hAnsi="Times New Roman"/>
                <w:sz w:val="24"/>
              </w:rPr>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603F6A" w:rsidRDefault="00910F63" w:rsidP="007400C4">
            <w:pPr>
              <w:rPr>
                <w:rFonts w:ascii="Times New Roman" w:hAnsi="Times New Roman"/>
                <w:b/>
                <w:sz w:val="24"/>
                <w:u w:val="single"/>
              </w:rPr>
            </w:pPr>
            <w:r w:rsidRPr="00603F6A">
              <w:rPr>
                <w:rFonts w:ascii="Times New Roman" w:hAnsi="Times New Roman"/>
                <w:b/>
                <w:sz w:val="24"/>
                <w:u w:val="single"/>
              </w:rPr>
              <w:t>Tagatud elamukinnisvaraga</w:t>
            </w:r>
          </w:p>
          <w:p w14:paraId="3B8B837D" w14:textId="77777777" w:rsidR="00910F63" w:rsidRPr="00603F6A" w:rsidRDefault="00910F63" w:rsidP="00910F63">
            <w:pPr>
              <w:rPr>
                <w:rFonts w:ascii="Times New Roman" w:hAnsi="Times New Roman"/>
                <w:bCs/>
                <w:sz w:val="24"/>
              </w:rPr>
            </w:pPr>
            <w:r w:rsidRPr="00603F6A">
              <w:rPr>
                <w:rFonts w:ascii="Times New Roman" w:hAnsi="Times New Roman"/>
                <w:sz w:val="24"/>
              </w:rPr>
              <w:t>Jaenõuded, nagu on osutatud määruse (EL) nr 575/2013 artikli 147 lõike 2 punkti d alapunktis ii.</w:t>
            </w:r>
          </w:p>
          <w:p w14:paraId="7240267A" w14:textId="77777777" w:rsidR="00910F63" w:rsidRPr="00603F6A" w:rsidRDefault="00910F63" w:rsidP="007400C4">
            <w:pPr>
              <w:rPr>
                <w:rFonts w:ascii="Times New Roman" w:hAnsi="Times New Roman"/>
                <w:b/>
                <w:sz w:val="24"/>
                <w:u w:val="single"/>
              </w:rPr>
            </w:pPr>
            <w:r w:rsidRPr="00603F6A">
              <w:rPr>
                <w:rFonts w:ascii="Times New Roman" w:hAnsi="Times New Roman"/>
                <w:sz w:val="24"/>
              </w:rPr>
              <w:lastRenderedPageBreak/>
              <w:t>Jaenõudeid, mis on tagatud elamukinnisvaraga, käsitatakse jaenõuetena, mis on tagatud elamukinnisvaraga, mida tunnistatakse tagatisena, olenemata tagatise väärtuse ja riskipositsiooni suhtest või laenu otstarbest.</w:t>
            </w:r>
          </w:p>
        </w:tc>
      </w:tr>
      <w:tr w:rsidR="009D6580" w:rsidRPr="00603F6A" w14:paraId="38AD5BBA" w14:textId="77777777" w:rsidTr="00822842">
        <w:tc>
          <w:tcPr>
            <w:tcW w:w="1188" w:type="dxa"/>
          </w:tcPr>
          <w:p w14:paraId="48A5C8D2"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0100</w:t>
            </w:r>
          </w:p>
        </w:tc>
        <w:tc>
          <w:tcPr>
            <w:tcW w:w="8640" w:type="dxa"/>
          </w:tcPr>
          <w:p w14:paraId="1B160106" w14:textId="7C65E11F"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Kvalifitseeruvad uuenevad jaenõuded</w:t>
            </w:r>
          </w:p>
          <w:p w14:paraId="363209C3" w14:textId="77777777" w:rsidR="009D6580" w:rsidRPr="00603F6A" w:rsidRDefault="009D6580" w:rsidP="00822842">
            <w:pPr>
              <w:pStyle w:val="ListParagraph"/>
              <w:ind w:left="0"/>
              <w:rPr>
                <w:rFonts w:ascii="Times New Roman" w:hAnsi="Times New Roman"/>
                <w:sz w:val="24"/>
              </w:rPr>
            </w:pPr>
            <w:r w:rsidRPr="00603F6A">
              <w:rPr>
                <w:rFonts w:ascii="Times New Roman" w:hAnsi="Times New Roman"/>
                <w:sz w:val="24"/>
              </w:rPr>
              <w:t>Jaenõuded, nagu on osutatud määruse (EL) nr 575/2013 artikli 147 lõike 2 punkti d alapunktis i koostoimes artikli 154 lõikega 4.</w:t>
            </w:r>
          </w:p>
        </w:tc>
      </w:tr>
      <w:tr w:rsidR="009D6580" w:rsidRPr="00603F6A" w14:paraId="26D0338D" w14:textId="77777777" w:rsidTr="00822842">
        <w:tc>
          <w:tcPr>
            <w:tcW w:w="1188" w:type="dxa"/>
          </w:tcPr>
          <w:p w14:paraId="6DA4B8E6" w14:textId="77777777" w:rsidR="009D6580" w:rsidRPr="00603F6A" w:rsidRDefault="009D6580" w:rsidP="00822842">
            <w:pPr>
              <w:rPr>
                <w:rFonts w:ascii="Times New Roman" w:hAnsi="Times New Roman"/>
                <w:sz w:val="24"/>
              </w:rPr>
            </w:pPr>
            <w:r w:rsidRPr="00603F6A">
              <w:rPr>
                <w:rFonts w:ascii="Times New Roman" w:hAnsi="Times New Roman"/>
                <w:sz w:val="24"/>
              </w:rPr>
              <w:t>0105</w:t>
            </w:r>
          </w:p>
        </w:tc>
        <w:tc>
          <w:tcPr>
            <w:tcW w:w="8640" w:type="dxa"/>
          </w:tcPr>
          <w:p w14:paraId="63563096" w14:textId="485ECEE6"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Ostetud nõuded</w:t>
            </w:r>
          </w:p>
          <w:p w14:paraId="7C92CD05" w14:textId="77777777" w:rsidR="009D6580" w:rsidRPr="00603F6A" w:rsidRDefault="009D6580" w:rsidP="00822842">
            <w:pPr>
              <w:rPr>
                <w:rFonts w:cs="Calibri"/>
                <w:sz w:val="18"/>
                <w:szCs w:val="18"/>
              </w:rPr>
            </w:pPr>
            <w:r w:rsidRPr="00603F6A">
              <w:rPr>
                <w:rFonts w:ascii="Times New Roman" w:hAnsi="Times New Roman"/>
                <w:sz w:val="24"/>
              </w:rPr>
              <w:t>Jaenõuded, nagu on osutatud määruse (EL) nr 575/2013 artikli 147 lõike 2 punkti d alapunktis iii.</w:t>
            </w:r>
          </w:p>
        </w:tc>
      </w:tr>
      <w:tr w:rsidR="009D6580" w:rsidRPr="00603F6A" w14:paraId="551F153F" w14:textId="77777777" w:rsidTr="00822842">
        <w:tc>
          <w:tcPr>
            <w:tcW w:w="1188" w:type="dxa"/>
          </w:tcPr>
          <w:p w14:paraId="1C567015" w14:textId="77777777" w:rsidR="009D6580" w:rsidRPr="00603F6A" w:rsidRDefault="009D6580" w:rsidP="00822842">
            <w:pPr>
              <w:rPr>
                <w:rFonts w:ascii="Times New Roman" w:hAnsi="Times New Roman"/>
                <w:sz w:val="24"/>
              </w:rPr>
            </w:pPr>
            <w:r w:rsidRPr="00603F6A">
              <w:rPr>
                <w:rFonts w:ascii="Times New Roman" w:hAnsi="Times New Roman"/>
                <w:sz w:val="24"/>
              </w:rPr>
              <w:t>0110</w:t>
            </w:r>
          </w:p>
        </w:tc>
        <w:tc>
          <w:tcPr>
            <w:tcW w:w="8640" w:type="dxa"/>
          </w:tcPr>
          <w:p w14:paraId="3B169086" w14:textId="5BA51B78"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Muud jaenõuded</w:t>
            </w:r>
          </w:p>
          <w:p w14:paraId="6BB335AD" w14:textId="5184DC86" w:rsidR="009D6580" w:rsidRPr="00603F6A" w:rsidRDefault="009D6580" w:rsidP="00822842">
            <w:pPr>
              <w:pStyle w:val="ListParagraph"/>
              <w:ind w:left="0"/>
              <w:rPr>
                <w:rFonts w:ascii="Times New Roman" w:hAnsi="Times New Roman"/>
                <w:sz w:val="24"/>
              </w:rPr>
            </w:pPr>
            <w:r w:rsidRPr="00603F6A">
              <w:rPr>
                <w:rFonts w:ascii="Times New Roman" w:hAnsi="Times New Roman"/>
                <w:sz w:val="24"/>
              </w:rPr>
              <w:t>Muud jaenõuded, nagu on osutatud määruse (EL) nr 575/2013 artikli 147 lõike 2 punkti d alapunktis iv.</w:t>
            </w:r>
          </w:p>
        </w:tc>
      </w:tr>
      <w:tr w:rsidR="009D6580" w:rsidRPr="00603F6A" w14:paraId="1879AB2D" w14:textId="77777777" w:rsidTr="00822842">
        <w:tc>
          <w:tcPr>
            <w:tcW w:w="1188" w:type="dxa"/>
          </w:tcPr>
          <w:p w14:paraId="247F0534" w14:textId="77777777" w:rsidR="009D6580" w:rsidRPr="00603F6A" w:rsidRDefault="009D6580" w:rsidP="00822842">
            <w:pPr>
              <w:rPr>
                <w:rFonts w:ascii="Times New Roman" w:hAnsi="Times New Roman"/>
                <w:sz w:val="24"/>
              </w:rPr>
            </w:pPr>
            <w:r w:rsidRPr="00603F6A">
              <w:rPr>
                <w:rFonts w:ascii="Times New Roman" w:hAnsi="Times New Roman"/>
                <w:sz w:val="24"/>
              </w:rPr>
              <w:t>0120</w:t>
            </w:r>
          </w:p>
        </w:tc>
        <w:tc>
          <w:tcPr>
            <w:tcW w:w="8640" w:type="dxa"/>
          </w:tcPr>
          <w:p w14:paraId="37F76446" w14:textId="0C2F5C96" w:rsidR="009D6580" w:rsidRPr="00603F6A" w:rsidRDefault="00837F98" w:rsidP="00822842">
            <w:pPr>
              <w:rPr>
                <w:rFonts w:ascii="Times New Roman" w:hAnsi="Times New Roman"/>
                <w:b/>
                <w:sz w:val="24"/>
                <w:u w:val="single"/>
              </w:rPr>
            </w:pPr>
            <w:r w:rsidRPr="00603F6A">
              <w:rPr>
                <w:rFonts w:ascii="Times New Roman" w:hAnsi="Times New Roman"/>
                <w:b/>
                <w:sz w:val="24"/>
                <w:u w:val="single"/>
              </w:rPr>
              <w:t>Millest: VKEd</w:t>
            </w:r>
          </w:p>
          <w:p w14:paraId="28CE96BD" w14:textId="7A3420F8" w:rsidR="009D6580" w:rsidRPr="00603F6A" w:rsidRDefault="009D6580" w:rsidP="00822842">
            <w:pPr>
              <w:pStyle w:val="ListParagraph"/>
              <w:ind w:left="0"/>
              <w:rPr>
                <w:rFonts w:ascii="Times New Roman" w:hAnsi="Times New Roman"/>
                <w:sz w:val="24"/>
              </w:rPr>
            </w:pPr>
            <w:r w:rsidRPr="00603F6A">
              <w:rPr>
                <w:rFonts w:ascii="Times New Roman" w:hAnsi="Times New Roman"/>
                <w:sz w:val="24"/>
              </w:rPr>
              <w:t xml:space="preserve">Muud jaenõuded, nagu on osutatud määruse (EL) nr 575/2013 artikli 147 lõike 2 punkti d alapunktis iv koostoimes kõnealuse määruse artikli 5 lõikega 8. </w:t>
            </w:r>
          </w:p>
        </w:tc>
      </w:tr>
      <w:tr w:rsidR="009D6580" w:rsidRPr="00603F6A" w14:paraId="6140E6E8" w14:textId="77777777" w:rsidTr="00822842">
        <w:tc>
          <w:tcPr>
            <w:tcW w:w="1188" w:type="dxa"/>
          </w:tcPr>
          <w:p w14:paraId="4DD00789" w14:textId="77777777" w:rsidR="009D6580" w:rsidRPr="00603F6A" w:rsidRDefault="009D6580" w:rsidP="00822842">
            <w:pPr>
              <w:rPr>
                <w:rFonts w:ascii="Times New Roman" w:hAnsi="Times New Roman"/>
                <w:sz w:val="24"/>
              </w:rPr>
            </w:pPr>
            <w:r w:rsidRPr="00603F6A">
              <w:rPr>
                <w:rFonts w:ascii="Times New Roman" w:hAnsi="Times New Roman"/>
                <w:sz w:val="24"/>
              </w:rPr>
              <w:t>0130</w:t>
            </w:r>
          </w:p>
        </w:tc>
        <w:tc>
          <w:tcPr>
            <w:tcW w:w="8640" w:type="dxa"/>
          </w:tcPr>
          <w:p w14:paraId="40BDF108" w14:textId="2B96A314" w:rsidR="009D6580" w:rsidRPr="00603F6A" w:rsidRDefault="00837F98" w:rsidP="00822842">
            <w:pPr>
              <w:rPr>
                <w:rFonts w:ascii="Times New Roman" w:hAnsi="Times New Roman"/>
                <w:b/>
                <w:sz w:val="24"/>
                <w:u w:val="single"/>
              </w:rPr>
            </w:pPr>
            <w:r w:rsidRPr="00603F6A">
              <w:rPr>
                <w:rFonts w:ascii="Times New Roman" w:hAnsi="Times New Roman"/>
                <w:b/>
                <w:sz w:val="24"/>
                <w:u w:val="single"/>
              </w:rPr>
              <w:t>Millest: muud kui VKEd</w:t>
            </w:r>
          </w:p>
          <w:p w14:paraId="51D486B6" w14:textId="251D2008" w:rsidR="009D6580" w:rsidRPr="00603F6A" w:rsidRDefault="00837F98" w:rsidP="00822842">
            <w:pPr>
              <w:rPr>
                <w:rFonts w:ascii="Times New Roman" w:hAnsi="Times New Roman"/>
                <w:sz w:val="24"/>
              </w:rPr>
            </w:pPr>
            <w:r w:rsidRPr="00603F6A">
              <w:rPr>
                <w:rFonts w:ascii="Times New Roman" w:hAnsi="Times New Roman"/>
                <w:sz w:val="24"/>
              </w:rPr>
              <w:t>Muud jaenõuded, nagu on osutatud määruse (EL) nr 575/2013 artikli 147 lõike 2 punkti d alapunktis iv mitte koostoimes kõnealuse määruse artikli 5 lõikega 8.</w:t>
            </w:r>
          </w:p>
        </w:tc>
      </w:tr>
      <w:tr w:rsidR="009D6580" w:rsidRPr="00603F6A" w14:paraId="70A29A85" w14:textId="77777777" w:rsidTr="00822842">
        <w:tc>
          <w:tcPr>
            <w:tcW w:w="1188" w:type="dxa"/>
          </w:tcPr>
          <w:p w14:paraId="5C287489" w14:textId="77777777" w:rsidR="009D6580" w:rsidRPr="00603F6A" w:rsidRDefault="009D6580" w:rsidP="00822842">
            <w:pPr>
              <w:rPr>
                <w:rFonts w:ascii="Times New Roman" w:hAnsi="Times New Roman"/>
                <w:sz w:val="24"/>
              </w:rPr>
            </w:pPr>
            <w:r w:rsidRPr="00603F6A">
              <w:rPr>
                <w:rFonts w:ascii="Times New Roman" w:hAnsi="Times New Roman"/>
                <w:sz w:val="24"/>
              </w:rPr>
              <w:t>0132</w:t>
            </w:r>
          </w:p>
        </w:tc>
        <w:tc>
          <w:tcPr>
            <w:tcW w:w="8640" w:type="dxa"/>
          </w:tcPr>
          <w:p w14:paraId="170B9280" w14:textId="77777777" w:rsidR="009D6580" w:rsidRPr="00603F6A" w:rsidRDefault="009D6580" w:rsidP="00822842">
            <w:pPr>
              <w:rPr>
                <w:rStyle w:val="InstructionsTabelleberschrift"/>
                <w:rFonts w:ascii="Times New Roman" w:hAnsi="Times New Roman"/>
                <w:sz w:val="24"/>
              </w:rPr>
            </w:pPr>
            <w:r w:rsidRPr="00603F6A">
              <w:rPr>
                <w:rStyle w:val="InstructionsTabelleberschrift"/>
                <w:rFonts w:ascii="Times New Roman" w:hAnsi="Times New Roman"/>
                <w:sz w:val="24"/>
              </w:rPr>
              <w:t>Investeerimisfondid</w:t>
            </w:r>
          </w:p>
          <w:p w14:paraId="4237C58D" w14:textId="4E266C1C" w:rsidR="009D6580" w:rsidRPr="00603F6A" w:rsidRDefault="009D6580" w:rsidP="00822842">
            <w:pPr>
              <w:rPr>
                <w:rFonts w:ascii="Times New Roman" w:hAnsi="Times New Roman"/>
                <w:b/>
                <w:sz w:val="24"/>
                <w:u w:val="single"/>
              </w:rPr>
            </w:pPr>
            <w:r w:rsidRPr="00603F6A">
              <w:rPr>
                <w:rFonts w:ascii="Times New Roman" w:hAnsi="Times New Roman"/>
                <w:sz w:val="24"/>
              </w:rPr>
              <w:t>Määruse (EL) nr 575/2013 artikli 147 lõike 2 punkt e1</w:t>
            </w:r>
          </w:p>
        </w:tc>
      </w:tr>
      <w:tr w:rsidR="009D6580" w:rsidRPr="00603F6A" w14:paraId="72EBDFDD" w14:textId="77777777" w:rsidTr="00822842">
        <w:tc>
          <w:tcPr>
            <w:tcW w:w="1188" w:type="dxa"/>
          </w:tcPr>
          <w:p w14:paraId="290EDA87" w14:textId="77777777" w:rsidR="009D6580" w:rsidRPr="00603F6A" w:rsidRDefault="009D6580" w:rsidP="00822842">
            <w:pPr>
              <w:rPr>
                <w:rFonts w:ascii="Times New Roman" w:hAnsi="Times New Roman"/>
                <w:sz w:val="24"/>
              </w:rPr>
            </w:pPr>
            <w:r w:rsidRPr="00603F6A">
              <w:rPr>
                <w:rFonts w:ascii="Times New Roman" w:hAnsi="Times New Roman"/>
                <w:sz w:val="24"/>
              </w:rPr>
              <w:t>0133</w:t>
            </w:r>
          </w:p>
        </w:tc>
        <w:tc>
          <w:tcPr>
            <w:tcW w:w="8640" w:type="dxa"/>
          </w:tcPr>
          <w:p w14:paraId="39E22A69" w14:textId="77777777" w:rsidR="009D6580" w:rsidRPr="00603F6A" w:rsidRDefault="009D6580" w:rsidP="00822842">
            <w:pPr>
              <w:rPr>
                <w:rStyle w:val="InstructionsTabelleberschrift"/>
                <w:rFonts w:ascii="Times New Roman" w:hAnsi="Times New Roman"/>
                <w:sz w:val="24"/>
              </w:rPr>
            </w:pPr>
            <w:r w:rsidRPr="00603F6A">
              <w:rPr>
                <w:rStyle w:val="InstructionsTabelleberschrift"/>
                <w:rFonts w:ascii="Times New Roman" w:hAnsi="Times New Roman"/>
                <w:sz w:val="24"/>
              </w:rPr>
              <w:t>Aluspositsioonide arvessevõtmise meetod</w:t>
            </w:r>
          </w:p>
          <w:p w14:paraId="3481CEEB" w14:textId="77777777" w:rsidR="009D6580" w:rsidRPr="00603F6A" w:rsidRDefault="009D6580" w:rsidP="00822842">
            <w:pPr>
              <w:rPr>
                <w:rFonts w:ascii="Times New Roman" w:hAnsi="Times New Roman"/>
                <w:b/>
                <w:sz w:val="24"/>
                <w:u w:val="single"/>
              </w:rPr>
            </w:pPr>
            <w:r w:rsidRPr="00603F6A">
              <w:rPr>
                <w:rStyle w:val="InstructionsTabelleberschrift"/>
                <w:rFonts w:ascii="Times New Roman" w:hAnsi="Times New Roman"/>
                <w:b w:val="0"/>
                <w:sz w:val="24"/>
                <w:u w:val="none"/>
              </w:rPr>
              <w:t>Määratletud vormi CR IRB veerus 0190</w:t>
            </w:r>
          </w:p>
        </w:tc>
      </w:tr>
      <w:tr w:rsidR="009D6580" w:rsidRPr="00603F6A" w14:paraId="6520599F" w14:textId="77777777" w:rsidTr="00822842">
        <w:tc>
          <w:tcPr>
            <w:tcW w:w="1188" w:type="dxa"/>
          </w:tcPr>
          <w:p w14:paraId="5DF820F6" w14:textId="77777777" w:rsidR="009D6580" w:rsidRPr="00603F6A" w:rsidRDefault="009D6580" w:rsidP="00822842">
            <w:pPr>
              <w:rPr>
                <w:rFonts w:ascii="Times New Roman" w:hAnsi="Times New Roman"/>
                <w:sz w:val="24"/>
              </w:rPr>
            </w:pPr>
            <w:r w:rsidRPr="00603F6A">
              <w:rPr>
                <w:rFonts w:ascii="Times New Roman" w:hAnsi="Times New Roman"/>
                <w:sz w:val="24"/>
              </w:rPr>
              <w:t>0134</w:t>
            </w:r>
          </w:p>
        </w:tc>
        <w:tc>
          <w:tcPr>
            <w:tcW w:w="8640" w:type="dxa"/>
          </w:tcPr>
          <w:p w14:paraId="13156AFE" w14:textId="77777777" w:rsidR="009D6580" w:rsidRPr="00603F6A" w:rsidRDefault="009D6580" w:rsidP="00822842">
            <w:pPr>
              <w:rPr>
                <w:rStyle w:val="InstructionsTabelleberschrift"/>
                <w:rFonts w:ascii="Times New Roman" w:hAnsi="Times New Roman"/>
                <w:sz w:val="24"/>
              </w:rPr>
            </w:pPr>
            <w:r w:rsidRPr="00603F6A">
              <w:rPr>
                <w:rStyle w:val="InstructionsTabelleberschrift"/>
                <w:rFonts w:ascii="Times New Roman" w:hAnsi="Times New Roman"/>
                <w:sz w:val="24"/>
              </w:rPr>
              <w:t>Volituste kohane meetod</w:t>
            </w:r>
          </w:p>
          <w:p w14:paraId="37B63BC9" w14:textId="77777777" w:rsidR="009D6580" w:rsidRPr="00603F6A" w:rsidRDefault="009D6580" w:rsidP="00822842">
            <w:pPr>
              <w:rPr>
                <w:rFonts w:ascii="Times New Roman" w:hAnsi="Times New Roman"/>
                <w:b/>
                <w:sz w:val="24"/>
                <w:u w:val="single"/>
              </w:rPr>
            </w:pPr>
            <w:r w:rsidRPr="00603F6A">
              <w:rPr>
                <w:rStyle w:val="InstructionsTabelleberschrift"/>
                <w:rFonts w:ascii="Times New Roman" w:hAnsi="Times New Roman"/>
                <w:b w:val="0"/>
                <w:sz w:val="24"/>
                <w:u w:val="none"/>
              </w:rPr>
              <w:t>Määratletud vormi CR IRB veerus 0200</w:t>
            </w:r>
          </w:p>
        </w:tc>
      </w:tr>
      <w:tr w:rsidR="009D6580" w:rsidRPr="00603F6A" w14:paraId="57B2C532" w14:textId="77777777" w:rsidTr="00822842">
        <w:tc>
          <w:tcPr>
            <w:tcW w:w="1188" w:type="dxa"/>
          </w:tcPr>
          <w:p w14:paraId="251B0D2B" w14:textId="77777777" w:rsidR="009D6580" w:rsidRPr="00603F6A" w:rsidRDefault="009D6580" w:rsidP="00822842">
            <w:pPr>
              <w:rPr>
                <w:rFonts w:ascii="Times New Roman" w:hAnsi="Times New Roman"/>
                <w:sz w:val="24"/>
              </w:rPr>
            </w:pPr>
            <w:r w:rsidRPr="00603F6A">
              <w:rPr>
                <w:rFonts w:ascii="Times New Roman" w:hAnsi="Times New Roman"/>
                <w:sz w:val="24"/>
              </w:rPr>
              <w:t>0135</w:t>
            </w:r>
          </w:p>
        </w:tc>
        <w:tc>
          <w:tcPr>
            <w:tcW w:w="8640" w:type="dxa"/>
          </w:tcPr>
          <w:p w14:paraId="19D4ED63" w14:textId="77777777" w:rsidR="009D6580" w:rsidRPr="00603F6A" w:rsidRDefault="009D6580" w:rsidP="00822842">
            <w:pPr>
              <w:rPr>
                <w:rStyle w:val="InstructionsTabelleberschrift"/>
                <w:rFonts w:ascii="Times New Roman" w:hAnsi="Times New Roman"/>
                <w:sz w:val="24"/>
              </w:rPr>
            </w:pPr>
            <w:r w:rsidRPr="00603F6A">
              <w:rPr>
                <w:rStyle w:val="InstructionsTabelleberschrift"/>
                <w:rFonts w:ascii="Times New Roman" w:hAnsi="Times New Roman"/>
                <w:sz w:val="24"/>
              </w:rPr>
              <w:t>Varumeetod</w:t>
            </w:r>
          </w:p>
          <w:p w14:paraId="18A39C60" w14:textId="77777777" w:rsidR="009D6580" w:rsidRPr="00603F6A" w:rsidRDefault="009D6580" w:rsidP="00822842">
            <w:pPr>
              <w:rPr>
                <w:rFonts w:ascii="Times New Roman" w:hAnsi="Times New Roman"/>
                <w:b/>
                <w:sz w:val="24"/>
                <w:u w:val="single"/>
              </w:rPr>
            </w:pPr>
            <w:r w:rsidRPr="00603F6A">
              <w:rPr>
                <w:rStyle w:val="InstructionsTabelleberschrift"/>
                <w:rFonts w:ascii="Times New Roman" w:hAnsi="Times New Roman"/>
                <w:b w:val="0"/>
                <w:sz w:val="24"/>
                <w:u w:val="none"/>
              </w:rPr>
              <w:t>Määratletud vormi CR IRB veerus 0210</w:t>
            </w:r>
          </w:p>
        </w:tc>
      </w:tr>
      <w:bookmarkEnd w:id="3"/>
      <w:tr w:rsidR="009D6580" w:rsidRPr="00603F6A"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603F6A" w:rsidRDefault="009D6580" w:rsidP="00822842">
            <w:pPr>
              <w:rPr>
                <w:rFonts w:ascii="Times New Roman" w:hAnsi="Times New Roman"/>
                <w:sz w:val="24"/>
              </w:rPr>
            </w:pPr>
            <w:r w:rsidRPr="00603F6A">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Omakapital</w:t>
            </w:r>
          </w:p>
          <w:p w14:paraId="1A033F11"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Omakapitali investeeringud, nagu on osutatud määruse (EL) nr 575/2013 artikli 147 lõike 2 punktis e.</w:t>
            </w:r>
          </w:p>
        </w:tc>
      </w:tr>
      <w:tr w:rsidR="009D6580" w:rsidRPr="00603F6A"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603F6A" w:rsidRDefault="009D6580" w:rsidP="00822842">
            <w:pPr>
              <w:rPr>
                <w:rFonts w:ascii="Times New Roman" w:hAnsi="Times New Roman"/>
                <w:sz w:val="24"/>
              </w:rPr>
            </w:pPr>
            <w:r w:rsidRPr="00603F6A">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603F6A" w:rsidRDefault="009D6580" w:rsidP="00822842">
            <w:pPr>
              <w:rPr>
                <w:rFonts w:ascii="Times New Roman" w:hAnsi="Times New Roman"/>
                <w:b/>
                <w:sz w:val="24"/>
                <w:u w:val="single"/>
              </w:rPr>
            </w:pPr>
            <w:r w:rsidRPr="00603F6A">
              <w:rPr>
                <w:rFonts w:ascii="Times New Roman" w:hAnsi="Times New Roman"/>
                <w:b/>
                <w:sz w:val="24"/>
                <w:u w:val="single"/>
              </w:rPr>
              <w:t>Koguriskipositsioon</w:t>
            </w:r>
          </w:p>
        </w:tc>
      </w:tr>
    </w:tbl>
    <w:p w14:paraId="77289230" w14:textId="77777777" w:rsidR="009D6580" w:rsidRPr="00603F6A" w:rsidRDefault="009D6580" w:rsidP="009D6580">
      <w:pPr>
        <w:spacing w:before="0" w:after="200" w:line="312" w:lineRule="auto"/>
        <w:jc w:val="left"/>
        <w:rPr>
          <w:rFonts w:ascii="Times New Roman" w:hAnsi="Times New Roman"/>
          <w:sz w:val="24"/>
        </w:rPr>
      </w:pPr>
    </w:p>
    <w:p w14:paraId="6A7D32B9" w14:textId="77777777" w:rsidR="009D6580" w:rsidRPr="00603F6A"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sidRPr="00603F6A">
        <w:rPr>
          <w:rFonts w:ascii="Times New Roman" w:hAnsi="Times New Roman"/>
          <w:sz w:val="24"/>
          <w:u w:val="none"/>
        </w:rPr>
        <w:lastRenderedPageBreak/>
        <w:t>3.4.3.</w:t>
      </w:r>
      <w:r w:rsidRPr="00603F6A">
        <w:rPr>
          <w:u w:val="none"/>
        </w:rPr>
        <w:tab/>
      </w:r>
      <w:r w:rsidRPr="00603F6A">
        <w:rPr>
          <w:rFonts w:ascii="Times New Roman" w:hAnsi="Times New Roman"/>
          <w:sz w:val="24"/>
        </w:rPr>
        <w:t xml:space="preserve">C 09.04 – Riikide vastutsüklilise kapitalipuhvri arvutamisel ja finantsinstitutsioonipõhise vastutsüklilise kapitalipuhvri määra arvutamisel asjakohaste krediidiriski positsioonide jaotus </w:t>
      </w:r>
      <w:bookmarkEnd w:id="10"/>
      <w:r w:rsidRPr="00603F6A">
        <w:rPr>
          <w:rFonts w:ascii="Times New Roman" w:hAnsi="Times New Roman"/>
          <w:sz w:val="24"/>
        </w:rPr>
        <w:t>(CCB)</w:t>
      </w:r>
      <w:bookmarkEnd w:id="11"/>
      <w:bookmarkEnd w:id="12"/>
    </w:p>
    <w:p w14:paraId="600FC3A3" w14:textId="77777777" w:rsidR="009D6580" w:rsidRPr="00603F6A"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sidRPr="00603F6A">
        <w:rPr>
          <w:rFonts w:ascii="Times New Roman" w:hAnsi="Times New Roman"/>
          <w:sz w:val="24"/>
          <w:u w:val="none"/>
        </w:rPr>
        <w:t>3.4.3.1.</w:t>
      </w:r>
      <w:r w:rsidRPr="00603F6A">
        <w:rPr>
          <w:u w:val="none"/>
        </w:rPr>
        <w:tab/>
      </w:r>
      <w:r w:rsidRPr="00603F6A">
        <w:rPr>
          <w:rFonts w:ascii="Times New Roman" w:hAnsi="Times New Roman"/>
          <w:sz w:val="24"/>
        </w:rPr>
        <w:t>Üldised märkused</w:t>
      </w:r>
      <w:bookmarkEnd w:id="13"/>
      <w:bookmarkEnd w:id="14"/>
      <w:bookmarkEnd w:id="15"/>
    </w:p>
    <w:p w14:paraId="57D13BA6" w14:textId="77777777" w:rsidR="009D6580" w:rsidRPr="00603F6A" w:rsidRDefault="009D6580" w:rsidP="009D6580">
      <w:pPr>
        <w:pStyle w:val="InstructionsText2"/>
        <w:numPr>
          <w:ilvl w:val="0"/>
          <w:numId w:val="0"/>
        </w:numPr>
        <w:ind w:left="993"/>
      </w:pPr>
      <w:r w:rsidRPr="00603F6A">
        <w:fldChar w:fldCharType="begin"/>
      </w:r>
      <w:r w:rsidRPr="00603F6A">
        <w:instrText>seq paragraphs</w:instrText>
      </w:r>
      <w:r w:rsidRPr="00603F6A">
        <w:fldChar w:fldCharType="separate"/>
      </w:r>
      <w:r w:rsidRPr="00603F6A">
        <w:t>88</w:t>
      </w:r>
      <w:r w:rsidRPr="00603F6A">
        <w:fldChar w:fldCharType="end"/>
      </w:r>
      <w:r w:rsidRPr="00603F6A">
        <w:t>.</w:t>
      </w:r>
      <w:r w:rsidRPr="00603F6A">
        <w:tab/>
        <w:t xml:space="preserve">Seda vormi kasutatakse selleks, et saada rohkem teavet finantsinstitutsioonipõhise vastutsüklilise kapitalipuhvri elementide kohta. Nõutav teave kajastab selliste krediidiriski positsioonide, väärtpaberistamise positsioonide ja kauplemisportfelli kuuluvate riskipositsioonide määruse (EL) nr 575/2013 III osa II ja IV jaotise kohaselt väljaselgitatud omavahendite nõudeid ja geograafilist asukohta, mis on olulised finantsinstitutsioonipõhise vastutsüklilise kapitalipuhvri arvutamise jaoks vastavalt direktiivi 2013/36/EL artiklile 140 (asjakohased krediidiriski positsioonid). </w:t>
      </w:r>
    </w:p>
    <w:p w14:paraId="10EA3DAD" w14:textId="77777777" w:rsidR="009D6580" w:rsidRPr="00603F6A" w:rsidRDefault="009D6580" w:rsidP="009D6580">
      <w:pPr>
        <w:pStyle w:val="InstructionsText2"/>
        <w:numPr>
          <w:ilvl w:val="0"/>
          <w:numId w:val="0"/>
        </w:numPr>
        <w:ind w:left="993"/>
      </w:pPr>
      <w:r w:rsidRPr="00603F6A">
        <w:fldChar w:fldCharType="begin"/>
      </w:r>
      <w:r w:rsidRPr="00603F6A">
        <w:instrText>seq paragraphs</w:instrText>
      </w:r>
      <w:r w:rsidRPr="00603F6A">
        <w:fldChar w:fldCharType="separate"/>
      </w:r>
      <w:r w:rsidRPr="00603F6A">
        <w:t>89</w:t>
      </w:r>
      <w:r w:rsidRPr="00603F6A">
        <w:fldChar w:fldCharType="end"/>
      </w:r>
      <w:r w:rsidRPr="00603F6A">
        <w:t>.</w:t>
      </w:r>
      <w:r w:rsidRPr="00603F6A">
        <w:tab/>
        <w:t xml:space="preserve">Vormis C 09.04 esitatakse koondteave kõigi selliste jurisdiktsioonide kõigi asjakohaste krediidiriski positsioonide kohta, kus need positsioonid asuvad, ja eraldi teave iga jurisdiktsiooni kohta, kus asjakohased krediidiriski positsioonid asuvad. Koondandmed ja teave iga jurisdiktsiooni kohta kajastatakse eri mõõtmes. </w:t>
      </w:r>
    </w:p>
    <w:p w14:paraId="054CDEAF" w14:textId="77777777" w:rsidR="009D6580" w:rsidRPr="00603F6A" w:rsidRDefault="009D6580" w:rsidP="009D6580">
      <w:pPr>
        <w:pStyle w:val="InstructionsText2"/>
        <w:numPr>
          <w:ilvl w:val="0"/>
          <w:numId w:val="0"/>
        </w:numPr>
        <w:ind w:left="993"/>
      </w:pPr>
      <w:r w:rsidRPr="00603F6A">
        <w:fldChar w:fldCharType="begin"/>
      </w:r>
      <w:r w:rsidRPr="00603F6A">
        <w:instrText>seq paragraphs</w:instrText>
      </w:r>
      <w:r w:rsidRPr="00603F6A">
        <w:fldChar w:fldCharType="separate"/>
      </w:r>
      <w:r w:rsidRPr="00603F6A">
        <w:t>90</w:t>
      </w:r>
      <w:r w:rsidRPr="00603F6A">
        <w:fldChar w:fldCharType="end"/>
      </w:r>
      <w:r w:rsidRPr="00603F6A">
        <w:t>.</w:t>
      </w:r>
      <w:r w:rsidRPr="00603F6A">
        <w:tab/>
        <w:t>Kõnealuse jaotuse kajastamisel ei kohaldata käesoleva rakendusmääruse artikli 5 lõikes 5 sätestatud künnist.</w:t>
      </w:r>
    </w:p>
    <w:bookmarkStart w:id="16" w:name="_Hlk151650982"/>
    <w:p w14:paraId="710781F7" w14:textId="77777777" w:rsidR="009D6580" w:rsidRPr="00603F6A" w:rsidRDefault="009D6580" w:rsidP="009D6580">
      <w:pPr>
        <w:pStyle w:val="InstructionsText2"/>
        <w:numPr>
          <w:ilvl w:val="0"/>
          <w:numId w:val="0"/>
        </w:numPr>
        <w:ind w:left="993"/>
      </w:pPr>
      <w:r w:rsidRPr="00603F6A">
        <w:fldChar w:fldCharType="begin"/>
      </w:r>
      <w:r w:rsidRPr="00603F6A">
        <w:instrText>seq paragraphs</w:instrText>
      </w:r>
      <w:r w:rsidRPr="00603F6A">
        <w:fldChar w:fldCharType="separate"/>
      </w:r>
      <w:r w:rsidRPr="00603F6A">
        <w:t>91</w:t>
      </w:r>
      <w:r w:rsidRPr="00603F6A">
        <w:fldChar w:fldCharType="end"/>
      </w:r>
      <w:r w:rsidRPr="00603F6A">
        <w:t>.</w:t>
      </w:r>
      <w:r w:rsidRPr="00603F6A">
        <w:tab/>
        <w:t>Geograafilise asukoha kindlakstegemiseks jaotatakse riskipositsioonid vahetu võlgniku alusel, nagu on nähtud ette komisjoni delegeeritud määruses (EL) nr 1152/2014</w:t>
      </w:r>
      <w:r w:rsidRPr="00603F6A">
        <w:footnoteReference w:id="1"/>
      </w:r>
      <w:r w:rsidRPr="00603F6A">
        <w:t>. Seepärast ei muuda sellel vormil nõutavas teabes krediidiriski maandamise tehnikate kasutamine riskipositsioonide jaotust geograafilise asukoha alusel.</w:t>
      </w:r>
    </w:p>
    <w:p w14:paraId="4811C8E1" w14:textId="77777777" w:rsidR="009D6580" w:rsidRPr="00603F6A"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sidRPr="00603F6A">
        <w:rPr>
          <w:rFonts w:ascii="Times New Roman" w:hAnsi="Times New Roman"/>
          <w:sz w:val="24"/>
          <w:u w:val="none"/>
        </w:rPr>
        <w:t>3.4.3.2.</w:t>
      </w:r>
      <w:r w:rsidRPr="00603F6A">
        <w:tab/>
      </w:r>
      <w:r w:rsidRPr="00603F6A">
        <w:rPr>
          <w:rFonts w:ascii="Times New Roman" w:hAnsi="Times New Roman"/>
          <w:sz w:val="24"/>
        </w:rPr>
        <w:t>Juhised konkreetsete kirjete kohta</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603F6A" w14:paraId="091A9B1D" w14:textId="77777777" w:rsidTr="00822842">
        <w:tc>
          <w:tcPr>
            <w:tcW w:w="1697" w:type="dxa"/>
            <w:shd w:val="clear" w:color="auto" w:fill="CCCCCC"/>
          </w:tcPr>
          <w:p w14:paraId="6D544C28" w14:textId="77777777" w:rsidR="009D6580" w:rsidRPr="00603F6A" w:rsidRDefault="009D6580" w:rsidP="00822842">
            <w:pPr>
              <w:rPr>
                <w:rFonts w:ascii="Times New Roman" w:hAnsi="Times New Roman"/>
                <w:b/>
                <w:sz w:val="24"/>
              </w:rPr>
            </w:pPr>
            <w:r w:rsidRPr="00603F6A">
              <w:rPr>
                <w:rFonts w:ascii="Times New Roman" w:hAnsi="Times New Roman"/>
                <w:b/>
                <w:sz w:val="24"/>
              </w:rPr>
              <w:t>Veerud</w:t>
            </w:r>
          </w:p>
        </w:tc>
        <w:tc>
          <w:tcPr>
            <w:tcW w:w="8131" w:type="dxa"/>
            <w:shd w:val="clear" w:color="auto" w:fill="CCCCCC"/>
          </w:tcPr>
          <w:p w14:paraId="55FA945D" w14:textId="77777777" w:rsidR="009D6580" w:rsidRPr="00603F6A" w:rsidRDefault="009D6580" w:rsidP="00822842">
            <w:pPr>
              <w:ind w:left="72"/>
              <w:rPr>
                <w:rFonts w:ascii="Times New Roman" w:hAnsi="Times New Roman"/>
                <w:sz w:val="24"/>
              </w:rPr>
            </w:pPr>
          </w:p>
        </w:tc>
      </w:tr>
      <w:tr w:rsidR="009D6580" w:rsidRPr="00603F6A" w14:paraId="6B14BCBD" w14:textId="77777777" w:rsidTr="00822842">
        <w:tc>
          <w:tcPr>
            <w:tcW w:w="1697" w:type="dxa"/>
          </w:tcPr>
          <w:p w14:paraId="5CBD6D84" w14:textId="77777777" w:rsidR="009D6580" w:rsidRPr="00603F6A" w:rsidRDefault="009D6580" w:rsidP="00822842">
            <w:pPr>
              <w:rPr>
                <w:rStyle w:val="InstructionsTabelleText"/>
                <w:rFonts w:ascii="Times New Roman" w:hAnsi="Times New Roman"/>
                <w:sz w:val="24"/>
              </w:rPr>
            </w:pPr>
            <w:r w:rsidRPr="00603F6A">
              <w:rPr>
                <w:rFonts w:ascii="Times New Roman" w:hAnsi="Times New Roman"/>
                <w:sz w:val="24"/>
              </w:rPr>
              <w:t>0010</w:t>
            </w:r>
          </w:p>
        </w:tc>
        <w:tc>
          <w:tcPr>
            <w:tcW w:w="8131" w:type="dxa"/>
          </w:tcPr>
          <w:p w14:paraId="6A1F53D1"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Summa</w:t>
            </w:r>
          </w:p>
          <w:p w14:paraId="4EDF6439"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Asjakohaste krediidiriski positsioonide väärtus ja seonduvad omavahendite nõuded, mis on tehtud kindlaks asjaomase rea juhiseid järgides.</w:t>
            </w:r>
          </w:p>
        </w:tc>
      </w:tr>
      <w:tr w:rsidR="009D6580" w:rsidRPr="00603F6A" w14:paraId="29BB3D71" w14:textId="77777777" w:rsidTr="00822842">
        <w:tc>
          <w:tcPr>
            <w:tcW w:w="1697" w:type="dxa"/>
          </w:tcPr>
          <w:p w14:paraId="15999D4B" w14:textId="77777777" w:rsidR="009D6580" w:rsidRPr="00603F6A" w:rsidRDefault="009D6580" w:rsidP="00822842">
            <w:pPr>
              <w:rPr>
                <w:sz w:val="24"/>
              </w:rPr>
            </w:pPr>
            <w:r w:rsidRPr="00603F6A">
              <w:rPr>
                <w:rFonts w:ascii="Times New Roman" w:hAnsi="Times New Roman"/>
                <w:sz w:val="24"/>
              </w:rPr>
              <w:t>0020</w:t>
            </w:r>
          </w:p>
        </w:tc>
        <w:tc>
          <w:tcPr>
            <w:tcW w:w="8131" w:type="dxa"/>
          </w:tcPr>
          <w:p w14:paraId="4133F8D3"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Protsent</w:t>
            </w:r>
          </w:p>
          <w:p w14:paraId="01DD816F" w14:textId="77777777" w:rsidR="009D6580" w:rsidRPr="00603F6A" w:rsidRDefault="009D6580" w:rsidP="00822842">
            <w:pPr>
              <w:rPr>
                <w:rFonts w:ascii="Times New Roman" w:hAnsi="Times New Roman"/>
                <w:b/>
                <w:bCs/>
                <w:sz w:val="24"/>
                <w:u w:val="single"/>
                <w:lang w:eastAsia="de-DE"/>
              </w:rPr>
            </w:pPr>
          </w:p>
        </w:tc>
      </w:tr>
      <w:tr w:rsidR="009D6580" w:rsidRPr="00603F6A" w14:paraId="2A8BD3C1" w14:textId="77777777" w:rsidTr="00822842">
        <w:tc>
          <w:tcPr>
            <w:tcW w:w="1697" w:type="dxa"/>
          </w:tcPr>
          <w:p w14:paraId="0F30E1C9" w14:textId="77777777" w:rsidR="009D6580" w:rsidRPr="00603F6A" w:rsidRDefault="009D6580" w:rsidP="00822842">
            <w:pPr>
              <w:rPr>
                <w:rFonts w:ascii="Times New Roman" w:hAnsi="Times New Roman"/>
                <w:sz w:val="24"/>
              </w:rPr>
            </w:pPr>
            <w:r w:rsidRPr="00603F6A">
              <w:rPr>
                <w:rFonts w:ascii="Times New Roman" w:hAnsi="Times New Roman"/>
                <w:sz w:val="24"/>
              </w:rPr>
              <w:t>0030</w:t>
            </w:r>
          </w:p>
        </w:tc>
        <w:tc>
          <w:tcPr>
            <w:tcW w:w="8131" w:type="dxa"/>
          </w:tcPr>
          <w:p w14:paraId="61529C4E" w14:textId="77777777" w:rsidR="009D6580" w:rsidRPr="00603F6A" w:rsidRDefault="009D6580" w:rsidP="00822842">
            <w:pPr>
              <w:autoSpaceDE w:val="0"/>
              <w:autoSpaceDN w:val="0"/>
              <w:adjustRightInd w:val="0"/>
              <w:rPr>
                <w:rFonts w:ascii="Times New Roman" w:hAnsi="Times New Roman"/>
                <w:b/>
                <w:bCs/>
                <w:sz w:val="24"/>
                <w:u w:val="single"/>
              </w:rPr>
            </w:pPr>
            <w:r w:rsidRPr="00603F6A">
              <w:rPr>
                <w:rFonts w:ascii="Times New Roman" w:hAnsi="Times New Roman"/>
                <w:b/>
                <w:sz w:val="24"/>
                <w:u w:val="single"/>
              </w:rPr>
              <w:t>Kvalitatiivne teave</w:t>
            </w:r>
          </w:p>
          <w:p w14:paraId="394356B2"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 xml:space="preserve">See teave esitatakse ainult finantsinstitutsiooni asukohariigi (päritoluliikmesriigile vastav jurisdiktsioon) kohta ja kõigi riikide kohta koondatult. </w:t>
            </w:r>
          </w:p>
          <w:p w14:paraId="6761B5E4" w14:textId="77777777" w:rsidR="009D6580" w:rsidRPr="00603F6A" w:rsidRDefault="009D6580" w:rsidP="00822842">
            <w:pPr>
              <w:autoSpaceDE w:val="0"/>
              <w:autoSpaceDN w:val="0"/>
              <w:adjustRightInd w:val="0"/>
              <w:rPr>
                <w:rFonts w:ascii="Times New Roman" w:hAnsi="Times New Roman"/>
                <w:b/>
                <w:bCs/>
                <w:sz w:val="24"/>
                <w:u w:val="single"/>
              </w:rPr>
            </w:pPr>
            <w:r w:rsidRPr="00603F6A">
              <w:rPr>
                <w:rFonts w:ascii="Times New Roman" w:hAnsi="Times New Roman"/>
                <w:sz w:val="24"/>
              </w:rPr>
              <w:lastRenderedPageBreak/>
              <w:t>Finantsinstitutsioonid märgivad kooskõlas asjakohase rea juhistega kas {y}või {n}.</w:t>
            </w:r>
          </w:p>
        </w:tc>
      </w:tr>
    </w:tbl>
    <w:p w14:paraId="51476A7B" w14:textId="77777777" w:rsidR="009D6580" w:rsidRPr="00603F6A"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603F6A" w14:paraId="09F6A5AE" w14:textId="77777777" w:rsidTr="00822842">
        <w:tc>
          <w:tcPr>
            <w:tcW w:w="1697" w:type="dxa"/>
            <w:shd w:val="clear" w:color="auto" w:fill="CCCCCC"/>
          </w:tcPr>
          <w:p w14:paraId="3BCCC295" w14:textId="77777777" w:rsidR="009D6580" w:rsidRPr="00603F6A" w:rsidRDefault="009D6580" w:rsidP="00822842">
            <w:pPr>
              <w:rPr>
                <w:rFonts w:ascii="Times New Roman" w:hAnsi="Times New Roman"/>
                <w:b/>
                <w:sz w:val="24"/>
              </w:rPr>
            </w:pPr>
            <w:r w:rsidRPr="00603F6A">
              <w:rPr>
                <w:rFonts w:ascii="Times New Roman" w:hAnsi="Times New Roman"/>
                <w:b/>
                <w:sz w:val="24"/>
              </w:rPr>
              <w:t>Read</w:t>
            </w:r>
          </w:p>
        </w:tc>
        <w:tc>
          <w:tcPr>
            <w:tcW w:w="8131" w:type="dxa"/>
            <w:shd w:val="clear" w:color="auto" w:fill="CCCCCC"/>
          </w:tcPr>
          <w:p w14:paraId="39519610" w14:textId="77777777" w:rsidR="009D6580" w:rsidRPr="00603F6A" w:rsidRDefault="009D6580" w:rsidP="00822842">
            <w:pPr>
              <w:ind w:left="72"/>
              <w:rPr>
                <w:rFonts w:ascii="Times New Roman" w:hAnsi="Times New Roman"/>
                <w:sz w:val="24"/>
              </w:rPr>
            </w:pPr>
          </w:p>
        </w:tc>
      </w:tr>
      <w:tr w:rsidR="009D6580" w:rsidRPr="00603F6A" w14:paraId="70661EF5" w14:textId="77777777" w:rsidTr="00822842">
        <w:tc>
          <w:tcPr>
            <w:tcW w:w="1697" w:type="dxa"/>
          </w:tcPr>
          <w:p w14:paraId="563EAAB9" w14:textId="77777777" w:rsidR="009D6580" w:rsidRPr="00603F6A" w:rsidRDefault="009D6580" w:rsidP="00822842">
            <w:pPr>
              <w:rPr>
                <w:rStyle w:val="InstructionsTabelleText"/>
                <w:rFonts w:ascii="Times New Roman" w:hAnsi="Times New Roman"/>
                <w:sz w:val="24"/>
              </w:rPr>
            </w:pPr>
            <w:r w:rsidRPr="00603F6A">
              <w:rPr>
                <w:rFonts w:ascii="Times New Roman" w:hAnsi="Times New Roman"/>
                <w:sz w:val="24"/>
              </w:rPr>
              <w:t>0010–0020</w:t>
            </w:r>
          </w:p>
        </w:tc>
        <w:tc>
          <w:tcPr>
            <w:tcW w:w="8131" w:type="dxa"/>
          </w:tcPr>
          <w:p w14:paraId="3D2862FC"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Asjakohased krediidiriski positsioonid – krediidirisk</w:t>
            </w:r>
          </w:p>
          <w:p w14:paraId="516A26FA" w14:textId="77777777" w:rsidR="009D6580" w:rsidRPr="00603F6A" w:rsidRDefault="009D6580" w:rsidP="00822842">
            <w:pPr>
              <w:rPr>
                <w:rFonts w:ascii="Times New Roman" w:hAnsi="Times New Roman"/>
                <w:b/>
                <w:sz w:val="24"/>
                <w:u w:val="single"/>
              </w:rPr>
            </w:pPr>
            <w:r w:rsidRPr="00603F6A">
              <w:rPr>
                <w:rFonts w:ascii="Times New Roman" w:hAnsi="Times New Roman"/>
                <w:sz w:val="24"/>
              </w:rPr>
              <w:t>Direktiivi 2013/36/EL artikli 140 lõike 4 punktis a osutatud asjakohased krediidiriski positsioonid.</w:t>
            </w:r>
          </w:p>
        </w:tc>
      </w:tr>
      <w:tr w:rsidR="009D6580" w:rsidRPr="00603F6A" w14:paraId="527A1F7E" w14:textId="77777777" w:rsidTr="00822842">
        <w:tc>
          <w:tcPr>
            <w:tcW w:w="1697" w:type="dxa"/>
          </w:tcPr>
          <w:p w14:paraId="18BE8A8D" w14:textId="77777777" w:rsidR="009D6580" w:rsidRPr="00603F6A" w:rsidRDefault="009D6580" w:rsidP="00822842">
            <w:pPr>
              <w:rPr>
                <w:sz w:val="24"/>
              </w:rPr>
            </w:pPr>
            <w:r w:rsidRPr="00603F6A">
              <w:rPr>
                <w:rFonts w:ascii="Times New Roman" w:hAnsi="Times New Roman"/>
                <w:sz w:val="24"/>
              </w:rPr>
              <w:t>0010</w:t>
            </w:r>
          </w:p>
        </w:tc>
        <w:tc>
          <w:tcPr>
            <w:tcW w:w="8131" w:type="dxa"/>
          </w:tcPr>
          <w:p w14:paraId="60D60C47"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Riskipositsiooni väärtus standardmeetodi kohaselt</w:t>
            </w:r>
          </w:p>
          <w:p w14:paraId="0EA1DD75"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 xml:space="preserve">Direktiivi 2013/36/EL artikli 140 lõike 4 punktis a osutatud asjakohaste krediidiriski positsioonide väärtus arvutatakse määruse (EL) nr 575/2013 artikli 111 kohaselt. </w:t>
            </w:r>
          </w:p>
          <w:p w14:paraId="72B986ED" w14:textId="77777777" w:rsidR="009D6580" w:rsidRPr="00603F6A" w:rsidRDefault="009D6580" w:rsidP="00822842">
            <w:pPr>
              <w:autoSpaceDE w:val="0"/>
              <w:autoSpaceDN w:val="0"/>
              <w:adjustRightInd w:val="0"/>
              <w:rPr>
                <w:rFonts w:ascii="Times New Roman" w:hAnsi="Times New Roman"/>
                <w:b/>
                <w:bCs/>
                <w:sz w:val="24"/>
                <w:u w:val="single"/>
              </w:rPr>
            </w:pPr>
            <w:r w:rsidRPr="00603F6A">
              <w:rPr>
                <w:rFonts w:ascii="Times New Roman" w:hAnsi="Times New Roman"/>
                <w:sz w:val="24"/>
              </w:rPr>
              <w:t>Selles reas ei kajastata kauplemisportfelliväliste väärtpaberistamise riskipositsioonide väärtust; seda kajastatakse real 0055.</w:t>
            </w:r>
          </w:p>
        </w:tc>
      </w:tr>
      <w:tr w:rsidR="009D6580" w:rsidRPr="00603F6A" w14:paraId="367F78C6" w14:textId="77777777" w:rsidTr="00822842">
        <w:tc>
          <w:tcPr>
            <w:tcW w:w="1697" w:type="dxa"/>
          </w:tcPr>
          <w:p w14:paraId="3217061B" w14:textId="77777777" w:rsidR="009D6580" w:rsidRPr="00603F6A" w:rsidRDefault="009D6580" w:rsidP="00822842">
            <w:pPr>
              <w:rPr>
                <w:rFonts w:ascii="Times New Roman" w:hAnsi="Times New Roman"/>
                <w:sz w:val="24"/>
              </w:rPr>
            </w:pPr>
            <w:r w:rsidRPr="00603F6A">
              <w:rPr>
                <w:rFonts w:ascii="Times New Roman" w:hAnsi="Times New Roman"/>
                <w:sz w:val="24"/>
              </w:rPr>
              <w:t>0020</w:t>
            </w:r>
          </w:p>
        </w:tc>
        <w:tc>
          <w:tcPr>
            <w:tcW w:w="8131" w:type="dxa"/>
          </w:tcPr>
          <w:p w14:paraId="385211C6"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Riskipositsiooni väärtus sisereitingute meetodi kohaselt</w:t>
            </w:r>
          </w:p>
          <w:p w14:paraId="3F80BC36"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 xml:space="preserve">Direktiivi 2013/36/EL artikli 140 lõike 4 punktis a osutatud asjakohaste krediidiriski positsioonide väärtus arvutatakse määruse (EL) nr 575/2013 artikli 166 kohaselt. </w:t>
            </w:r>
          </w:p>
          <w:p w14:paraId="48C130F1"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Selles reas ei kajastata kauplemisportfelliväliste väärtpaberistamise riskipositsioonide väärtust; seda kajastatakse real 0055.</w:t>
            </w:r>
          </w:p>
        </w:tc>
      </w:tr>
      <w:tr w:rsidR="009D6580" w:rsidRPr="00603F6A" w14:paraId="613420F2" w14:textId="77777777" w:rsidTr="00822842">
        <w:tc>
          <w:tcPr>
            <w:tcW w:w="1697" w:type="dxa"/>
          </w:tcPr>
          <w:p w14:paraId="53491AFF" w14:textId="77777777" w:rsidR="009D6580" w:rsidRPr="00603F6A" w:rsidRDefault="009D6580" w:rsidP="00822842">
            <w:pPr>
              <w:rPr>
                <w:rFonts w:ascii="Times New Roman" w:hAnsi="Times New Roman"/>
                <w:sz w:val="24"/>
              </w:rPr>
            </w:pPr>
            <w:r w:rsidRPr="00603F6A">
              <w:rPr>
                <w:rFonts w:ascii="Times New Roman" w:hAnsi="Times New Roman"/>
                <w:sz w:val="24"/>
              </w:rPr>
              <w:t>0030–0040</w:t>
            </w:r>
          </w:p>
        </w:tc>
        <w:tc>
          <w:tcPr>
            <w:tcW w:w="8131" w:type="dxa"/>
          </w:tcPr>
          <w:p w14:paraId="369D8506"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Asjakohased krediidiriski positsioonid – tururisk</w:t>
            </w:r>
          </w:p>
          <w:p w14:paraId="54050F98"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Direktiivi 2013/36/EL artikli 140 lõike 4 punktis b osutatud asjakohased krediidiriski positsioonid.</w:t>
            </w:r>
          </w:p>
        </w:tc>
      </w:tr>
      <w:tr w:rsidR="009D6580" w:rsidRPr="00603F6A" w14:paraId="670769C5" w14:textId="77777777" w:rsidTr="00822842">
        <w:tc>
          <w:tcPr>
            <w:tcW w:w="1697" w:type="dxa"/>
          </w:tcPr>
          <w:p w14:paraId="27E0BEE1" w14:textId="77777777" w:rsidR="009D6580" w:rsidRPr="00603F6A" w:rsidRDefault="009D6580" w:rsidP="00822842">
            <w:pPr>
              <w:rPr>
                <w:rFonts w:ascii="Times New Roman" w:hAnsi="Times New Roman"/>
                <w:sz w:val="24"/>
              </w:rPr>
            </w:pPr>
            <w:r w:rsidRPr="00603F6A">
              <w:rPr>
                <w:rFonts w:ascii="Times New Roman" w:hAnsi="Times New Roman"/>
                <w:sz w:val="24"/>
              </w:rPr>
              <w:t>0030</w:t>
            </w:r>
          </w:p>
        </w:tc>
        <w:tc>
          <w:tcPr>
            <w:tcW w:w="8131" w:type="dxa"/>
          </w:tcPr>
          <w:p w14:paraId="740784D8"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Kauplemisportfelli kuuluvate pikkade ja lühikeste riskipositsioonide summa standardmeetodi puhul</w:t>
            </w:r>
          </w:p>
          <w:p w14:paraId="5F803AC4"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 xml:space="preserve">Direktiivi 2013/36/EL artikli 140 lõike 4 punktis b osutatud asjakohaste krediidiriski positsioonide pikkade ja lühikeste netopositsioonide summa (vt määruse (EL) nr 575/2013 artikkel 327), mille suhtes kohaldatakse määruse (EL) nr 575/2013 III osa IV jaotise 2. peatükis sätestatud omavahendite nõudeid: </w:t>
            </w:r>
          </w:p>
          <w:p w14:paraId="555B6B69" w14:textId="77777777" w:rsidR="009D6580" w:rsidRPr="00603F6A" w:rsidRDefault="009D6580" w:rsidP="00822842">
            <w:pPr>
              <w:autoSpaceDE w:val="0"/>
              <w:autoSpaceDN w:val="0"/>
              <w:adjustRightInd w:val="0"/>
              <w:ind w:left="357" w:hanging="357"/>
              <w:contextualSpacing/>
              <w:rPr>
                <w:rFonts w:ascii="Times New Roman" w:hAnsi="Times New Roman"/>
                <w:sz w:val="24"/>
              </w:rPr>
            </w:pPr>
            <w:r w:rsidRPr="00603F6A">
              <w:rPr>
                <w:rFonts w:ascii="Times New Roman" w:hAnsi="Times New Roman"/>
                <w:sz w:val="24"/>
              </w:rPr>
              <w:t>–</w:t>
            </w:r>
            <w:r w:rsidRPr="00603F6A">
              <w:tab/>
            </w:r>
            <w:r w:rsidRPr="00603F6A">
              <w:rPr>
                <w:rFonts w:ascii="Times New Roman" w:hAnsi="Times New Roman"/>
                <w:sz w:val="24"/>
              </w:rPr>
              <w:t>positsioonid võlainstrumentides, v.a väärtpaberistamine;</w:t>
            </w:r>
          </w:p>
          <w:p w14:paraId="2F347ECD" w14:textId="77777777" w:rsidR="009D6580" w:rsidRPr="00603F6A" w:rsidRDefault="009D6580" w:rsidP="00822842">
            <w:pPr>
              <w:autoSpaceDE w:val="0"/>
              <w:autoSpaceDN w:val="0"/>
              <w:adjustRightInd w:val="0"/>
              <w:ind w:left="357" w:hanging="357"/>
              <w:contextualSpacing/>
              <w:rPr>
                <w:rFonts w:ascii="Times New Roman" w:hAnsi="Times New Roman"/>
                <w:sz w:val="24"/>
              </w:rPr>
            </w:pPr>
            <w:r w:rsidRPr="00603F6A">
              <w:rPr>
                <w:rFonts w:ascii="Times New Roman" w:hAnsi="Times New Roman"/>
                <w:sz w:val="24"/>
              </w:rPr>
              <w:t>–</w:t>
            </w:r>
            <w:r w:rsidRPr="00603F6A">
              <w:tab/>
            </w:r>
            <w:r w:rsidRPr="00603F6A">
              <w:rPr>
                <w:rFonts w:ascii="Times New Roman" w:hAnsi="Times New Roman"/>
                <w:sz w:val="24"/>
              </w:rPr>
              <w:t>positsioonid kauplemisportfelli väärtpaberistamise positsioonides;</w:t>
            </w:r>
          </w:p>
          <w:p w14:paraId="0BF14848" w14:textId="77777777" w:rsidR="009D6580" w:rsidRPr="00603F6A" w:rsidRDefault="009D6580" w:rsidP="00822842">
            <w:pPr>
              <w:autoSpaceDE w:val="0"/>
              <w:autoSpaceDN w:val="0"/>
              <w:adjustRightInd w:val="0"/>
              <w:ind w:left="357" w:hanging="357"/>
              <w:contextualSpacing/>
              <w:rPr>
                <w:rFonts w:ascii="Times New Roman" w:hAnsi="Times New Roman"/>
                <w:sz w:val="24"/>
              </w:rPr>
            </w:pPr>
            <w:r w:rsidRPr="00603F6A">
              <w:rPr>
                <w:rFonts w:ascii="Times New Roman" w:hAnsi="Times New Roman"/>
                <w:sz w:val="24"/>
              </w:rPr>
              <w:t>–</w:t>
            </w:r>
            <w:r w:rsidRPr="00603F6A">
              <w:tab/>
            </w:r>
            <w:r w:rsidRPr="00603F6A">
              <w:rPr>
                <w:rFonts w:ascii="Times New Roman" w:hAnsi="Times New Roman"/>
                <w:sz w:val="24"/>
              </w:rPr>
              <w:t>positsioonid korrelatsioonil põhinevates kauplemisportfellides;</w:t>
            </w:r>
          </w:p>
          <w:p w14:paraId="426EA269" w14:textId="77777777" w:rsidR="009D6580" w:rsidRPr="00603F6A" w:rsidRDefault="009D6580" w:rsidP="00822842">
            <w:pPr>
              <w:autoSpaceDE w:val="0"/>
              <w:autoSpaceDN w:val="0"/>
              <w:adjustRightInd w:val="0"/>
              <w:ind w:left="357" w:hanging="357"/>
              <w:contextualSpacing/>
              <w:rPr>
                <w:rFonts w:ascii="Times New Roman" w:hAnsi="Times New Roman"/>
                <w:sz w:val="24"/>
              </w:rPr>
            </w:pPr>
            <w:r w:rsidRPr="00603F6A">
              <w:rPr>
                <w:rFonts w:ascii="Times New Roman" w:hAnsi="Times New Roman"/>
                <w:sz w:val="24"/>
              </w:rPr>
              <w:t>–</w:t>
            </w:r>
            <w:r w:rsidRPr="00603F6A">
              <w:tab/>
            </w:r>
            <w:r w:rsidRPr="00603F6A">
              <w:rPr>
                <w:rFonts w:ascii="Times New Roman" w:hAnsi="Times New Roman"/>
                <w:sz w:val="24"/>
              </w:rPr>
              <w:t>positsioonid omakapitaliväärtpaberites;</w:t>
            </w:r>
          </w:p>
          <w:p w14:paraId="29596F16" w14:textId="77777777" w:rsidR="009D6580" w:rsidRPr="00603F6A" w:rsidRDefault="009D6580" w:rsidP="00822842">
            <w:pPr>
              <w:autoSpaceDE w:val="0"/>
              <w:autoSpaceDN w:val="0"/>
              <w:adjustRightInd w:val="0"/>
              <w:ind w:left="357" w:hanging="357"/>
              <w:contextualSpacing/>
              <w:rPr>
                <w:rFonts w:ascii="Times New Roman" w:hAnsi="Times New Roman"/>
                <w:b/>
                <w:bCs/>
                <w:sz w:val="24"/>
                <w:u w:val="single"/>
              </w:rPr>
            </w:pPr>
            <w:r w:rsidRPr="00603F6A">
              <w:rPr>
                <w:rFonts w:ascii="Times New Roman" w:hAnsi="Times New Roman"/>
                <w:sz w:val="24"/>
              </w:rPr>
              <w:t>–</w:t>
            </w:r>
            <w:r w:rsidRPr="00603F6A">
              <w:tab/>
            </w:r>
            <w:r w:rsidRPr="00603F6A">
              <w:rPr>
                <w:rFonts w:ascii="Times New Roman" w:hAnsi="Times New Roman"/>
                <w:sz w:val="24"/>
              </w:rPr>
              <w:t>investeerimisfondides olevad positsioonid, kui kapitalinõuded on arvutatud määruse (EL) nr 575/2013 artikli 348 kohaselt.</w:t>
            </w:r>
          </w:p>
        </w:tc>
      </w:tr>
      <w:tr w:rsidR="009D6580" w:rsidRPr="00603F6A" w14:paraId="1B5F6FE5" w14:textId="77777777" w:rsidTr="00822842">
        <w:tc>
          <w:tcPr>
            <w:tcW w:w="1697" w:type="dxa"/>
          </w:tcPr>
          <w:p w14:paraId="22718F0C" w14:textId="77777777" w:rsidR="009D6580" w:rsidRPr="00603F6A" w:rsidRDefault="009D6580" w:rsidP="00822842">
            <w:pPr>
              <w:rPr>
                <w:rFonts w:ascii="Times New Roman" w:hAnsi="Times New Roman"/>
                <w:sz w:val="24"/>
              </w:rPr>
            </w:pPr>
            <w:r w:rsidRPr="00603F6A">
              <w:rPr>
                <w:rFonts w:ascii="Times New Roman" w:hAnsi="Times New Roman"/>
                <w:sz w:val="24"/>
              </w:rPr>
              <w:t>0040</w:t>
            </w:r>
          </w:p>
        </w:tc>
        <w:tc>
          <w:tcPr>
            <w:tcW w:w="8131" w:type="dxa"/>
          </w:tcPr>
          <w:p w14:paraId="79898916"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Kauplemisportfelli kuuluvate riskipositsioonide väärtus sisemudelite puhul</w:t>
            </w:r>
          </w:p>
          <w:p w14:paraId="2C5D0701"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Direktiivi 2013/36/EL artikli 140 lõike 4 punktis b osutatud asjakohaste krediidiriski positsioonide puhul, mille suhtes kohaldatakse määruse (EL) nr 575/2013 III osa IV jaotise 2. ja 5. peatükis sätestatud omavahendite nõudeid, kajastatakse alljärgneva summa:</w:t>
            </w:r>
          </w:p>
          <w:p w14:paraId="07E28E81" w14:textId="77777777" w:rsidR="009D6580" w:rsidRPr="00603F6A" w:rsidRDefault="009D6580" w:rsidP="00822842">
            <w:pPr>
              <w:autoSpaceDE w:val="0"/>
              <w:autoSpaceDN w:val="0"/>
              <w:adjustRightInd w:val="0"/>
              <w:ind w:left="357" w:hanging="357"/>
              <w:contextualSpacing/>
              <w:rPr>
                <w:rFonts w:ascii="Times New Roman" w:hAnsi="Times New Roman"/>
                <w:sz w:val="24"/>
              </w:rPr>
            </w:pPr>
            <w:r w:rsidRPr="00603F6A">
              <w:rPr>
                <w:rFonts w:ascii="Calibri" w:hAnsi="Calibri"/>
                <w:sz w:val="24"/>
              </w:rPr>
              <w:lastRenderedPageBreak/>
              <w:t>–</w:t>
            </w:r>
            <w:r w:rsidRPr="00603F6A">
              <w:tab/>
            </w:r>
            <w:r w:rsidRPr="00603F6A">
              <w:rPr>
                <w:rFonts w:ascii="Times New Roman" w:hAnsi="Times New Roman"/>
                <w:sz w:val="24"/>
              </w:rPr>
              <w:t>selliste mittetuletisinstrumentide positsioonide õiglane väärtus määruse (EL) nr 575/2013 artikli 104 kohaselt, mis kujutavad endast asjakohaseid krediidiriski positsioone vastavalt direktiivi 2013/36/EL artikli 140 lõike 4 punkti b kohasele määratlusele;</w:t>
            </w:r>
          </w:p>
          <w:p w14:paraId="198195E0" w14:textId="77777777" w:rsidR="009D6580" w:rsidRPr="00603F6A" w:rsidRDefault="009D6580" w:rsidP="00822842">
            <w:pPr>
              <w:autoSpaceDE w:val="0"/>
              <w:autoSpaceDN w:val="0"/>
              <w:adjustRightInd w:val="0"/>
              <w:ind w:left="357" w:hanging="357"/>
              <w:contextualSpacing/>
              <w:rPr>
                <w:rFonts w:ascii="Times New Roman" w:hAnsi="Times New Roman"/>
                <w:b/>
                <w:bCs/>
                <w:sz w:val="24"/>
                <w:u w:val="single"/>
              </w:rPr>
            </w:pPr>
            <w:r w:rsidRPr="00603F6A">
              <w:rPr>
                <w:rFonts w:ascii="Calibri" w:hAnsi="Calibri"/>
                <w:sz w:val="24"/>
              </w:rPr>
              <w:t>–</w:t>
            </w:r>
            <w:r w:rsidRPr="00603F6A">
              <w:tab/>
            </w:r>
            <w:r w:rsidRPr="00603F6A">
              <w:rPr>
                <w:rFonts w:ascii="Times New Roman" w:hAnsi="Times New Roman"/>
                <w:sz w:val="24"/>
              </w:rPr>
              <w:t>selliste tuletisinstrumentide tinglik väärtus, mis kujutavad endast asjakohaseid krediidiriski positsioone vastavalt direktiivi 2013/36/EL artikli 140 lõike 4 punkti b kohasele määratlusele.</w:t>
            </w:r>
          </w:p>
        </w:tc>
      </w:tr>
      <w:tr w:rsidR="009D6580" w:rsidRPr="00603F6A" w14:paraId="6BA1E71E" w14:textId="77777777" w:rsidTr="00822842">
        <w:tc>
          <w:tcPr>
            <w:tcW w:w="1697" w:type="dxa"/>
          </w:tcPr>
          <w:p w14:paraId="37545C8A"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0055</w:t>
            </w:r>
          </w:p>
        </w:tc>
        <w:tc>
          <w:tcPr>
            <w:tcW w:w="8131" w:type="dxa"/>
          </w:tcPr>
          <w:p w14:paraId="3A6EE463"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Asjakohased krediidiriski positsioonid – kauplemisportfellivälised väärtpaberistamise positsioonid</w:t>
            </w:r>
          </w:p>
          <w:p w14:paraId="4B3C8407" w14:textId="77777777" w:rsidR="009D6580" w:rsidRPr="00603F6A" w:rsidRDefault="009D6580" w:rsidP="00822842">
            <w:pPr>
              <w:rPr>
                <w:rFonts w:ascii="Times New Roman" w:hAnsi="Times New Roman"/>
                <w:sz w:val="24"/>
              </w:rPr>
            </w:pPr>
            <w:r w:rsidRPr="00603F6A">
              <w:rPr>
                <w:rFonts w:ascii="Times New Roman" w:hAnsi="Times New Roman"/>
                <w:sz w:val="24"/>
              </w:rPr>
              <w:t>Direktiivi 2013/36/EL artikli 140 lõike 4 punktis c osutatud asjakohaste krediidiriski positsioonide väärtus arvutatakse määruse (EL) nr 575/2013 artikli 248 kohaselt.</w:t>
            </w:r>
          </w:p>
        </w:tc>
      </w:tr>
      <w:tr w:rsidR="009D6580" w:rsidRPr="00603F6A" w14:paraId="2A6651FC" w14:textId="77777777" w:rsidTr="00822842">
        <w:tc>
          <w:tcPr>
            <w:tcW w:w="1697" w:type="dxa"/>
          </w:tcPr>
          <w:p w14:paraId="3D2C5D4A" w14:textId="77777777" w:rsidR="009D6580" w:rsidRPr="00603F6A" w:rsidRDefault="009D6580" w:rsidP="00822842">
            <w:pPr>
              <w:rPr>
                <w:rFonts w:ascii="Times New Roman" w:hAnsi="Times New Roman"/>
                <w:sz w:val="24"/>
              </w:rPr>
            </w:pPr>
            <w:r w:rsidRPr="00603F6A">
              <w:rPr>
                <w:rFonts w:ascii="Times New Roman" w:hAnsi="Times New Roman"/>
                <w:sz w:val="24"/>
              </w:rPr>
              <w:t>0070–0110</w:t>
            </w:r>
          </w:p>
        </w:tc>
        <w:tc>
          <w:tcPr>
            <w:tcW w:w="8131" w:type="dxa"/>
          </w:tcPr>
          <w:p w14:paraId="6A03AF3B"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Omavahendite nõuded ja kaalud</w:t>
            </w:r>
          </w:p>
        </w:tc>
      </w:tr>
      <w:tr w:rsidR="009D6580" w:rsidRPr="00603F6A" w14:paraId="5C042A5F" w14:textId="77777777" w:rsidTr="00822842">
        <w:tc>
          <w:tcPr>
            <w:tcW w:w="1697" w:type="dxa"/>
          </w:tcPr>
          <w:p w14:paraId="32640B70" w14:textId="77777777" w:rsidR="009D6580" w:rsidRPr="00603F6A" w:rsidRDefault="009D6580" w:rsidP="00822842">
            <w:pPr>
              <w:rPr>
                <w:rFonts w:ascii="Times New Roman" w:hAnsi="Times New Roman"/>
                <w:sz w:val="24"/>
              </w:rPr>
            </w:pPr>
            <w:r w:rsidRPr="00603F6A">
              <w:rPr>
                <w:rFonts w:ascii="Times New Roman" w:hAnsi="Times New Roman"/>
                <w:sz w:val="24"/>
              </w:rPr>
              <w:t>0070</w:t>
            </w:r>
          </w:p>
        </w:tc>
        <w:tc>
          <w:tcPr>
            <w:tcW w:w="8131" w:type="dxa"/>
          </w:tcPr>
          <w:p w14:paraId="431787D4"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OMAVAHENDITE NÕUDED KOKKU VASTUTSÜKLILISE KAPITALIPUHVRI PUHUL</w:t>
            </w:r>
          </w:p>
          <w:p w14:paraId="78C29612"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Ridade 0080, 0090 ja 0100 summa.</w:t>
            </w:r>
          </w:p>
        </w:tc>
      </w:tr>
      <w:tr w:rsidR="009D6580" w:rsidRPr="00603F6A" w14:paraId="7D74E37B" w14:textId="77777777" w:rsidTr="00822842">
        <w:tc>
          <w:tcPr>
            <w:tcW w:w="1697" w:type="dxa"/>
          </w:tcPr>
          <w:p w14:paraId="26DA65D7" w14:textId="77777777" w:rsidR="009D6580" w:rsidRPr="00603F6A" w:rsidRDefault="009D6580" w:rsidP="00822842">
            <w:pPr>
              <w:rPr>
                <w:rFonts w:ascii="Times New Roman" w:hAnsi="Times New Roman"/>
                <w:sz w:val="24"/>
              </w:rPr>
            </w:pPr>
            <w:r w:rsidRPr="00603F6A">
              <w:rPr>
                <w:rFonts w:ascii="Times New Roman" w:hAnsi="Times New Roman"/>
                <w:sz w:val="24"/>
              </w:rPr>
              <w:t>0080</w:t>
            </w:r>
          </w:p>
        </w:tc>
        <w:tc>
          <w:tcPr>
            <w:tcW w:w="8131" w:type="dxa"/>
          </w:tcPr>
          <w:p w14:paraId="2381AF17"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 xml:space="preserve">Asjakohaste krediidiriski positsioonide omavahendite nõuded – krediidirisk </w:t>
            </w:r>
          </w:p>
          <w:p w14:paraId="4126D1DC"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Asjaomase riigi puhul direktiivi 2013/36/EL artikli 140 lõike 4 punkti a kohaselt määratletud asjakohaste krediidiriski positsioonide omavahendite nõuded, mis on arvutatud vastavalt määruse (EL) nr 575/2013 III osa II jaotise 1.–4. ja 6. peatükile.</w:t>
            </w:r>
          </w:p>
          <w:p w14:paraId="094DA9DC"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Selles reas ei kajastata kauplemisportfelliväliste väärtpaberistamise positsioonide omavahendite nõudeid; neid kajastatakse real 0100.</w:t>
            </w:r>
          </w:p>
          <w:p w14:paraId="037A1499"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Omavahendite nõuded moodustavad 8 % riskiga kaalutud varast ja need tehakse kindlaks määruse (EL) nr 575/2013 III osa II jaotise 1.–4. ja 6. peatüki sätteid järgides.</w:t>
            </w:r>
          </w:p>
        </w:tc>
      </w:tr>
      <w:tr w:rsidR="009D6580" w:rsidRPr="00603F6A" w14:paraId="6CE5DB0E" w14:textId="77777777" w:rsidTr="00822842">
        <w:tc>
          <w:tcPr>
            <w:tcW w:w="1697" w:type="dxa"/>
          </w:tcPr>
          <w:p w14:paraId="0847E4D7" w14:textId="77777777" w:rsidR="009D6580" w:rsidRPr="00603F6A" w:rsidRDefault="009D6580" w:rsidP="00822842">
            <w:pPr>
              <w:rPr>
                <w:rFonts w:ascii="Times New Roman" w:hAnsi="Times New Roman"/>
                <w:sz w:val="24"/>
              </w:rPr>
            </w:pPr>
            <w:r w:rsidRPr="00603F6A">
              <w:rPr>
                <w:rFonts w:ascii="Times New Roman" w:hAnsi="Times New Roman"/>
                <w:sz w:val="24"/>
              </w:rPr>
              <w:t>0090</w:t>
            </w:r>
          </w:p>
        </w:tc>
        <w:tc>
          <w:tcPr>
            <w:tcW w:w="8131" w:type="dxa"/>
          </w:tcPr>
          <w:p w14:paraId="4922C906"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 xml:space="preserve">Asjakohaste krediidiriski positsioonide omavahendite nõuded – tururisk </w:t>
            </w:r>
          </w:p>
          <w:p w14:paraId="5686B881"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 xml:space="preserve">Asjaomase riigi puhul direktiivi 2013/36/EL artikli 140 lõike 4 punkti b kohaselt määratletud asjakohaste krediidiriski positsioonide omavahendite nõuded, mis on spetsiifilise riski puhul tehtud kindlaks vastavalt määruse (EL) nr 575/2013 III osa IV jaotise 2. peatükile ning täiendava makseviivituse ja reitingute muutumise riski puhul vastavalt määruse (EL) nr 575/2013 III osa IV jaotise 5. peatükile. </w:t>
            </w:r>
          </w:p>
          <w:p w14:paraId="09611817" w14:textId="77777777" w:rsidR="009D6580" w:rsidRPr="00603F6A" w:rsidRDefault="009D6580" w:rsidP="00822842">
            <w:pPr>
              <w:autoSpaceDE w:val="0"/>
              <w:autoSpaceDN w:val="0"/>
              <w:adjustRightInd w:val="0"/>
              <w:rPr>
                <w:rFonts w:ascii="Times New Roman" w:hAnsi="Times New Roman"/>
                <w:b/>
                <w:bCs/>
                <w:sz w:val="24"/>
                <w:u w:val="single"/>
              </w:rPr>
            </w:pPr>
            <w:r w:rsidRPr="00603F6A">
              <w:rPr>
                <w:rFonts w:ascii="Times New Roman" w:hAnsi="Times New Roman"/>
                <w:sz w:val="24"/>
              </w:rPr>
              <w:t>Asjakohaste krediidiriski positsioonide omavahendite nõuded tururiski raamistiku alusel hõlmavad muu hulgas väärtpaberistamise positsioonide omavahendite nõudeid kooskõlas määruse (EL) nr 575/2013 III osa IV jaotise 2. peatükiga ja ühiseks investeerimiseks loodud ettevõtjate suhtes olevate riskipositsioonide omavahendite nõudeid, mis on tehtud kindlaks vastavalt kõnealuse määruse artiklile 348.</w:t>
            </w:r>
          </w:p>
        </w:tc>
      </w:tr>
      <w:tr w:rsidR="009D6580" w:rsidRPr="00603F6A" w14:paraId="655D63DC" w14:textId="77777777" w:rsidTr="00822842">
        <w:tc>
          <w:tcPr>
            <w:tcW w:w="1697" w:type="dxa"/>
          </w:tcPr>
          <w:p w14:paraId="4911AAD6" w14:textId="77777777" w:rsidR="009D6580" w:rsidRPr="00603F6A" w:rsidRDefault="009D6580" w:rsidP="00822842">
            <w:pPr>
              <w:rPr>
                <w:rFonts w:ascii="Times New Roman" w:hAnsi="Times New Roman"/>
                <w:sz w:val="24"/>
              </w:rPr>
            </w:pPr>
            <w:r w:rsidRPr="00603F6A">
              <w:rPr>
                <w:rFonts w:ascii="Times New Roman" w:hAnsi="Times New Roman"/>
                <w:sz w:val="24"/>
              </w:rPr>
              <w:t>0100</w:t>
            </w:r>
          </w:p>
        </w:tc>
        <w:tc>
          <w:tcPr>
            <w:tcW w:w="8131" w:type="dxa"/>
          </w:tcPr>
          <w:p w14:paraId="45D3AC3C"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Asjakohaste krediidiriski positsioonide omavahendite nõuded – kauplemisportfellivälised väärtpaberistamise positsioonid</w:t>
            </w:r>
          </w:p>
          <w:p w14:paraId="64834120"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lastRenderedPageBreak/>
              <w:t>Asjaomase riigi puhul direktiivi 2013/36/EL artikli 140 lõike 4 punkti c kohaselt määratletud asjakohaste krediidiriski positsioonide omavahendite nõuded, mis on arvutatud vastavalt määruse (EL) nr 575/2013 III osa II jaotise 5. peatükile.</w:t>
            </w:r>
          </w:p>
          <w:p w14:paraId="1A6665D5"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Omavahendite nõuded moodustavad 8 % riskiga kaalutud varast ja need arvutatakse määruse (EL) nr 575/2013 III osa II jaotise 5.. peatüki sätteid järgides.</w:t>
            </w:r>
          </w:p>
        </w:tc>
      </w:tr>
      <w:tr w:rsidR="009D6580" w:rsidRPr="00603F6A" w14:paraId="4015A9D7" w14:textId="77777777" w:rsidTr="00822842">
        <w:tc>
          <w:tcPr>
            <w:tcW w:w="1697" w:type="dxa"/>
          </w:tcPr>
          <w:p w14:paraId="4ACCD3B3"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0110</w:t>
            </w:r>
          </w:p>
        </w:tc>
        <w:tc>
          <w:tcPr>
            <w:tcW w:w="8131" w:type="dxa"/>
          </w:tcPr>
          <w:p w14:paraId="2EE25FA2"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Omavahendite nõuete kaalud</w:t>
            </w:r>
          </w:p>
          <w:p w14:paraId="3D7B8904" w14:textId="77777777" w:rsidR="009D6580" w:rsidRPr="00603F6A" w:rsidRDefault="009D6580" w:rsidP="00822842">
            <w:pPr>
              <w:rPr>
                <w:rFonts w:ascii="Times New Roman" w:hAnsi="Times New Roman"/>
                <w:sz w:val="24"/>
              </w:rPr>
            </w:pPr>
            <w:r w:rsidRPr="00603F6A">
              <w:rPr>
                <w:rFonts w:ascii="Times New Roman" w:hAnsi="Times New Roman"/>
                <w:sz w:val="24"/>
              </w:rPr>
              <w:t>Igas riigis vastutsüklilise kapitalipuhvri määra suhtes kohaldatav kaal arvutatakse omavahendite nõuete suhtarvuna, mis leitakse järgmiselt.</w:t>
            </w:r>
          </w:p>
          <w:p w14:paraId="47443D03" w14:textId="77777777" w:rsidR="009D6580" w:rsidRPr="00603F6A" w:rsidRDefault="009D6580" w:rsidP="00822842">
            <w:pPr>
              <w:rPr>
                <w:rFonts w:ascii="Times New Roman" w:hAnsi="Times New Roman"/>
                <w:sz w:val="24"/>
              </w:rPr>
            </w:pPr>
            <w:r w:rsidRPr="00603F6A">
              <w:rPr>
                <w:rFonts w:ascii="Times New Roman" w:hAnsi="Times New Roman"/>
                <w:sz w:val="24"/>
              </w:rPr>
              <w:t>1.</w:t>
            </w:r>
            <w:r w:rsidRPr="00603F6A">
              <w:tab/>
            </w:r>
            <w:r w:rsidRPr="00603F6A">
              <w:rPr>
                <w:rFonts w:ascii="Times New Roman" w:hAnsi="Times New Roman"/>
                <w:sz w:val="24"/>
              </w:rPr>
              <w:t xml:space="preserve">Lugeja: Asjakohaste krediidiriski positsioonidega asjaomases riigis seotud omavahendite nõuded kokku [rida 0070, veerg 0010, riigi leht] </w:t>
            </w:r>
          </w:p>
          <w:p w14:paraId="1FE57EC6"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2.</w:t>
            </w:r>
            <w:r w:rsidRPr="00603F6A">
              <w:tab/>
            </w:r>
            <w:r w:rsidRPr="00603F6A">
              <w:rPr>
                <w:rFonts w:ascii="Times New Roman" w:hAnsi="Times New Roman"/>
                <w:sz w:val="24"/>
              </w:rPr>
              <w:t>Nimetaja: Kõigi krediidiriski positsioonidega, mis on asjakohased vastutsüklilise kapitalipuhvri arvutamiseks vastavalt direktiivi 2013/36/EL artikli 140 lõikele 4, seotud omavahendite nõuded kokku [rida 0070, veerg 0010, „Kokku“].</w:t>
            </w:r>
          </w:p>
          <w:p w14:paraId="423D2DDF"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Kõigi riikide koondteavet omavahendite nõuete kaalude kohta ei esitata.</w:t>
            </w:r>
          </w:p>
        </w:tc>
      </w:tr>
      <w:tr w:rsidR="009D6580" w:rsidRPr="00603F6A" w14:paraId="5C4BC14D" w14:textId="77777777" w:rsidTr="00822842">
        <w:tc>
          <w:tcPr>
            <w:tcW w:w="1697" w:type="dxa"/>
          </w:tcPr>
          <w:p w14:paraId="1A21712D" w14:textId="77777777" w:rsidR="009D6580" w:rsidRPr="00603F6A" w:rsidRDefault="009D6580" w:rsidP="00822842">
            <w:pPr>
              <w:rPr>
                <w:rFonts w:ascii="Times New Roman" w:hAnsi="Times New Roman"/>
                <w:sz w:val="24"/>
              </w:rPr>
            </w:pPr>
            <w:r w:rsidRPr="00603F6A">
              <w:rPr>
                <w:rFonts w:ascii="Times New Roman" w:hAnsi="Times New Roman"/>
                <w:sz w:val="24"/>
              </w:rPr>
              <w:t>0120–0140</w:t>
            </w:r>
          </w:p>
        </w:tc>
        <w:tc>
          <w:tcPr>
            <w:tcW w:w="8131" w:type="dxa"/>
          </w:tcPr>
          <w:p w14:paraId="0FFF9D8C"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Vastutsüklilise puhvri määrad</w:t>
            </w:r>
          </w:p>
        </w:tc>
      </w:tr>
      <w:tr w:rsidR="009D6580" w:rsidRPr="00603F6A" w14:paraId="3D2AE883" w14:textId="77777777" w:rsidTr="00822842">
        <w:tc>
          <w:tcPr>
            <w:tcW w:w="1697" w:type="dxa"/>
          </w:tcPr>
          <w:p w14:paraId="61437EB6" w14:textId="77777777" w:rsidR="009D6580" w:rsidRPr="00603F6A" w:rsidRDefault="009D6580" w:rsidP="00822842">
            <w:pPr>
              <w:rPr>
                <w:rFonts w:ascii="Times New Roman" w:hAnsi="Times New Roman"/>
                <w:sz w:val="24"/>
              </w:rPr>
            </w:pPr>
            <w:r w:rsidRPr="00603F6A">
              <w:rPr>
                <w:rFonts w:ascii="Times New Roman" w:hAnsi="Times New Roman"/>
                <w:sz w:val="24"/>
              </w:rPr>
              <w:t>0120</w:t>
            </w:r>
          </w:p>
        </w:tc>
        <w:tc>
          <w:tcPr>
            <w:tcW w:w="8131" w:type="dxa"/>
          </w:tcPr>
          <w:p w14:paraId="756100DA"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Määratud asutuse kehtestatud vastutsüklilise kapitalipuhvri määr</w:t>
            </w:r>
          </w:p>
          <w:p w14:paraId="256AAB40"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Vastutsüklilise kapitalipuhvri määr, mille on asjaomasele riigile kehtestanud selle riigi määratud asutus vastavalt direktiivi 2013/36/EL artiklitele 136, 137, 139, artikli 140 lõike 2 punktidele a ja c ning artikli 140 lõike 3 punktile b.</w:t>
            </w:r>
          </w:p>
          <w:p w14:paraId="08387A10"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Kui asjaomase riigi määratud asutus ei ole sellele riigile vastutsüklilise kapitalipuhvri määra kehtestanud, tuleb see rida tühjaks jätta.</w:t>
            </w:r>
          </w:p>
          <w:p w14:paraId="79AF7A0C"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Vastutsüklilise kapitalipuhvri määrasid, mille määratud asutus on kehtestanud, kuid mis ei ole aruandekuupäeva seisuga asjaomases riigis veel kohaldatavad, ei kajastata.</w:t>
            </w:r>
          </w:p>
          <w:p w14:paraId="5BEA0E13"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 xml:space="preserve">Kõigi riikide koondteavet määratud asutuse kehtestatud vastutsüklilise kapitalipuhvri määra kohta ei esitata. </w:t>
            </w:r>
          </w:p>
        </w:tc>
      </w:tr>
      <w:tr w:rsidR="009D6580" w:rsidRPr="00603F6A" w14:paraId="01E6253D" w14:textId="77777777" w:rsidTr="00822842">
        <w:tc>
          <w:tcPr>
            <w:tcW w:w="1697" w:type="dxa"/>
          </w:tcPr>
          <w:p w14:paraId="3226BBDD" w14:textId="77777777" w:rsidR="009D6580" w:rsidRPr="00603F6A" w:rsidRDefault="009D6580" w:rsidP="00822842">
            <w:pPr>
              <w:rPr>
                <w:rFonts w:ascii="Times New Roman" w:hAnsi="Times New Roman"/>
                <w:sz w:val="24"/>
              </w:rPr>
            </w:pPr>
            <w:r w:rsidRPr="00603F6A">
              <w:rPr>
                <w:rFonts w:ascii="Times New Roman" w:hAnsi="Times New Roman"/>
                <w:sz w:val="24"/>
              </w:rPr>
              <w:t>0130</w:t>
            </w:r>
          </w:p>
        </w:tc>
        <w:tc>
          <w:tcPr>
            <w:tcW w:w="8131" w:type="dxa"/>
          </w:tcPr>
          <w:p w14:paraId="1301D1B3"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Finantsinstitutsiooni riigi suhtes kohaldatav vastutsüklilise kapitalipuhvri määr</w:t>
            </w:r>
          </w:p>
          <w:p w14:paraId="47D66D49"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Finantsinstitutsiooni asukohariigi puhul kohaldatav vastutsüklilise kapitalipuhvri määr, mille on kehtestanud selle riigi määratud asutus vastavalt direktiivi 2013/36/EL artiklitele 137, 138, 139, artikli 140 lõike 2 punktile b ja artikli 140 lõike 3 punktile a. Vastutsüklilise kapitalipuhvri määrasid, mis ei ole aruandekuupäeva seisuga veel kohaldatavad, ei kajastata.</w:t>
            </w:r>
          </w:p>
          <w:p w14:paraId="082B5846"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Kõigi riikide koondteavet finantsinstitutsiooni riigi puhul kohaldatava vastutsüklilise kapitalipuhvri määra kohta ei esitata.</w:t>
            </w:r>
          </w:p>
        </w:tc>
      </w:tr>
      <w:tr w:rsidR="009D6580" w:rsidRPr="00603F6A" w14:paraId="3FF424DB" w14:textId="77777777" w:rsidTr="00822842">
        <w:tc>
          <w:tcPr>
            <w:tcW w:w="1697" w:type="dxa"/>
          </w:tcPr>
          <w:p w14:paraId="752F444A" w14:textId="77777777" w:rsidR="009D6580" w:rsidRPr="00603F6A" w:rsidRDefault="009D6580" w:rsidP="00822842">
            <w:pPr>
              <w:rPr>
                <w:rFonts w:ascii="Times New Roman" w:hAnsi="Times New Roman"/>
                <w:sz w:val="24"/>
              </w:rPr>
            </w:pPr>
            <w:r w:rsidRPr="00603F6A">
              <w:rPr>
                <w:rFonts w:ascii="Times New Roman" w:hAnsi="Times New Roman"/>
                <w:sz w:val="24"/>
              </w:rPr>
              <w:t>0140</w:t>
            </w:r>
          </w:p>
        </w:tc>
        <w:tc>
          <w:tcPr>
            <w:tcW w:w="8131" w:type="dxa"/>
          </w:tcPr>
          <w:p w14:paraId="315BAE64"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 xml:space="preserve">Finantsinstitutsioonipõhise vastutsüklilise kapitalipuhvri määr </w:t>
            </w:r>
          </w:p>
          <w:p w14:paraId="253E0547"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 xml:space="preserve">Finantsinstitutsioonipõhise vastutsüklilise kapitalipuhvri määr, mis on arvutatud vastavalt direktiivi 2013/36/EL artikli 140 lõikele 1. </w:t>
            </w:r>
          </w:p>
          <w:p w14:paraId="575D2B31"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lastRenderedPageBreak/>
              <w:t>Finantsinstitutsioonipõhise vastutsüklilise kapitalipuhvri määr on selliste vastutsükliliste puhvrite määrade kaalutud keskmine, mida kohaldatakse finantsinstitutsiooni asjakohaste krediidiriskipositsioonide asukoha jurisdiktsioonides või mida kohaldatakse direktiivi 2013/36/EL artikli 140 kohaldamisel selle direktiivi artikli 139 lõike 2 või 3 alusel. Asjaomane vastutsüklilise puhvri määr kajastatakse lahtris [rida 0120, c0020; riigi leht] või [rida 0130, c0020; riigi leht].</w:t>
            </w:r>
          </w:p>
          <w:p w14:paraId="2C4ECBB2" w14:textId="77777777" w:rsidR="009D6580" w:rsidRPr="00603F6A" w:rsidRDefault="009D6580" w:rsidP="00822842">
            <w:pPr>
              <w:autoSpaceDE w:val="0"/>
              <w:autoSpaceDN w:val="0"/>
              <w:adjustRightInd w:val="0"/>
              <w:rPr>
                <w:rFonts w:ascii="Times New Roman" w:hAnsi="Times New Roman"/>
                <w:b/>
                <w:strike/>
                <w:sz w:val="24"/>
              </w:rPr>
            </w:pPr>
            <w:r w:rsidRPr="00603F6A">
              <w:rPr>
                <w:rFonts w:ascii="Times New Roman" w:hAnsi="Times New Roman"/>
                <w:sz w:val="24"/>
              </w:rPr>
              <w:t xml:space="preserve">Igas riigis vastutsüklilise kapitalipuhvri määra suhtes kohaldatav kaal on omavahendite nõuete osakaal omavahendite nõuetes kokku ja see esitatakse väljal [rida 0110, c0020; riigi leht]. </w:t>
            </w:r>
          </w:p>
          <w:p w14:paraId="65E93DC9"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Finantsinstitutsioonipõhise vastutsüklilise kapitalipuhvri määra kohta esitatakse ainult kõigi riikide koondteave, mitte eraldi iga riigi teave.</w:t>
            </w:r>
          </w:p>
        </w:tc>
      </w:tr>
      <w:tr w:rsidR="009D6580" w:rsidRPr="00603F6A" w14:paraId="0CA64D03" w14:textId="77777777" w:rsidTr="00822842">
        <w:tc>
          <w:tcPr>
            <w:tcW w:w="1697" w:type="dxa"/>
          </w:tcPr>
          <w:p w14:paraId="1436C16C" w14:textId="77777777" w:rsidR="009D6580" w:rsidRPr="00603F6A" w:rsidRDefault="009D6580" w:rsidP="00822842">
            <w:pPr>
              <w:rPr>
                <w:rFonts w:ascii="Times New Roman" w:hAnsi="Times New Roman"/>
                <w:sz w:val="24"/>
              </w:rPr>
            </w:pPr>
            <w:r w:rsidRPr="00603F6A">
              <w:rPr>
                <w:rFonts w:ascii="Times New Roman" w:hAnsi="Times New Roman"/>
                <w:sz w:val="24"/>
              </w:rPr>
              <w:lastRenderedPageBreak/>
              <w:t>0150–0160</w:t>
            </w:r>
          </w:p>
        </w:tc>
        <w:tc>
          <w:tcPr>
            <w:tcW w:w="8131" w:type="dxa"/>
          </w:tcPr>
          <w:p w14:paraId="13A71A3D" w14:textId="77777777" w:rsidR="009D6580" w:rsidRPr="00603F6A" w:rsidRDefault="009D6580" w:rsidP="00822842">
            <w:pPr>
              <w:rPr>
                <w:rFonts w:ascii="Times New Roman" w:hAnsi="Times New Roman"/>
                <w:b/>
                <w:bCs/>
                <w:sz w:val="24"/>
                <w:u w:val="single"/>
              </w:rPr>
            </w:pPr>
            <w:r w:rsidRPr="00603F6A">
              <w:rPr>
                <w:rFonts w:ascii="Times New Roman" w:hAnsi="Times New Roman"/>
                <w:b/>
                <w:sz w:val="24"/>
                <w:u w:val="single"/>
              </w:rPr>
              <w:t>2 % künnise kasutamine</w:t>
            </w:r>
          </w:p>
        </w:tc>
      </w:tr>
      <w:tr w:rsidR="009D6580" w:rsidRPr="00603F6A" w14:paraId="4C39701D" w14:textId="77777777" w:rsidTr="00822842">
        <w:tc>
          <w:tcPr>
            <w:tcW w:w="1697" w:type="dxa"/>
          </w:tcPr>
          <w:p w14:paraId="62E51E11" w14:textId="77777777" w:rsidR="009D6580" w:rsidRPr="00603F6A" w:rsidRDefault="009D6580" w:rsidP="00822842">
            <w:pPr>
              <w:rPr>
                <w:rFonts w:ascii="Times New Roman" w:hAnsi="Times New Roman"/>
                <w:sz w:val="24"/>
              </w:rPr>
            </w:pPr>
            <w:r w:rsidRPr="00603F6A">
              <w:rPr>
                <w:rFonts w:ascii="Times New Roman" w:hAnsi="Times New Roman"/>
                <w:sz w:val="24"/>
              </w:rPr>
              <w:t>0150</w:t>
            </w:r>
          </w:p>
        </w:tc>
        <w:tc>
          <w:tcPr>
            <w:tcW w:w="8131" w:type="dxa"/>
          </w:tcPr>
          <w:p w14:paraId="0ABF51F0"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b/>
                <w:sz w:val="24"/>
                <w:u w:val="single"/>
              </w:rPr>
              <w:t>2 % künnise kasutamine üldise krediidiriskipositsiooni puhul</w:t>
            </w:r>
            <w:r w:rsidRPr="00603F6A">
              <w:rPr>
                <w:rFonts w:ascii="Times New Roman" w:hAnsi="Times New Roman"/>
                <w:sz w:val="24"/>
              </w:rPr>
              <w:t xml:space="preserve"> </w:t>
            </w:r>
          </w:p>
          <w:p w14:paraId="68B71CE8"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Kooskõlas komisjoni delegeeritud määruse (EL) nr 1152/2014 artikli 2 lõike 5 punktiga b võib selliste üldiste välismaiste riskipositsioonide asukohaks, mille kogusumma ei ületa 2 % asjaomase finantsinstitutsiooni üldiste krediidiriskipositsioonide, kauplemisportfelli kuuluvate riskipositsioonide ja väärtpaberistamise positsioonide kogusummast, määrata finantsinstitutsiooni päritoluliikmesriigi. Üldiste krediidiriskipositsioonide, kauplemisportfelli kuuluvate riskipositsioonide ja väärtpaberistamise positsioonide kogusumma arvutatakse nii, et jäetakse kõrvale üldised krediidiriskipositsioonid, mille asukoht määrati komisjoni delegeeritud määruse (EL) nr 1152/2014 artikli 2 lõike 5 punkti a ja artikli 2 lõike 4 kohaselt.</w:t>
            </w:r>
          </w:p>
          <w:p w14:paraId="53DCDD60"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Kui finantsinstitutsioon teeb kõnealuse erandi, märgib ta oma päritoluliikmesriigile vastava jurisdiktsiooni vormi ja kõigi riikide koondteabe väljale „jah“.</w:t>
            </w:r>
          </w:p>
          <w:p w14:paraId="5B2597B2"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Kui finantsinstitutsioon kõnealust erandit ei tee, märgib ta asjakohasele väljale „ei“.</w:t>
            </w:r>
          </w:p>
        </w:tc>
      </w:tr>
      <w:tr w:rsidR="009D6580" w:rsidRPr="00603F6A" w14:paraId="7179BBF6" w14:textId="77777777" w:rsidTr="00822842">
        <w:tc>
          <w:tcPr>
            <w:tcW w:w="1697" w:type="dxa"/>
          </w:tcPr>
          <w:p w14:paraId="528EEA51" w14:textId="77777777" w:rsidR="009D6580" w:rsidRPr="00603F6A" w:rsidRDefault="009D6580" w:rsidP="00822842">
            <w:pPr>
              <w:rPr>
                <w:rFonts w:ascii="Times New Roman" w:hAnsi="Times New Roman"/>
                <w:sz w:val="24"/>
              </w:rPr>
            </w:pPr>
            <w:r w:rsidRPr="00603F6A">
              <w:rPr>
                <w:rFonts w:ascii="Times New Roman" w:hAnsi="Times New Roman"/>
                <w:sz w:val="24"/>
              </w:rPr>
              <w:t>0160</w:t>
            </w:r>
          </w:p>
        </w:tc>
        <w:tc>
          <w:tcPr>
            <w:tcW w:w="8131" w:type="dxa"/>
          </w:tcPr>
          <w:p w14:paraId="4FC000D6"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b/>
                <w:sz w:val="24"/>
                <w:u w:val="single"/>
              </w:rPr>
              <w:t>2 % künnise kasutamine kauplemisportfelli kuuluva riskipositsiooni puhul</w:t>
            </w:r>
          </w:p>
          <w:p w14:paraId="13ED02AA" w14:textId="77777777" w:rsidR="009D6580" w:rsidRPr="00603F6A" w:rsidRDefault="009D6580" w:rsidP="00822842">
            <w:pPr>
              <w:autoSpaceDE w:val="0"/>
              <w:autoSpaceDN w:val="0"/>
              <w:adjustRightInd w:val="0"/>
              <w:rPr>
                <w:rFonts w:ascii="Times New Roman" w:hAnsi="Times New Roman"/>
                <w:sz w:val="24"/>
              </w:rPr>
            </w:pPr>
            <w:r w:rsidRPr="00603F6A">
              <w:rPr>
                <w:rFonts w:ascii="Times New Roman" w:hAnsi="Times New Roman"/>
                <w:sz w:val="24"/>
              </w:rPr>
              <w:t>Kooskõlas komisjoni delegeeritud määruse (EL) nr 1152/2014 artikli 3 lõikega 3 võivad finantsinstitutsioonid määrata kauplemisportfelli kuuluvate riskipositsioonide asukohaks finantsinstitutsiooni päritoluliikmesriigi, kui kauplemisportfelli kuuluvad riskipositsioonid kokku ei ületa 2 % nende üldiste krediidiriskipositsioonide, kauplemisportfelli kuuluvate riskipositsioonide ja väärtpaberistamise positsioonide kogusummast.</w:t>
            </w:r>
          </w:p>
          <w:p w14:paraId="068BDCF9" w14:textId="77777777" w:rsidR="009D6580" w:rsidRPr="00603F6A" w:rsidRDefault="009D6580" w:rsidP="00822842">
            <w:pPr>
              <w:rPr>
                <w:rFonts w:ascii="Times New Roman" w:hAnsi="Times New Roman"/>
                <w:sz w:val="24"/>
              </w:rPr>
            </w:pPr>
            <w:r w:rsidRPr="00603F6A">
              <w:rPr>
                <w:rFonts w:ascii="Times New Roman" w:hAnsi="Times New Roman"/>
                <w:sz w:val="24"/>
              </w:rPr>
              <w:t>Kui finantsinstitutsioon teeb kõnealuse erandi, märgib ta oma päritoluliikmesriigile vastava jurisdiktsiooni vormi ja kõigi riikide koondteabe väljale „jah“.</w:t>
            </w:r>
          </w:p>
          <w:p w14:paraId="3EA8EC30" w14:textId="77777777" w:rsidR="009D6580" w:rsidRPr="00603F6A" w:rsidRDefault="009D6580" w:rsidP="00822842">
            <w:pPr>
              <w:rPr>
                <w:rFonts w:ascii="Times New Roman" w:hAnsi="Times New Roman"/>
                <w:b/>
                <w:bCs/>
                <w:sz w:val="24"/>
                <w:u w:val="single"/>
              </w:rPr>
            </w:pPr>
            <w:r w:rsidRPr="00603F6A">
              <w:rPr>
                <w:rFonts w:ascii="Times New Roman" w:hAnsi="Times New Roman"/>
                <w:sz w:val="24"/>
              </w:rPr>
              <w:t>Kui finantsinstitutsioon kõnealust erandit ei tee, märgib ta asjakohasele väljale „ei“.</w:t>
            </w:r>
          </w:p>
        </w:tc>
      </w:tr>
    </w:tbl>
    <w:p w14:paraId="41871259" w14:textId="77777777" w:rsidR="009D6580" w:rsidRPr="00603F6A" w:rsidRDefault="009D6580"/>
    <w:p w14:paraId="6D451BBA" w14:textId="77777777" w:rsidR="009D6580" w:rsidRPr="00603F6A" w:rsidRDefault="009D6580"/>
    <w:sectPr w:rsidR="009D6580" w:rsidRPr="00603F6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Komisjoni 4. juuni 2014. aasta delegeeritud määrus (EL) nr 1152/2014, millega täiendatakse Euroopa Parlamendi ja nõukogu direktiivi 2013/36/EL seoses regulatiivsete tehniliste standarditega, mis käsitlevad asjakohaste krediidiriskipositsioonide geograafilise asukoha kindlakstegemist krediidiasutuse- või investeerimisühingupõhise vastutsüklilise kapitalipuhvri määrade arvutamiseks (ELT L 309, 30.10.2014, lk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C0B31"/>
    <w:rsid w:val="005E7811"/>
    <w:rsid w:val="00603F6A"/>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et-EE"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et-EE"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et-EE"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et-EE"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et-EE"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et-EE"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et-EE"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et-EE"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et-EE"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et-EE"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et-EE"/>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8A4ED3D8-05AD-4DD3-8623-4712E19353B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3184</Words>
  <Characters>23122</Characters>
  <Application>Microsoft Office Word</Application>
  <DocSecurity>0</DocSecurity>
  <Lines>624</Lines>
  <Paragraphs>461</Paragraphs>
  <ScaleCrop>false</ScaleCrop>
  <Company/>
  <LinksUpToDate>false</LinksUpToDate>
  <CharactersWithSpaces>25845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2025-01-26T19:44:04Z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5f71a2ae-2198-46eb-8707-fe12653037e9</vt:lpwstr>
  </property>
  <property fmtid="{D5CDD505-2E9C-101B-9397-08002B2CF9AE}" pid="9" name="MSIP_Label_6bd9ddd1-4d20-43f6-abfa-fc3c07406f94_ContentBits">
    <vt:lpwstr>0</vt:lpwstr>
  </property>
</Properties>
</file>