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1CCFF" w14:textId="77777777" w:rsidR="00632962" w:rsidRPr="00E63131" w:rsidRDefault="00632962" w:rsidP="00632962">
      <w:pPr>
        <w:jc w:val="center"/>
        <w:rPr>
          <w:rFonts w:ascii="Times New Roman" w:hAnsi="Times New Roman"/>
          <w:sz w:val="24"/>
          <w:szCs w:val="22"/>
        </w:rPr>
      </w:pPr>
      <w:r w:rsidRPr="00E63131">
        <w:rPr>
          <w:rFonts w:ascii="Times New Roman" w:hAnsi="Times New Roman"/>
          <w:sz w:val="24"/>
        </w:rPr>
        <w:t>PL</w:t>
      </w:r>
    </w:p>
    <w:p w14:paraId="2A25A977" w14:textId="77777777" w:rsidR="00074AC8" w:rsidRPr="00E63131" w:rsidRDefault="00074AC8" w:rsidP="00632962">
      <w:pPr>
        <w:rPr>
          <w:rFonts w:ascii="Times New Roman" w:hAnsi="Times New Roman"/>
          <w:sz w:val="24"/>
        </w:rPr>
      </w:pPr>
    </w:p>
    <w:p w14:paraId="01E2F594" w14:textId="77777777" w:rsidR="00074AC8" w:rsidRPr="00E63131" w:rsidRDefault="00074AC8" w:rsidP="00074AC8">
      <w:pPr>
        <w:jc w:val="center"/>
        <w:rPr>
          <w:rFonts w:ascii="Times New Roman" w:hAnsi="Times New Roman"/>
          <w:sz w:val="24"/>
        </w:rPr>
      </w:pPr>
      <w:r w:rsidRPr="00E63131">
        <w:rPr>
          <w:rFonts w:ascii="Times New Roman" w:hAnsi="Times New Roman"/>
          <w:sz w:val="24"/>
        </w:rPr>
        <w:t>ZAŁĄCZNIK II</w:t>
      </w:r>
    </w:p>
    <w:p w14:paraId="7AF3DCD8" w14:textId="77777777" w:rsidR="00074AC8" w:rsidRPr="00E63131" w:rsidRDefault="00074AC8" w:rsidP="00074AC8">
      <w:pPr>
        <w:jc w:val="center"/>
        <w:rPr>
          <w:rFonts w:ascii="Times New Roman" w:hAnsi="Times New Roman"/>
          <w:sz w:val="24"/>
        </w:rPr>
      </w:pPr>
      <w:r w:rsidRPr="00E63131">
        <w:rPr>
          <w:rFonts w:ascii="Times New Roman" w:hAnsi="Times New Roman"/>
          <w:sz w:val="24"/>
        </w:rPr>
        <w:t>„ZAŁĄCZNIK II</w:t>
      </w:r>
    </w:p>
    <w:p w14:paraId="786C3F82" w14:textId="77777777" w:rsidR="00074AC8" w:rsidRPr="00E63131" w:rsidRDefault="00074AC8" w:rsidP="00074AC8">
      <w:pPr>
        <w:jc w:val="center"/>
        <w:rPr>
          <w:rFonts w:ascii="Times New Roman" w:hAnsi="Times New Roman"/>
          <w:b/>
          <w:sz w:val="24"/>
        </w:rPr>
      </w:pPr>
      <w:r w:rsidRPr="00E63131">
        <w:rPr>
          <w:rFonts w:ascii="Times New Roman" w:hAnsi="Times New Roman"/>
          <w:b/>
          <w:sz w:val="24"/>
        </w:rPr>
        <w:t>INSTRUKCJE DOTYCZĄCE SPRAWOZDAWCZOŚCI W ZAKRESIE FUNDUSZY WŁASNYCH ORAZ WYMOGÓW W ZAKRESIE FUNDUSZY WŁASNYCH</w:t>
      </w:r>
    </w:p>
    <w:p w14:paraId="6BCD4480" w14:textId="77777777" w:rsidR="00074AC8" w:rsidRPr="00E63131" w:rsidRDefault="00074AC8" w:rsidP="00074AC8">
      <w:pPr>
        <w:jc w:val="center"/>
        <w:rPr>
          <w:rFonts w:ascii="Times New Roman" w:hAnsi="Times New Roman"/>
          <w:b/>
          <w:sz w:val="24"/>
          <w:lang w:eastAsia="de-DE"/>
        </w:rPr>
      </w:pPr>
    </w:p>
    <w:p w14:paraId="3CC9E074" w14:textId="77777777" w:rsidR="00074AC8" w:rsidRPr="00E63131" w:rsidRDefault="00074AC8" w:rsidP="00074AC8">
      <w:pPr>
        <w:rPr>
          <w:rFonts w:ascii="Times New Roman" w:hAnsi="Times New Roman"/>
          <w:sz w:val="24"/>
        </w:rPr>
      </w:pPr>
    </w:p>
    <w:p w14:paraId="27B4A905" w14:textId="77777777" w:rsidR="00074AC8" w:rsidRPr="00E63131" w:rsidRDefault="00074AC8" w:rsidP="00074AC8">
      <w:pPr>
        <w:pStyle w:val="Heading2"/>
        <w:rPr>
          <w:rFonts w:ascii="Times New Roman" w:hAnsi="Times New Roman"/>
        </w:rPr>
      </w:pPr>
      <w:bookmarkStart w:id="0" w:name="_Toc360188322"/>
      <w:bookmarkStart w:id="1" w:name="_Toc473560870"/>
      <w:bookmarkStart w:id="2" w:name="_Toc151714358"/>
      <w:r w:rsidRPr="00E63131">
        <w:rPr>
          <w:rFonts w:ascii="Times New Roman" w:hAnsi="Times New Roman"/>
        </w:rPr>
        <w:t>CZĘŚĆ II: INSTRUKCJE DOTYCZĄCE WZORÓW</w:t>
      </w:r>
      <w:bookmarkEnd w:id="0"/>
      <w:bookmarkEnd w:id="1"/>
      <w:bookmarkEnd w:id="2"/>
    </w:p>
    <w:p w14:paraId="58C4E75A" w14:textId="77777777" w:rsidR="00074AC8" w:rsidRPr="00E63131" w:rsidRDefault="00074AC8" w:rsidP="00074AC8">
      <w:pPr>
        <w:rPr>
          <w:lang w:eastAsia="x-none"/>
        </w:rPr>
      </w:pPr>
    </w:p>
    <w:p w14:paraId="14EC4CED" w14:textId="77777777" w:rsidR="00074AC8" w:rsidRPr="00E63131" w:rsidRDefault="00074AC8" w:rsidP="00074AC8">
      <w:r w:rsidRPr="00E63131">
        <w:t>(…)</w:t>
      </w:r>
    </w:p>
    <w:p w14:paraId="6B9B322A" w14:textId="77777777" w:rsidR="00E26A90" w:rsidRPr="00E63131" w:rsidRDefault="00E26A90"/>
    <w:p w14:paraId="1A7CCECF" w14:textId="77777777" w:rsidR="00EF74C7" w:rsidRPr="00E63131" w:rsidRDefault="00EF74C7" w:rsidP="00EF74C7">
      <w:pPr>
        <w:pStyle w:val="ListParagraph"/>
        <w:keepNext/>
        <w:numPr>
          <w:ilvl w:val="1"/>
          <w:numId w:val="29"/>
        </w:numPr>
        <w:spacing w:before="240" w:after="240"/>
        <w:outlineLvl w:val="1"/>
        <w:rPr>
          <w:rFonts w:ascii="Times New Roman" w:hAnsi="Times New Roman"/>
          <w:sz w:val="24"/>
        </w:rPr>
      </w:pPr>
      <w:bookmarkStart w:id="3" w:name="_Toc19715796"/>
      <w:bookmarkStart w:id="4" w:name="_Toc151714441"/>
      <w:r w:rsidRPr="00E63131">
        <w:rPr>
          <w:rFonts w:ascii="Times New Roman" w:hAnsi="Times New Roman"/>
          <w:sz w:val="24"/>
        </w:rPr>
        <w:t>Ryzyko kredytowe kontrahenta</w:t>
      </w:r>
      <w:bookmarkEnd w:id="3"/>
      <w:bookmarkEnd w:id="4"/>
    </w:p>
    <w:p w14:paraId="41169173" w14:textId="77777777" w:rsidR="00EF74C7" w:rsidRPr="00E63131" w:rsidRDefault="00EF74C7" w:rsidP="00EF74C7">
      <w:pPr>
        <w:pStyle w:val="Instructionsberschrift2"/>
        <w:numPr>
          <w:ilvl w:val="2"/>
          <w:numId w:val="29"/>
        </w:numPr>
        <w:rPr>
          <w:rFonts w:ascii="Times New Roman" w:hAnsi="Times New Roman" w:cs="Times New Roman"/>
          <w:sz w:val="24"/>
        </w:rPr>
      </w:pPr>
      <w:bookmarkStart w:id="5" w:name="_Toc19712307"/>
      <w:bookmarkStart w:id="6" w:name="_Toc19715797"/>
      <w:bookmarkStart w:id="7" w:name="_Toc19715798"/>
      <w:bookmarkStart w:id="8" w:name="_Toc19715799"/>
      <w:bookmarkStart w:id="9" w:name="_Toc19715800"/>
      <w:bookmarkStart w:id="10" w:name="_Toc19715801"/>
      <w:bookmarkStart w:id="11" w:name="_Toc5612629"/>
      <w:bookmarkStart w:id="12" w:name="_Toc19715802"/>
      <w:bookmarkStart w:id="13" w:name="_Toc151714442"/>
      <w:bookmarkEnd w:id="5"/>
      <w:bookmarkEnd w:id="6"/>
      <w:bookmarkEnd w:id="7"/>
      <w:bookmarkEnd w:id="8"/>
      <w:bookmarkEnd w:id="9"/>
      <w:bookmarkEnd w:id="10"/>
      <w:r w:rsidRPr="00E63131">
        <w:rPr>
          <w:rFonts w:ascii="Times New Roman" w:hAnsi="Times New Roman"/>
          <w:sz w:val="24"/>
        </w:rPr>
        <w:t>Zakres stosowania wzorów dotyczących ryzyka kredytowego kontrahenta</w:t>
      </w:r>
      <w:bookmarkEnd w:id="11"/>
      <w:bookmarkEnd w:id="12"/>
      <w:bookmarkEnd w:id="13"/>
    </w:p>
    <w:p w14:paraId="19D6AFBD" w14:textId="0D92F41E" w:rsidR="00EF74C7" w:rsidRPr="00E63131" w:rsidRDefault="00EF74C7" w:rsidP="00EF74C7">
      <w:pPr>
        <w:pStyle w:val="InstructionsText2"/>
        <w:numPr>
          <w:ilvl w:val="0"/>
          <w:numId w:val="0"/>
        </w:numPr>
        <w:ind w:left="993"/>
      </w:pPr>
      <w:r w:rsidRPr="00E63131">
        <w:fldChar w:fldCharType="begin"/>
      </w:r>
      <w:r w:rsidRPr="00E63131">
        <w:instrText>seq paragraphs</w:instrText>
      </w:r>
      <w:r w:rsidRPr="00E63131">
        <w:fldChar w:fldCharType="separate"/>
      </w:r>
      <w:r w:rsidRPr="00E63131">
        <w:t>119</w:t>
      </w:r>
      <w:r w:rsidRPr="00E63131">
        <w:fldChar w:fldCharType="end"/>
      </w:r>
      <w:r w:rsidRPr="00E63131">
        <w:t>. Wzory dotyczące ryzyka kredytowego kontrahenta obejmują informacje na temat ekspozycji podlegających ryzyku kredytowemu kontrahenta</w:t>
      </w:r>
      <w:r w:rsidR="00E63131" w:rsidRPr="00E63131">
        <w:t xml:space="preserve"> w</w:t>
      </w:r>
      <w:r w:rsidR="00E63131">
        <w:t> </w:t>
      </w:r>
      <w:r w:rsidR="00E63131" w:rsidRPr="00E63131">
        <w:t>zas</w:t>
      </w:r>
      <w:r w:rsidRPr="00E63131">
        <w:t>tosowaniu części trzeciej tytuł II rozdziały 4</w:t>
      </w:r>
      <w:r w:rsidR="00E63131" w:rsidRPr="00E63131">
        <w:t xml:space="preserve"> i</w:t>
      </w:r>
      <w:r w:rsidR="00E63131">
        <w:t> </w:t>
      </w:r>
      <w:r w:rsidR="00E63131" w:rsidRPr="00E63131">
        <w:t>6</w:t>
      </w:r>
      <w:r w:rsidRPr="00E63131">
        <w:t xml:space="preserve"> rozporządzenia (UE) nr</w:t>
      </w:r>
      <w:r w:rsidR="00E63131" w:rsidRPr="00E63131">
        <w:t> </w:t>
      </w:r>
      <w:r w:rsidRPr="00E63131">
        <w:t>575/2013.</w:t>
      </w:r>
    </w:p>
    <w:p w14:paraId="5C2099A9" w14:textId="784F05AF" w:rsidR="00EF74C7" w:rsidRPr="00E63131" w:rsidRDefault="00EF74C7" w:rsidP="00EF74C7">
      <w:pPr>
        <w:pStyle w:val="InstructionsText2"/>
        <w:numPr>
          <w:ilvl w:val="0"/>
          <w:numId w:val="0"/>
        </w:numPr>
        <w:ind w:left="993"/>
      </w:pPr>
      <w:r w:rsidRPr="00E63131">
        <w:fldChar w:fldCharType="begin"/>
      </w:r>
      <w:r w:rsidRPr="00E63131">
        <w:instrText>seq paragraphs</w:instrText>
      </w:r>
      <w:r w:rsidRPr="00E63131">
        <w:fldChar w:fldCharType="separate"/>
      </w:r>
      <w:r w:rsidRPr="00E63131">
        <w:t>120</w:t>
      </w:r>
      <w:r w:rsidRPr="00E63131">
        <w:fldChar w:fldCharType="end"/>
      </w:r>
      <w:r w:rsidRPr="00E63131">
        <w:t>. Wzory te nie obejmują wymogów</w:t>
      </w:r>
      <w:r w:rsidR="00E63131" w:rsidRPr="00E63131">
        <w:t xml:space="preserve"> w</w:t>
      </w:r>
      <w:r w:rsidR="00E63131">
        <w:t> </w:t>
      </w:r>
      <w:r w:rsidR="00E63131" w:rsidRPr="00E63131">
        <w:t>zak</w:t>
      </w:r>
      <w:r w:rsidRPr="00E63131">
        <w:t>resie funduszy własnych</w:t>
      </w:r>
      <w:r w:rsidR="00E63131" w:rsidRPr="00E63131">
        <w:t xml:space="preserve"> z</w:t>
      </w:r>
      <w:r w:rsidR="00E63131">
        <w:t> </w:t>
      </w:r>
      <w:r w:rsidR="00E63131" w:rsidRPr="00E63131">
        <w:t>tyt</w:t>
      </w:r>
      <w:r w:rsidRPr="00E63131">
        <w:t>ułu ryzyka związanego z CVA (art. 92 ust. 3 lit. d) oraz część trzecia tytuł VI rozporządzenia (UE) nr</w:t>
      </w:r>
      <w:r w:rsidR="00E63131" w:rsidRPr="00E63131">
        <w:t> </w:t>
      </w:r>
      <w:r w:rsidRPr="00E63131">
        <w:t xml:space="preserve">575/2013), które zgłasza się we wzorze dotyczącym ryzyka związanego z CVA. </w:t>
      </w:r>
    </w:p>
    <w:p w14:paraId="69B3C47B" w14:textId="2AC3D049" w:rsidR="00EF74C7" w:rsidRPr="00E63131" w:rsidRDefault="00EF74C7" w:rsidP="00EF74C7">
      <w:pPr>
        <w:pStyle w:val="InstructionsText2"/>
        <w:numPr>
          <w:ilvl w:val="0"/>
          <w:numId w:val="0"/>
        </w:numPr>
        <w:ind w:left="993"/>
      </w:pPr>
      <w:r w:rsidRPr="00E63131">
        <w:fldChar w:fldCharType="begin"/>
      </w:r>
      <w:r w:rsidRPr="00E63131">
        <w:instrText>seq paragraphs</w:instrText>
      </w:r>
      <w:r w:rsidRPr="00E63131">
        <w:fldChar w:fldCharType="separate"/>
      </w:r>
      <w:r w:rsidRPr="00E63131">
        <w:t>121</w:t>
      </w:r>
      <w:r w:rsidRPr="00E63131">
        <w:fldChar w:fldCharType="end"/>
      </w:r>
      <w:r w:rsidRPr="00E63131">
        <w:t>. Ekspozycje na ryzyko kredytowe kontrahenta wobec kontrahentów centralnych (część trzecia tytuł II rozdział 4</w:t>
      </w:r>
      <w:r w:rsidR="00E63131" w:rsidRPr="00E63131">
        <w:t xml:space="preserve"> i</w:t>
      </w:r>
      <w:r w:rsidR="00E63131">
        <w:t> </w:t>
      </w:r>
      <w:r w:rsidR="00E63131" w:rsidRPr="00E63131">
        <w:t>roz</w:t>
      </w:r>
      <w:r w:rsidRPr="00E63131">
        <w:t>dział 6 sekcja 9 rozporządzenia (UE) nr</w:t>
      </w:r>
      <w:r w:rsidR="00E63131" w:rsidRPr="00E63131">
        <w:t> </w:t>
      </w:r>
      <w:r w:rsidRPr="00E63131">
        <w:t>575/2013) należy uwzględnić</w:t>
      </w:r>
      <w:r w:rsidR="00E63131" w:rsidRPr="00E63131">
        <w:t xml:space="preserve"> w</w:t>
      </w:r>
      <w:r w:rsidR="00E63131">
        <w:t> </w:t>
      </w:r>
      <w:r w:rsidR="00E63131" w:rsidRPr="00E63131">
        <w:t>dan</w:t>
      </w:r>
      <w:r w:rsidRPr="00E63131">
        <w:t>ych liczbowych dotyczących CCR, chyba że określono inaczej. Składek na rzecz funduszu na wypadek niewykonania zobowiązania obliczonych zgodnie</w:t>
      </w:r>
      <w:r w:rsidR="00E63131" w:rsidRPr="00E63131">
        <w:t xml:space="preserve"> z</w:t>
      </w:r>
      <w:r w:rsidR="00E63131">
        <w:t> </w:t>
      </w:r>
      <w:r w:rsidR="00E63131" w:rsidRPr="00E63131">
        <w:t>art</w:t>
      </w:r>
      <w:r w:rsidRPr="00E63131">
        <w:t>. 307–310 rozporządzenia (UE) nr</w:t>
      </w:r>
      <w:r w:rsidR="00E63131" w:rsidRPr="00E63131">
        <w:t> </w:t>
      </w:r>
      <w:r w:rsidRPr="00E63131">
        <w:t>575/2013 nie ujmuje się jednak we wzorach dotyczących ryzyka kredytowego kontrahenta,</w:t>
      </w:r>
      <w:r w:rsidR="00E63131" w:rsidRPr="00E63131">
        <w:t xml:space="preserve"> z</w:t>
      </w:r>
      <w:r w:rsidR="00E63131">
        <w:t> </w:t>
      </w:r>
      <w:r w:rsidR="00E63131" w:rsidRPr="00E63131">
        <w:t>wyj</w:t>
      </w:r>
      <w:r w:rsidRPr="00E63131">
        <w:t>ątkiem wzoru C 34.10,</w:t>
      </w:r>
      <w:r w:rsidR="00E63131" w:rsidRPr="00E63131">
        <w:t xml:space="preserve"> w</w:t>
      </w:r>
      <w:r w:rsidR="00E63131">
        <w:t> </w:t>
      </w:r>
      <w:r w:rsidR="00E63131" w:rsidRPr="00E63131">
        <w:t>szc</w:t>
      </w:r>
      <w:r w:rsidRPr="00E63131">
        <w:t>zególności</w:t>
      </w:r>
      <w:r w:rsidR="00E63131" w:rsidRPr="00E63131">
        <w:t xml:space="preserve"> w</w:t>
      </w:r>
      <w:r w:rsidR="00E63131">
        <w:t> </w:t>
      </w:r>
      <w:r w:rsidR="00E63131" w:rsidRPr="00E63131">
        <w:t>odp</w:t>
      </w:r>
      <w:r w:rsidRPr="00E63131">
        <w:t>owiednich wierszach. Ogólnie rzecz biorąc, kwoty ekspozycji ważonych ryzykiem</w:t>
      </w:r>
      <w:r w:rsidR="00E63131" w:rsidRPr="00E63131">
        <w:t xml:space="preserve"> w</w:t>
      </w:r>
      <w:r w:rsidR="00E63131">
        <w:t> </w:t>
      </w:r>
      <w:r w:rsidR="00E63131" w:rsidRPr="00E63131">
        <w:t>prz</w:t>
      </w:r>
      <w:r w:rsidRPr="00E63131">
        <w:t>ypadku składek na rzecz funduszu na wypadek niewykonania zobowiązania zgłasza się bezpośrednio</w:t>
      </w:r>
      <w:r w:rsidR="00E63131" w:rsidRPr="00E63131">
        <w:t xml:space="preserve"> w</w:t>
      </w:r>
      <w:r w:rsidR="00E63131">
        <w:t> </w:t>
      </w:r>
      <w:r w:rsidR="00E63131" w:rsidRPr="00E63131">
        <w:t>wie</w:t>
      </w:r>
      <w:r w:rsidRPr="00E63131">
        <w:t>rszu 0460 we wzorze C 02.00.</w:t>
      </w:r>
    </w:p>
    <w:p w14:paraId="30858597" w14:textId="77777777" w:rsidR="00EF74C7" w:rsidRPr="00E63131" w:rsidRDefault="00EF74C7" w:rsidP="00EF74C7">
      <w:pPr>
        <w:pStyle w:val="Instructionsberschrift2"/>
        <w:numPr>
          <w:ilvl w:val="2"/>
          <w:numId w:val="29"/>
        </w:numPr>
        <w:rPr>
          <w:rFonts w:ascii="Times New Roman" w:hAnsi="Times New Roman" w:cs="Times New Roman"/>
          <w:sz w:val="24"/>
        </w:rPr>
      </w:pPr>
      <w:bookmarkStart w:id="14" w:name="_Toc19715803"/>
      <w:bookmarkStart w:id="15" w:name="_Toc151714443"/>
      <w:bookmarkStart w:id="16" w:name="_Toc516210659"/>
      <w:r w:rsidRPr="00E63131">
        <w:rPr>
          <w:rFonts w:ascii="Times New Roman" w:hAnsi="Times New Roman"/>
          <w:sz w:val="24"/>
        </w:rPr>
        <w:t>C 34.01 – Wielkość działalności dotyczącej instrumentów pochodnych</w:t>
      </w:r>
      <w:bookmarkEnd w:id="14"/>
      <w:bookmarkEnd w:id="15"/>
    </w:p>
    <w:p w14:paraId="0D62C2B5" w14:textId="77777777" w:rsidR="00EF74C7" w:rsidRPr="00E63131" w:rsidRDefault="00EF74C7" w:rsidP="00EF74C7">
      <w:pPr>
        <w:pStyle w:val="Instructionsberschrift2"/>
        <w:numPr>
          <w:ilvl w:val="3"/>
          <w:numId w:val="29"/>
        </w:numPr>
        <w:rPr>
          <w:rFonts w:ascii="Times New Roman" w:hAnsi="Times New Roman" w:cs="Times New Roman"/>
          <w:sz w:val="24"/>
        </w:rPr>
      </w:pPr>
      <w:bookmarkStart w:id="17" w:name="_Toc19715804"/>
      <w:bookmarkStart w:id="18" w:name="_Toc151714444"/>
      <w:r w:rsidRPr="00E63131">
        <w:rPr>
          <w:rFonts w:ascii="Times New Roman" w:hAnsi="Times New Roman"/>
          <w:sz w:val="24"/>
        </w:rPr>
        <w:t>Uwagi ogólne</w:t>
      </w:r>
      <w:bookmarkEnd w:id="16"/>
      <w:bookmarkEnd w:id="17"/>
      <w:bookmarkEnd w:id="18"/>
    </w:p>
    <w:p w14:paraId="20D44CDB" w14:textId="07601778" w:rsidR="00EF74C7" w:rsidRPr="00E63131" w:rsidRDefault="00EF74C7" w:rsidP="00EF74C7">
      <w:pPr>
        <w:pStyle w:val="InstructionsText2"/>
        <w:numPr>
          <w:ilvl w:val="0"/>
          <w:numId w:val="0"/>
        </w:numPr>
        <w:ind w:left="993"/>
      </w:pPr>
      <w:r w:rsidRPr="00E63131">
        <w:fldChar w:fldCharType="begin"/>
      </w:r>
      <w:r w:rsidRPr="00E63131">
        <w:instrText>seq paragraphs</w:instrText>
      </w:r>
      <w:r w:rsidRPr="00E63131">
        <w:fldChar w:fldCharType="separate"/>
      </w:r>
      <w:r w:rsidRPr="00E63131">
        <w:t>122</w:t>
      </w:r>
      <w:r w:rsidRPr="00E63131">
        <w:fldChar w:fldCharType="end"/>
      </w:r>
      <w:r w:rsidRPr="00E63131">
        <w:t>. Zgodnie</w:t>
      </w:r>
      <w:r w:rsidR="00E63131" w:rsidRPr="00E63131">
        <w:t xml:space="preserve"> z</w:t>
      </w:r>
      <w:r w:rsidR="00E63131">
        <w:t> </w:t>
      </w:r>
      <w:r w:rsidR="00E63131" w:rsidRPr="00E63131">
        <w:t>art</w:t>
      </w:r>
      <w:r w:rsidRPr="00E63131">
        <w:t>. 273a rozporządzenia (UE) nr</w:t>
      </w:r>
      <w:r w:rsidR="00E63131" w:rsidRPr="00E63131">
        <w:t> </w:t>
      </w:r>
      <w:r w:rsidRPr="00E63131">
        <w:t>575/2013 instytucja może obliczyć wartość ekspozycji dla swoich pozycji</w:t>
      </w:r>
      <w:r w:rsidR="00E63131" w:rsidRPr="00E63131">
        <w:t xml:space="preserve"> w</w:t>
      </w:r>
      <w:r w:rsidR="00E63131">
        <w:t> </w:t>
      </w:r>
      <w:r w:rsidR="00E63131" w:rsidRPr="00E63131">
        <w:t>ins</w:t>
      </w:r>
      <w:r w:rsidRPr="00E63131">
        <w:t>trumentach pochodnych zgodnie</w:t>
      </w:r>
      <w:r w:rsidR="00E63131" w:rsidRPr="00E63131">
        <w:t xml:space="preserve"> z</w:t>
      </w:r>
      <w:r w:rsidR="00E63131">
        <w:t> </w:t>
      </w:r>
      <w:r w:rsidR="00E63131" w:rsidRPr="00E63131">
        <w:t>met</w:t>
      </w:r>
      <w:r w:rsidRPr="00E63131">
        <w:t>odą określoną</w:t>
      </w:r>
      <w:r w:rsidR="00E63131" w:rsidRPr="00E63131">
        <w:t xml:space="preserve"> w</w:t>
      </w:r>
      <w:r w:rsidR="00E63131">
        <w:t> </w:t>
      </w:r>
      <w:r w:rsidR="00E63131" w:rsidRPr="00E63131">
        <w:t>czę</w:t>
      </w:r>
      <w:r w:rsidRPr="00E63131">
        <w:t>ści trzeciej tytuł II rozdział 6 sekcje 4 lub</w:t>
      </w:r>
      <w:r w:rsidR="00E63131" w:rsidRPr="00E63131">
        <w:t> </w:t>
      </w:r>
      <w:r w:rsidRPr="00E63131">
        <w:t>5 rozporządzenia (UE) nr</w:t>
      </w:r>
      <w:r w:rsidR="00E63131" w:rsidRPr="00E63131">
        <w:t> </w:t>
      </w:r>
      <w:r w:rsidRPr="00E63131">
        <w:t xml:space="preserve">575/2013, pod </w:t>
      </w:r>
      <w:proofErr w:type="gramStart"/>
      <w:r w:rsidRPr="00E63131">
        <w:t>warunkiem</w:t>
      </w:r>
      <w:proofErr w:type="gramEnd"/>
      <w:r w:rsidRPr="00E63131">
        <w:t xml:space="preserve"> że wielkość prowadzonej przez nią działalności dotyczącej, odpowiednio, bilansowych</w:t>
      </w:r>
      <w:r w:rsidR="00E63131" w:rsidRPr="00E63131">
        <w:t xml:space="preserve"> i</w:t>
      </w:r>
      <w:r w:rsidR="00E63131">
        <w:t> </w:t>
      </w:r>
      <w:r w:rsidR="00E63131" w:rsidRPr="00E63131">
        <w:t>poz</w:t>
      </w:r>
      <w:r w:rsidRPr="00E63131">
        <w:t xml:space="preserve">abilansowych instrumentów </w:t>
      </w:r>
      <w:r w:rsidRPr="00E63131">
        <w:lastRenderedPageBreak/>
        <w:t>pochodnych nie przekracza zdefiniowanych wcześniej progów. Odpowiednią ocenę przeprowadza się co miesiąc na podstawie danych</w:t>
      </w:r>
      <w:r w:rsidR="00E63131" w:rsidRPr="00E63131">
        <w:t xml:space="preserve"> z</w:t>
      </w:r>
      <w:r w:rsidR="00E63131">
        <w:t> </w:t>
      </w:r>
      <w:r w:rsidR="00E63131" w:rsidRPr="00E63131">
        <w:t>ost</w:t>
      </w:r>
      <w:r w:rsidRPr="00E63131">
        <w:t xml:space="preserve">atniego dnia miesiąca. Wzór ten zawiera informacje na temat przestrzegania tych progów </w:t>
      </w:r>
      <w:proofErr w:type="gramStart"/>
      <w:r w:rsidRPr="00E63131">
        <w:t>oraz,</w:t>
      </w:r>
      <w:proofErr w:type="gramEnd"/>
      <w:r w:rsidRPr="00E63131">
        <w:t xml:space="preserve"> bardziej ogólnie, ważne informacje na temat wielkości działalności dotyczącej instrumentów pochodnych.</w:t>
      </w:r>
    </w:p>
    <w:p w14:paraId="0B9542C1" w14:textId="049AEC43" w:rsidR="00EF74C7" w:rsidRPr="00E63131" w:rsidRDefault="00EF74C7" w:rsidP="00EF74C7">
      <w:pPr>
        <w:pStyle w:val="InstructionsText2"/>
        <w:numPr>
          <w:ilvl w:val="0"/>
          <w:numId w:val="0"/>
        </w:numPr>
        <w:ind w:left="993"/>
      </w:pPr>
      <w:r w:rsidRPr="00E63131">
        <w:fldChar w:fldCharType="begin"/>
      </w:r>
      <w:r w:rsidRPr="00E63131">
        <w:instrText>seq paragraphs</w:instrText>
      </w:r>
      <w:r w:rsidRPr="00E63131">
        <w:fldChar w:fldCharType="separate"/>
      </w:r>
      <w:r w:rsidRPr="00E63131">
        <w:t>123</w:t>
      </w:r>
      <w:r w:rsidRPr="00E63131">
        <w:fldChar w:fldCharType="end"/>
      </w:r>
      <w:r w:rsidRPr="00E63131">
        <w:t>. Miesiąc 1, miesiąc 2</w:t>
      </w:r>
      <w:r w:rsidR="00E63131" w:rsidRPr="00E63131">
        <w:t xml:space="preserve"> i</w:t>
      </w:r>
      <w:r w:rsidR="00E63131">
        <w:t> </w:t>
      </w:r>
      <w:r w:rsidR="00E63131" w:rsidRPr="00E63131">
        <w:t>mie</w:t>
      </w:r>
      <w:r w:rsidRPr="00E63131">
        <w:t>siąc 3 odnoszą się odpowiednio do pierwszego, drugiego</w:t>
      </w:r>
      <w:r w:rsidR="00E63131" w:rsidRPr="00E63131">
        <w:t xml:space="preserve"> i</w:t>
      </w:r>
      <w:r w:rsidR="00E63131">
        <w:t> </w:t>
      </w:r>
      <w:r w:rsidR="00E63131" w:rsidRPr="00E63131">
        <w:t>ost</w:t>
      </w:r>
      <w:r w:rsidRPr="00E63131">
        <w:t>atniego miesiąca kwartału, którego dotyczy sprawozdanie. Informacje zgłasza się wyłącznie według stanu na koniec miesiąca po dniu 28 czerwca 2021</w:t>
      </w:r>
      <w:r w:rsidR="00E63131" w:rsidRPr="00E63131">
        <w:t> </w:t>
      </w:r>
      <w:r w:rsidRPr="00E63131">
        <w:t>r.</w:t>
      </w:r>
    </w:p>
    <w:p w14:paraId="782EADBE" w14:textId="77777777" w:rsidR="00EF74C7" w:rsidRPr="00E63131" w:rsidRDefault="00EF74C7" w:rsidP="00EF74C7">
      <w:pPr>
        <w:pStyle w:val="Instructionsberschrift2"/>
        <w:numPr>
          <w:ilvl w:val="3"/>
          <w:numId w:val="29"/>
        </w:numPr>
        <w:rPr>
          <w:rFonts w:ascii="Times New Roman" w:hAnsi="Times New Roman" w:cs="Times New Roman"/>
          <w:sz w:val="24"/>
        </w:rPr>
      </w:pPr>
      <w:bookmarkStart w:id="19" w:name="_Toc516210660"/>
      <w:bookmarkStart w:id="20" w:name="_Toc19715805"/>
      <w:bookmarkStart w:id="21" w:name="_Toc151714445"/>
      <w:r w:rsidRPr="00E63131">
        <w:rPr>
          <w:rFonts w:ascii="Times New Roman" w:hAnsi="Times New Roman"/>
          <w:sz w:val="24"/>
        </w:rPr>
        <w:t>Instrukcje dotyczące poszczególnych pozycji</w:t>
      </w:r>
      <w:bookmarkEnd w:id="19"/>
      <w:bookmarkEnd w:id="20"/>
      <w:bookmarkEnd w:id="2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
        <w:gridCol w:w="8206"/>
      </w:tblGrid>
      <w:tr w:rsidR="00EF74C7" w:rsidRPr="00E63131" w14:paraId="0475E41A" w14:textId="77777777" w:rsidTr="00822842">
        <w:tc>
          <w:tcPr>
            <w:tcW w:w="851" w:type="dxa"/>
            <w:gridSpan w:val="2"/>
            <w:shd w:val="clear" w:color="auto" w:fill="CCCCCC"/>
          </w:tcPr>
          <w:p w14:paraId="31CC44BD" w14:textId="77777777" w:rsidR="00EF74C7" w:rsidRPr="00E63131" w:rsidRDefault="00EF74C7" w:rsidP="00822842">
            <w:pPr>
              <w:spacing w:beforeLines="60" w:before="144" w:afterLines="60" w:after="144"/>
              <w:rPr>
                <w:rFonts w:ascii="Times New Roman" w:hAnsi="Times New Roman"/>
                <w:b/>
                <w:sz w:val="24"/>
              </w:rPr>
            </w:pPr>
            <w:r w:rsidRPr="00E63131">
              <w:rPr>
                <w:rFonts w:ascii="Times New Roman" w:hAnsi="Times New Roman"/>
                <w:b/>
                <w:sz w:val="24"/>
              </w:rPr>
              <w:t>Kolumny</w:t>
            </w:r>
          </w:p>
        </w:tc>
      </w:tr>
      <w:tr w:rsidR="00EF74C7" w:rsidRPr="00E63131" w14:paraId="39875704" w14:textId="77777777" w:rsidTr="00822842">
        <w:tc>
          <w:tcPr>
            <w:tcW w:w="851" w:type="dxa"/>
          </w:tcPr>
          <w:p w14:paraId="39BC59F7" w14:textId="77777777" w:rsidR="00EF74C7" w:rsidRPr="00E63131" w:rsidRDefault="00EF74C7" w:rsidP="00822842">
            <w:pPr>
              <w:spacing w:beforeLines="60" w:before="144" w:afterLines="60" w:after="144"/>
              <w:rPr>
                <w:rFonts w:ascii="Times New Roman" w:hAnsi="Times New Roman"/>
                <w:sz w:val="24"/>
              </w:rPr>
            </w:pPr>
            <w:r w:rsidRPr="00E63131">
              <w:rPr>
                <w:rFonts w:ascii="Times New Roman" w:hAnsi="Times New Roman"/>
                <w:sz w:val="24"/>
              </w:rPr>
              <w:t>0010, 0040, 0070</w:t>
            </w:r>
          </w:p>
        </w:tc>
        <w:tc>
          <w:tcPr>
            <w:tcW w:w="8108" w:type="dxa"/>
          </w:tcPr>
          <w:p w14:paraId="09D42C21" w14:textId="77777777" w:rsidR="00EF74C7" w:rsidRPr="00E63131" w:rsidRDefault="00EF74C7" w:rsidP="00822842">
            <w:pPr>
              <w:spacing w:beforeLines="60" w:before="144" w:afterLines="60" w:after="144"/>
              <w:rPr>
                <w:rStyle w:val="InstructionsTabelleberschrift"/>
                <w:rFonts w:ascii="Times New Roman" w:hAnsi="Times New Roman"/>
                <w:sz w:val="24"/>
              </w:rPr>
            </w:pPr>
            <w:r w:rsidRPr="00E63131">
              <w:rPr>
                <w:rStyle w:val="InstructionsTabelleberschrift"/>
                <w:rFonts w:ascii="Times New Roman" w:hAnsi="Times New Roman"/>
                <w:sz w:val="24"/>
              </w:rPr>
              <w:t>POZYCJE DŁUGIE W INSTRUMENTACH POCHODNYCH</w:t>
            </w:r>
          </w:p>
          <w:p w14:paraId="2BADA7D6" w14:textId="0D38F9CA" w:rsidR="00EF74C7" w:rsidRPr="00E63131" w:rsidRDefault="00EF74C7" w:rsidP="00822842">
            <w:pPr>
              <w:spacing w:beforeLines="60" w:before="144" w:afterLines="60" w:after="144"/>
              <w:rPr>
                <w:rStyle w:val="InstructionsTabelleberschrift"/>
                <w:rFonts w:ascii="Times New Roman" w:hAnsi="Times New Roman"/>
                <w:b w:val="0"/>
                <w:sz w:val="24"/>
              </w:rPr>
            </w:pPr>
            <w:r w:rsidRPr="00E63131">
              <w:rPr>
                <w:rStyle w:val="InstructionsTabelleberschrift"/>
                <w:rFonts w:ascii="Times New Roman" w:hAnsi="Times New Roman"/>
                <w:sz w:val="24"/>
              </w:rPr>
              <w:t>Art. 273a ust.</w:t>
            </w:r>
            <w:r w:rsidR="00E63131" w:rsidRPr="00E63131">
              <w:rPr>
                <w:rStyle w:val="InstructionsTabelleberschrift"/>
                <w:rFonts w:ascii="Times New Roman" w:hAnsi="Times New Roman"/>
                <w:sz w:val="24"/>
              </w:rPr>
              <w:t> </w:t>
            </w:r>
            <w:r w:rsidRPr="00E63131">
              <w:rPr>
                <w:rStyle w:val="InstructionsTabelleberschrift"/>
                <w:rFonts w:ascii="Times New Roman" w:hAnsi="Times New Roman"/>
                <w:sz w:val="24"/>
              </w:rPr>
              <w:t>3 rozporządzenia (UE) nr</w:t>
            </w:r>
            <w:r w:rsidR="00E63131" w:rsidRPr="00E63131">
              <w:rPr>
                <w:rStyle w:val="InstructionsTabelleberschrift"/>
                <w:rFonts w:ascii="Times New Roman" w:hAnsi="Times New Roman"/>
                <w:sz w:val="24"/>
              </w:rPr>
              <w:t> </w:t>
            </w:r>
            <w:r w:rsidRPr="00E63131">
              <w:rPr>
                <w:rStyle w:val="InstructionsTabelleberschrift"/>
                <w:rFonts w:ascii="Times New Roman" w:hAnsi="Times New Roman"/>
                <w:sz w:val="24"/>
              </w:rPr>
              <w:t>575/2013</w:t>
            </w:r>
          </w:p>
          <w:p w14:paraId="400C78E9" w14:textId="7BD49407" w:rsidR="00EF74C7" w:rsidRPr="00E63131" w:rsidRDefault="00EF74C7" w:rsidP="00822842">
            <w:pPr>
              <w:spacing w:beforeLines="60" w:before="144" w:afterLines="60" w:after="144"/>
              <w:rPr>
                <w:rFonts w:ascii="Times New Roman" w:hAnsi="Times New Roman"/>
                <w:sz w:val="24"/>
              </w:rPr>
            </w:pPr>
            <w:r w:rsidRPr="00E63131">
              <w:rPr>
                <w:rFonts w:ascii="Times New Roman" w:hAnsi="Times New Roman"/>
                <w:sz w:val="24"/>
              </w:rPr>
              <w:t>Należy podać sumę bezwzględnych wartości rynkowych pozycji długich</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ins</w:t>
            </w:r>
            <w:r w:rsidRPr="00E63131">
              <w:rPr>
                <w:rFonts w:ascii="Times New Roman" w:hAnsi="Times New Roman"/>
                <w:sz w:val="24"/>
              </w:rPr>
              <w:t>trumentach pochodnych na ostatni dzień miesiąca.</w:t>
            </w:r>
          </w:p>
        </w:tc>
      </w:tr>
      <w:tr w:rsidR="00EF74C7" w:rsidRPr="00E63131" w14:paraId="76F76EF8" w14:textId="77777777" w:rsidTr="00822842">
        <w:tc>
          <w:tcPr>
            <w:tcW w:w="851" w:type="dxa"/>
          </w:tcPr>
          <w:p w14:paraId="1821FC2A" w14:textId="77777777" w:rsidR="00EF74C7" w:rsidRPr="00E63131" w:rsidRDefault="00EF74C7" w:rsidP="00822842">
            <w:pPr>
              <w:spacing w:beforeLines="60" w:before="144" w:afterLines="60" w:after="144"/>
              <w:rPr>
                <w:rFonts w:ascii="Times New Roman" w:hAnsi="Times New Roman"/>
                <w:sz w:val="24"/>
              </w:rPr>
            </w:pPr>
            <w:r w:rsidRPr="00E63131">
              <w:rPr>
                <w:rFonts w:ascii="Times New Roman" w:hAnsi="Times New Roman"/>
                <w:sz w:val="24"/>
              </w:rPr>
              <w:t>0020, 0050,</w:t>
            </w:r>
          </w:p>
          <w:p w14:paraId="6AD38436" w14:textId="77777777" w:rsidR="00EF74C7" w:rsidRPr="00E63131" w:rsidRDefault="00EF74C7" w:rsidP="00822842">
            <w:pPr>
              <w:spacing w:beforeLines="60" w:before="144" w:afterLines="60" w:after="144"/>
              <w:rPr>
                <w:rFonts w:ascii="Times New Roman" w:hAnsi="Times New Roman"/>
                <w:sz w:val="24"/>
              </w:rPr>
            </w:pPr>
            <w:r w:rsidRPr="00E63131">
              <w:rPr>
                <w:rFonts w:ascii="Times New Roman" w:hAnsi="Times New Roman"/>
                <w:sz w:val="24"/>
              </w:rPr>
              <w:t>0080</w:t>
            </w:r>
          </w:p>
        </w:tc>
        <w:tc>
          <w:tcPr>
            <w:tcW w:w="8108" w:type="dxa"/>
          </w:tcPr>
          <w:p w14:paraId="4F840B38" w14:textId="77777777" w:rsidR="00EF74C7" w:rsidRPr="00E63131" w:rsidRDefault="00EF74C7" w:rsidP="00822842">
            <w:pPr>
              <w:spacing w:beforeLines="60" w:before="144" w:afterLines="60" w:after="144"/>
              <w:rPr>
                <w:rStyle w:val="InstructionsTabelleberschrift"/>
                <w:rFonts w:ascii="Times New Roman" w:hAnsi="Times New Roman"/>
                <w:sz w:val="24"/>
              </w:rPr>
            </w:pPr>
            <w:r w:rsidRPr="00E63131">
              <w:rPr>
                <w:rStyle w:val="InstructionsTabelleberschrift"/>
                <w:rFonts w:ascii="Times New Roman" w:hAnsi="Times New Roman"/>
                <w:sz w:val="24"/>
              </w:rPr>
              <w:t>POZYCJE KRÓTKIE W INSTRUMENTACH POCHODNYCH</w:t>
            </w:r>
          </w:p>
          <w:p w14:paraId="17AF4A13" w14:textId="569C9B96" w:rsidR="00EF74C7" w:rsidRPr="00E63131" w:rsidRDefault="00EF74C7" w:rsidP="00822842">
            <w:pPr>
              <w:spacing w:beforeLines="60" w:before="144" w:afterLines="60" w:after="144"/>
              <w:rPr>
                <w:rStyle w:val="InstructionsTabelleberschrift"/>
                <w:rFonts w:ascii="Times New Roman" w:hAnsi="Times New Roman"/>
                <w:b w:val="0"/>
                <w:sz w:val="24"/>
              </w:rPr>
            </w:pPr>
            <w:r w:rsidRPr="00E63131">
              <w:rPr>
                <w:rStyle w:val="InstructionsTabelleberschrift"/>
                <w:rFonts w:ascii="Times New Roman" w:hAnsi="Times New Roman"/>
                <w:sz w:val="24"/>
              </w:rPr>
              <w:t>Art. 273a ust.</w:t>
            </w:r>
            <w:r w:rsidR="00E63131" w:rsidRPr="00E63131">
              <w:rPr>
                <w:rStyle w:val="InstructionsTabelleberschrift"/>
                <w:rFonts w:ascii="Times New Roman" w:hAnsi="Times New Roman"/>
                <w:sz w:val="24"/>
              </w:rPr>
              <w:t> </w:t>
            </w:r>
            <w:r w:rsidRPr="00E63131">
              <w:rPr>
                <w:rStyle w:val="InstructionsTabelleberschrift"/>
                <w:rFonts w:ascii="Times New Roman" w:hAnsi="Times New Roman"/>
                <w:sz w:val="24"/>
              </w:rPr>
              <w:t>3 rozporządzenia (UE) nr</w:t>
            </w:r>
            <w:r w:rsidR="00E63131" w:rsidRPr="00E63131">
              <w:rPr>
                <w:rStyle w:val="InstructionsTabelleberschrift"/>
                <w:rFonts w:ascii="Times New Roman" w:hAnsi="Times New Roman"/>
                <w:sz w:val="24"/>
              </w:rPr>
              <w:t> </w:t>
            </w:r>
            <w:r w:rsidRPr="00E63131">
              <w:rPr>
                <w:rStyle w:val="InstructionsTabelleberschrift"/>
                <w:rFonts w:ascii="Times New Roman" w:hAnsi="Times New Roman"/>
                <w:sz w:val="24"/>
              </w:rPr>
              <w:t>575/2013</w:t>
            </w:r>
          </w:p>
          <w:p w14:paraId="3AB96F81" w14:textId="6480309A" w:rsidR="00EF74C7" w:rsidRPr="00E63131" w:rsidRDefault="00EF74C7" w:rsidP="00822842">
            <w:pPr>
              <w:spacing w:beforeLines="60" w:before="144" w:afterLines="60" w:after="144"/>
              <w:rPr>
                <w:rFonts w:ascii="Times New Roman" w:hAnsi="Times New Roman"/>
                <w:sz w:val="24"/>
              </w:rPr>
            </w:pPr>
            <w:r w:rsidRPr="00E63131">
              <w:rPr>
                <w:rFonts w:ascii="Times New Roman" w:hAnsi="Times New Roman"/>
                <w:sz w:val="24"/>
              </w:rPr>
              <w:t>Należy podać sumę bezwzględnych wartości rynkowych pozycji krótkich</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ins</w:t>
            </w:r>
            <w:r w:rsidRPr="00E63131">
              <w:rPr>
                <w:rFonts w:ascii="Times New Roman" w:hAnsi="Times New Roman"/>
                <w:sz w:val="24"/>
              </w:rPr>
              <w:t>trumentach pochodnych na ostatni dzień miesiąca.</w:t>
            </w:r>
          </w:p>
        </w:tc>
      </w:tr>
      <w:tr w:rsidR="00EF74C7" w:rsidRPr="00E63131" w14:paraId="03A14C37" w14:textId="77777777" w:rsidTr="00822842">
        <w:tc>
          <w:tcPr>
            <w:tcW w:w="851" w:type="dxa"/>
          </w:tcPr>
          <w:p w14:paraId="0D690866" w14:textId="77777777" w:rsidR="00EF74C7" w:rsidRPr="00E63131" w:rsidRDefault="00EF74C7" w:rsidP="00822842">
            <w:pPr>
              <w:spacing w:beforeLines="60" w:before="144" w:afterLines="60" w:after="144"/>
              <w:rPr>
                <w:rFonts w:ascii="Times New Roman" w:hAnsi="Times New Roman"/>
                <w:sz w:val="24"/>
              </w:rPr>
            </w:pPr>
            <w:r w:rsidRPr="00E63131">
              <w:rPr>
                <w:rFonts w:ascii="Times New Roman" w:hAnsi="Times New Roman"/>
                <w:sz w:val="24"/>
              </w:rPr>
              <w:t>0030, 0060,</w:t>
            </w:r>
          </w:p>
          <w:p w14:paraId="1173DE8A" w14:textId="77777777" w:rsidR="00EF74C7" w:rsidRPr="00E63131" w:rsidRDefault="00EF74C7" w:rsidP="00822842">
            <w:pPr>
              <w:spacing w:beforeLines="60" w:before="144" w:afterLines="60" w:after="144"/>
              <w:rPr>
                <w:rFonts w:ascii="Times New Roman" w:hAnsi="Times New Roman"/>
                <w:sz w:val="24"/>
              </w:rPr>
            </w:pPr>
            <w:r w:rsidRPr="00E63131">
              <w:rPr>
                <w:rFonts w:ascii="Times New Roman" w:hAnsi="Times New Roman"/>
                <w:sz w:val="24"/>
              </w:rPr>
              <w:t>0090</w:t>
            </w:r>
          </w:p>
        </w:tc>
        <w:tc>
          <w:tcPr>
            <w:tcW w:w="8108" w:type="dxa"/>
          </w:tcPr>
          <w:p w14:paraId="252D116D" w14:textId="77777777" w:rsidR="00EF74C7" w:rsidRPr="00E63131" w:rsidRDefault="00EF74C7" w:rsidP="00822842">
            <w:pPr>
              <w:spacing w:beforeLines="60" w:before="144" w:afterLines="60" w:after="144"/>
              <w:rPr>
                <w:rStyle w:val="InstructionsTabelleberschrift"/>
                <w:rFonts w:ascii="Times New Roman" w:hAnsi="Times New Roman"/>
                <w:sz w:val="24"/>
              </w:rPr>
            </w:pPr>
            <w:r w:rsidRPr="00E63131">
              <w:rPr>
                <w:rStyle w:val="InstructionsTabelleberschrift"/>
                <w:rFonts w:ascii="Times New Roman" w:hAnsi="Times New Roman"/>
                <w:sz w:val="24"/>
              </w:rPr>
              <w:t>RAZEM</w:t>
            </w:r>
          </w:p>
          <w:p w14:paraId="4D024C67" w14:textId="49550B84" w:rsidR="00EF74C7" w:rsidRPr="00E63131" w:rsidRDefault="00EF74C7" w:rsidP="00822842">
            <w:pPr>
              <w:spacing w:beforeLines="60" w:before="144" w:afterLines="60" w:after="144"/>
              <w:rPr>
                <w:rStyle w:val="InstructionsTabelleberschrift"/>
                <w:rFonts w:ascii="Times New Roman" w:hAnsi="Times New Roman"/>
                <w:b w:val="0"/>
                <w:sz w:val="24"/>
                <w:u w:val="none"/>
              </w:rPr>
            </w:pPr>
            <w:r w:rsidRPr="00E63131">
              <w:rPr>
                <w:rStyle w:val="InstructionsTabelleberschrift"/>
                <w:rFonts w:ascii="Times New Roman" w:hAnsi="Times New Roman"/>
                <w:b w:val="0"/>
                <w:sz w:val="24"/>
                <w:u w:val="none"/>
              </w:rPr>
              <w:t>Art. 273a ust.</w:t>
            </w:r>
            <w:r w:rsidR="00E63131" w:rsidRPr="00E63131">
              <w:rPr>
                <w:rStyle w:val="InstructionsTabelleberschrift"/>
                <w:rFonts w:ascii="Times New Roman" w:hAnsi="Times New Roman"/>
                <w:b w:val="0"/>
                <w:sz w:val="24"/>
                <w:u w:val="none"/>
              </w:rPr>
              <w:t> </w:t>
            </w:r>
            <w:r w:rsidRPr="00E63131">
              <w:rPr>
                <w:rStyle w:val="InstructionsTabelleberschrift"/>
                <w:rFonts w:ascii="Times New Roman" w:hAnsi="Times New Roman"/>
                <w:b w:val="0"/>
                <w:sz w:val="24"/>
                <w:u w:val="none"/>
              </w:rPr>
              <w:t>3 lit.</w:t>
            </w:r>
            <w:r w:rsidR="00E63131" w:rsidRPr="00E63131">
              <w:rPr>
                <w:rStyle w:val="InstructionsTabelleberschrift"/>
                <w:rFonts w:ascii="Times New Roman" w:hAnsi="Times New Roman"/>
                <w:b w:val="0"/>
                <w:sz w:val="24"/>
                <w:u w:val="none"/>
              </w:rPr>
              <w:t> </w:t>
            </w:r>
            <w:r w:rsidRPr="00E63131">
              <w:rPr>
                <w:rStyle w:val="InstructionsTabelleberschrift"/>
                <w:rFonts w:ascii="Times New Roman" w:hAnsi="Times New Roman"/>
                <w:b w:val="0"/>
                <w:sz w:val="24"/>
                <w:u w:val="none"/>
              </w:rPr>
              <w:t>b)</w:t>
            </w:r>
            <w:r w:rsidRPr="00E63131">
              <w:rPr>
                <w:rFonts w:ascii="Times New Roman" w:hAnsi="Times New Roman"/>
                <w:sz w:val="24"/>
              </w:rPr>
              <w:t xml:space="preserve"> rozporządzenia (UE) nr</w:t>
            </w:r>
            <w:r w:rsidR="00E63131" w:rsidRPr="00E63131">
              <w:rPr>
                <w:rFonts w:ascii="Times New Roman" w:hAnsi="Times New Roman"/>
                <w:sz w:val="24"/>
              </w:rPr>
              <w:t> </w:t>
            </w:r>
            <w:r w:rsidRPr="00E63131">
              <w:rPr>
                <w:rFonts w:ascii="Times New Roman" w:hAnsi="Times New Roman"/>
                <w:sz w:val="24"/>
              </w:rPr>
              <w:t>575/2013</w:t>
            </w:r>
          </w:p>
          <w:p w14:paraId="6C39E208" w14:textId="48298518" w:rsidR="00EF74C7" w:rsidRPr="00E63131" w:rsidRDefault="00EF74C7" w:rsidP="00822842">
            <w:pPr>
              <w:spacing w:beforeLines="60" w:before="144" w:afterLines="60" w:after="144"/>
              <w:rPr>
                <w:rFonts w:ascii="Times New Roman" w:hAnsi="Times New Roman"/>
                <w:sz w:val="24"/>
              </w:rPr>
            </w:pPr>
            <w:r w:rsidRPr="00E63131">
              <w:rPr>
                <w:rFonts w:ascii="Times New Roman" w:hAnsi="Times New Roman"/>
                <w:sz w:val="24"/>
              </w:rPr>
              <w:t>Suma wartości bezwzględnej pozycji długich</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ins</w:t>
            </w:r>
            <w:r w:rsidRPr="00E63131">
              <w:rPr>
                <w:rFonts w:ascii="Times New Roman" w:hAnsi="Times New Roman"/>
                <w:sz w:val="24"/>
              </w:rPr>
              <w:t>trumentach pochodnych</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war</w:t>
            </w:r>
            <w:r w:rsidRPr="00E63131">
              <w:rPr>
                <w:rFonts w:ascii="Times New Roman" w:hAnsi="Times New Roman"/>
                <w:sz w:val="24"/>
              </w:rPr>
              <w:t>tości bezwzględnej pozycji krótkich</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ins</w:t>
            </w:r>
            <w:r w:rsidRPr="00E63131">
              <w:rPr>
                <w:rFonts w:ascii="Times New Roman" w:hAnsi="Times New Roman"/>
                <w:sz w:val="24"/>
              </w:rPr>
              <w:t>trumentach pochodnych.</w:t>
            </w:r>
          </w:p>
        </w:tc>
      </w:tr>
    </w:tbl>
    <w:p w14:paraId="5DF57E78" w14:textId="77777777" w:rsidR="00EF74C7" w:rsidRPr="00E63131" w:rsidRDefault="00EF74C7" w:rsidP="00EF74C7">
      <w:pPr>
        <w:rPr>
          <w:rFonts w:ascii="Times New Roman" w:hAnsi="Times New Roman"/>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EF74C7" w:rsidRPr="00E63131" w14:paraId="1158449C" w14:textId="77777777" w:rsidTr="00822842">
        <w:tc>
          <w:tcPr>
            <w:tcW w:w="9039" w:type="dxa"/>
            <w:gridSpan w:val="2"/>
            <w:shd w:val="clear" w:color="auto" w:fill="CCCCCC"/>
          </w:tcPr>
          <w:p w14:paraId="2E01AD0B" w14:textId="77777777" w:rsidR="00EF74C7" w:rsidRPr="00E63131" w:rsidRDefault="00EF74C7" w:rsidP="00822842">
            <w:pPr>
              <w:spacing w:beforeLines="60" w:before="144" w:afterLines="60" w:after="144"/>
              <w:rPr>
                <w:rFonts w:ascii="Times New Roman" w:hAnsi="Times New Roman"/>
                <w:b/>
                <w:sz w:val="24"/>
              </w:rPr>
            </w:pPr>
            <w:r w:rsidRPr="00E63131">
              <w:rPr>
                <w:rFonts w:ascii="Times New Roman" w:hAnsi="Times New Roman"/>
                <w:b/>
                <w:sz w:val="24"/>
              </w:rPr>
              <w:t>Wiersze</w:t>
            </w:r>
          </w:p>
        </w:tc>
      </w:tr>
      <w:tr w:rsidR="00EF74C7" w:rsidRPr="00E63131" w14:paraId="2C6F42AE" w14:textId="77777777" w:rsidTr="00822842">
        <w:tc>
          <w:tcPr>
            <w:tcW w:w="852" w:type="dxa"/>
          </w:tcPr>
          <w:p w14:paraId="024CBE56" w14:textId="77777777" w:rsidR="00EF74C7" w:rsidRPr="00E63131" w:rsidRDefault="00EF74C7" w:rsidP="00822842">
            <w:pPr>
              <w:spacing w:beforeLines="60" w:before="144" w:afterLines="60" w:after="144"/>
              <w:rPr>
                <w:rFonts w:ascii="Times New Roman" w:hAnsi="Times New Roman"/>
                <w:sz w:val="24"/>
              </w:rPr>
            </w:pPr>
            <w:r w:rsidRPr="00E63131">
              <w:rPr>
                <w:rFonts w:ascii="Times New Roman" w:hAnsi="Times New Roman"/>
                <w:sz w:val="24"/>
              </w:rPr>
              <w:t>0010</w:t>
            </w:r>
          </w:p>
        </w:tc>
        <w:tc>
          <w:tcPr>
            <w:tcW w:w="8187" w:type="dxa"/>
          </w:tcPr>
          <w:p w14:paraId="552E9C6B" w14:textId="77777777" w:rsidR="00EF74C7" w:rsidRPr="00E63131" w:rsidRDefault="00EF74C7" w:rsidP="00822842">
            <w:pPr>
              <w:spacing w:beforeLines="60" w:before="144" w:afterLines="60" w:after="144"/>
              <w:rPr>
                <w:rStyle w:val="InstructionsTabelleberschrift"/>
                <w:rFonts w:ascii="Times New Roman" w:hAnsi="Times New Roman"/>
                <w:sz w:val="24"/>
              </w:rPr>
            </w:pPr>
            <w:r w:rsidRPr="00E63131">
              <w:rPr>
                <w:rStyle w:val="InstructionsTabelleberschrift"/>
                <w:rFonts w:ascii="Times New Roman" w:hAnsi="Times New Roman"/>
                <w:sz w:val="24"/>
              </w:rPr>
              <w:t>Wielkość działalności dotyczącej instrumentów pochodnych</w:t>
            </w:r>
          </w:p>
          <w:p w14:paraId="78339108" w14:textId="63E78AFE" w:rsidR="00EF74C7" w:rsidRPr="00E63131" w:rsidRDefault="00EF74C7" w:rsidP="00822842">
            <w:pPr>
              <w:spacing w:beforeLines="60" w:before="144" w:afterLines="60" w:after="144"/>
              <w:rPr>
                <w:rFonts w:ascii="Times New Roman" w:hAnsi="Times New Roman"/>
                <w:bCs/>
                <w:sz w:val="24"/>
              </w:rPr>
            </w:pPr>
            <w:r w:rsidRPr="00E63131">
              <w:rPr>
                <w:rStyle w:val="InstructionsTabelleberschrift"/>
                <w:rFonts w:ascii="Times New Roman" w:hAnsi="Times New Roman"/>
                <w:b w:val="0"/>
                <w:sz w:val="24"/>
                <w:u w:val="none"/>
              </w:rPr>
              <w:t>Art. 273a ust.</w:t>
            </w:r>
            <w:r w:rsidR="00E63131" w:rsidRPr="00E63131">
              <w:rPr>
                <w:rStyle w:val="InstructionsTabelleberschrift"/>
                <w:rFonts w:ascii="Times New Roman" w:hAnsi="Times New Roman"/>
                <w:b w:val="0"/>
                <w:sz w:val="24"/>
                <w:u w:val="none"/>
              </w:rPr>
              <w:t> </w:t>
            </w:r>
            <w:r w:rsidRPr="00E63131">
              <w:rPr>
                <w:rStyle w:val="InstructionsTabelleberschrift"/>
                <w:rFonts w:ascii="Times New Roman" w:hAnsi="Times New Roman"/>
                <w:b w:val="0"/>
                <w:sz w:val="24"/>
                <w:u w:val="none"/>
              </w:rPr>
              <w:t>3</w:t>
            </w:r>
            <w:r w:rsidRPr="00E63131">
              <w:rPr>
                <w:rFonts w:ascii="Times New Roman" w:hAnsi="Times New Roman"/>
                <w:sz w:val="24"/>
              </w:rPr>
              <w:t xml:space="preserve"> rozporządzenia (UE) nr</w:t>
            </w:r>
            <w:r w:rsidR="00E63131" w:rsidRPr="00E63131">
              <w:rPr>
                <w:rFonts w:ascii="Times New Roman" w:hAnsi="Times New Roman"/>
                <w:sz w:val="24"/>
              </w:rPr>
              <w:t> </w:t>
            </w:r>
            <w:r w:rsidRPr="00E63131">
              <w:rPr>
                <w:rFonts w:ascii="Times New Roman" w:hAnsi="Times New Roman"/>
                <w:sz w:val="24"/>
              </w:rPr>
              <w:t>575/2013</w:t>
            </w:r>
          </w:p>
          <w:p w14:paraId="6D4FE0C8" w14:textId="56A08E56" w:rsidR="00EF74C7" w:rsidRPr="00E63131" w:rsidRDefault="00EF74C7" w:rsidP="00822842">
            <w:pPr>
              <w:spacing w:beforeLines="60" w:before="144" w:afterLines="60" w:after="144"/>
              <w:rPr>
                <w:rStyle w:val="InstructionsTabelleberschrift"/>
                <w:rFonts w:ascii="Times New Roman" w:hAnsi="Times New Roman"/>
                <w:b w:val="0"/>
                <w:sz w:val="24"/>
                <w:u w:val="none"/>
              </w:rPr>
            </w:pPr>
            <w:r w:rsidRPr="00E63131">
              <w:rPr>
                <w:rStyle w:val="InstructionsTabelleberschrift"/>
                <w:rFonts w:ascii="Times New Roman" w:hAnsi="Times New Roman"/>
                <w:b w:val="0"/>
                <w:sz w:val="24"/>
                <w:u w:val="none"/>
              </w:rPr>
              <w:t>Uwzględnia się wszystkie bilansowe</w:t>
            </w:r>
            <w:r w:rsidR="00E63131" w:rsidRPr="00E63131">
              <w:rPr>
                <w:rStyle w:val="InstructionsTabelleberschrift"/>
                <w:rFonts w:ascii="Times New Roman" w:hAnsi="Times New Roman"/>
                <w:b w:val="0"/>
                <w:sz w:val="24"/>
                <w:u w:val="none"/>
              </w:rPr>
              <w:t xml:space="preserve"> i</w:t>
            </w:r>
            <w:r w:rsidR="00E63131">
              <w:rPr>
                <w:rStyle w:val="InstructionsTabelleberschrift"/>
                <w:rFonts w:ascii="Times New Roman" w:hAnsi="Times New Roman"/>
                <w:b w:val="0"/>
                <w:sz w:val="24"/>
                <w:u w:val="none"/>
              </w:rPr>
              <w:t> </w:t>
            </w:r>
            <w:r w:rsidR="00E63131" w:rsidRPr="00E63131">
              <w:rPr>
                <w:rStyle w:val="InstructionsTabelleberschrift"/>
                <w:rFonts w:ascii="Times New Roman" w:hAnsi="Times New Roman"/>
                <w:b w:val="0"/>
                <w:sz w:val="24"/>
                <w:u w:val="none"/>
              </w:rPr>
              <w:t>poz</w:t>
            </w:r>
            <w:r w:rsidRPr="00E63131">
              <w:rPr>
                <w:rStyle w:val="InstructionsTabelleberschrift"/>
                <w:rFonts w:ascii="Times New Roman" w:hAnsi="Times New Roman"/>
                <w:b w:val="0"/>
                <w:sz w:val="24"/>
                <w:u w:val="none"/>
              </w:rPr>
              <w:t>abilansowe instrumenty pochodne oprócz kredytowych instrumentów pochodnych, które uznaje się za wewnętrzne instrumenty zabezpieczające przed ekspozycjami na ryzyko kredytowe zaliczonymi do portfela bankowego.</w:t>
            </w:r>
          </w:p>
        </w:tc>
      </w:tr>
      <w:tr w:rsidR="00EF74C7" w:rsidRPr="00E63131" w14:paraId="579E43BD" w14:textId="77777777" w:rsidTr="00822842">
        <w:tc>
          <w:tcPr>
            <w:tcW w:w="852" w:type="dxa"/>
          </w:tcPr>
          <w:p w14:paraId="435DE7F3" w14:textId="77777777" w:rsidR="00EF74C7" w:rsidRPr="00E63131" w:rsidRDefault="00EF74C7" w:rsidP="00822842">
            <w:pPr>
              <w:spacing w:beforeLines="60" w:before="144" w:afterLines="60" w:after="144"/>
              <w:rPr>
                <w:rFonts w:ascii="Times New Roman" w:hAnsi="Times New Roman"/>
                <w:sz w:val="24"/>
              </w:rPr>
            </w:pPr>
            <w:r w:rsidRPr="00E63131">
              <w:rPr>
                <w:rFonts w:ascii="Times New Roman" w:hAnsi="Times New Roman"/>
                <w:sz w:val="24"/>
              </w:rPr>
              <w:t xml:space="preserve">0020 </w:t>
            </w:r>
          </w:p>
        </w:tc>
        <w:tc>
          <w:tcPr>
            <w:tcW w:w="8187" w:type="dxa"/>
          </w:tcPr>
          <w:p w14:paraId="04982DD9" w14:textId="487230A6" w:rsidR="00EF74C7" w:rsidRPr="00E63131" w:rsidRDefault="00EF74C7" w:rsidP="00822842">
            <w:pPr>
              <w:spacing w:beforeLines="60" w:before="144" w:afterLines="60" w:after="144"/>
              <w:rPr>
                <w:rStyle w:val="InstructionsTabelleberschrift"/>
                <w:rFonts w:ascii="Times New Roman" w:hAnsi="Times New Roman"/>
                <w:sz w:val="24"/>
              </w:rPr>
            </w:pPr>
            <w:r w:rsidRPr="00E63131">
              <w:rPr>
                <w:rStyle w:val="InstructionsTabelleberschrift"/>
                <w:rFonts w:ascii="Times New Roman" w:hAnsi="Times New Roman"/>
                <w:sz w:val="24"/>
              </w:rPr>
              <w:t>Bilansowe</w:t>
            </w:r>
            <w:r w:rsidR="00E63131" w:rsidRPr="00E63131">
              <w:rPr>
                <w:rStyle w:val="InstructionsTabelleberschrift"/>
                <w:rFonts w:ascii="Times New Roman" w:hAnsi="Times New Roman"/>
                <w:sz w:val="24"/>
              </w:rPr>
              <w:t xml:space="preserve"> i</w:t>
            </w:r>
            <w:r w:rsidR="00E63131">
              <w:rPr>
                <w:rStyle w:val="InstructionsTabelleberschrift"/>
                <w:rFonts w:ascii="Times New Roman" w:hAnsi="Times New Roman"/>
                <w:sz w:val="24"/>
              </w:rPr>
              <w:t> </w:t>
            </w:r>
            <w:r w:rsidR="00E63131" w:rsidRPr="00E63131">
              <w:rPr>
                <w:rStyle w:val="InstructionsTabelleberschrift"/>
                <w:rFonts w:ascii="Times New Roman" w:hAnsi="Times New Roman"/>
                <w:sz w:val="24"/>
              </w:rPr>
              <w:t>poz</w:t>
            </w:r>
            <w:r w:rsidRPr="00E63131">
              <w:rPr>
                <w:rStyle w:val="InstructionsTabelleberschrift"/>
                <w:rFonts w:ascii="Times New Roman" w:hAnsi="Times New Roman"/>
                <w:sz w:val="24"/>
              </w:rPr>
              <w:t>abilansowe instrumenty pochodne</w:t>
            </w:r>
          </w:p>
          <w:p w14:paraId="5D2385C4" w14:textId="722DDA52" w:rsidR="00EF74C7" w:rsidRPr="00E63131" w:rsidRDefault="00EF74C7" w:rsidP="00822842">
            <w:pPr>
              <w:spacing w:beforeLines="60" w:before="144" w:afterLines="60" w:after="144"/>
              <w:rPr>
                <w:rStyle w:val="InstructionsTabelleberschrift"/>
                <w:rFonts w:ascii="Times New Roman" w:hAnsi="Times New Roman"/>
                <w:b w:val="0"/>
                <w:sz w:val="24"/>
                <w:u w:val="none"/>
              </w:rPr>
            </w:pPr>
            <w:r w:rsidRPr="00E63131">
              <w:rPr>
                <w:rStyle w:val="InstructionsTabelleberschrift"/>
                <w:rFonts w:ascii="Times New Roman" w:hAnsi="Times New Roman"/>
                <w:b w:val="0"/>
                <w:sz w:val="24"/>
                <w:u w:val="none"/>
              </w:rPr>
              <w:t>Art. 273a ust.</w:t>
            </w:r>
            <w:r w:rsidR="00E63131" w:rsidRPr="00E63131">
              <w:rPr>
                <w:rStyle w:val="InstructionsTabelleberschrift"/>
                <w:rFonts w:ascii="Times New Roman" w:hAnsi="Times New Roman"/>
                <w:b w:val="0"/>
                <w:sz w:val="24"/>
                <w:u w:val="none"/>
              </w:rPr>
              <w:t> </w:t>
            </w:r>
            <w:r w:rsidRPr="00E63131">
              <w:rPr>
                <w:rStyle w:val="InstructionsTabelleberschrift"/>
                <w:rFonts w:ascii="Times New Roman" w:hAnsi="Times New Roman"/>
                <w:b w:val="0"/>
                <w:sz w:val="24"/>
                <w:u w:val="none"/>
              </w:rPr>
              <w:t>3 lit.</w:t>
            </w:r>
            <w:r w:rsidR="00E63131" w:rsidRPr="00E63131">
              <w:rPr>
                <w:rStyle w:val="InstructionsTabelleberschrift"/>
                <w:rFonts w:ascii="Times New Roman" w:hAnsi="Times New Roman"/>
                <w:b w:val="0"/>
                <w:sz w:val="24"/>
                <w:u w:val="none"/>
              </w:rPr>
              <w:t> </w:t>
            </w:r>
            <w:r w:rsidRPr="00E63131">
              <w:rPr>
                <w:rStyle w:val="InstructionsTabelleberschrift"/>
                <w:rFonts w:ascii="Times New Roman" w:hAnsi="Times New Roman"/>
                <w:b w:val="0"/>
                <w:sz w:val="24"/>
                <w:u w:val="none"/>
              </w:rPr>
              <w:t>a) i b)</w:t>
            </w:r>
            <w:r w:rsidRPr="00E63131">
              <w:rPr>
                <w:rFonts w:ascii="Times New Roman" w:hAnsi="Times New Roman"/>
                <w:sz w:val="24"/>
              </w:rPr>
              <w:t xml:space="preserve"> rozporządzenia (UE) nr</w:t>
            </w:r>
            <w:r w:rsidR="00E63131" w:rsidRPr="00E63131">
              <w:rPr>
                <w:rFonts w:ascii="Times New Roman" w:hAnsi="Times New Roman"/>
                <w:sz w:val="24"/>
              </w:rPr>
              <w:t> </w:t>
            </w:r>
            <w:r w:rsidRPr="00E63131">
              <w:rPr>
                <w:rFonts w:ascii="Times New Roman" w:hAnsi="Times New Roman"/>
                <w:sz w:val="24"/>
              </w:rPr>
              <w:t>575/2013</w:t>
            </w:r>
          </w:p>
          <w:p w14:paraId="36CFA94A" w14:textId="1AFF812C" w:rsidR="00EF74C7" w:rsidRPr="00E63131" w:rsidRDefault="00EF74C7" w:rsidP="00822842">
            <w:pPr>
              <w:spacing w:beforeLines="60" w:before="144" w:afterLines="60" w:after="144"/>
              <w:rPr>
                <w:rStyle w:val="InstructionsTabelleberschrift"/>
                <w:rFonts w:ascii="Times New Roman" w:hAnsi="Times New Roman"/>
                <w:b w:val="0"/>
                <w:sz w:val="24"/>
                <w:u w:val="none"/>
              </w:rPr>
            </w:pPr>
            <w:r w:rsidRPr="00E63131">
              <w:rPr>
                <w:rStyle w:val="InstructionsTabelleberschrift"/>
                <w:rFonts w:ascii="Times New Roman" w:hAnsi="Times New Roman"/>
                <w:b w:val="0"/>
                <w:sz w:val="24"/>
                <w:u w:val="none"/>
              </w:rPr>
              <w:t>Należy podać łączną wartość rynkową bilansowych</w:t>
            </w:r>
            <w:r w:rsidR="00E63131" w:rsidRPr="00E63131">
              <w:rPr>
                <w:rStyle w:val="InstructionsTabelleberschrift"/>
                <w:rFonts w:ascii="Times New Roman" w:hAnsi="Times New Roman"/>
                <w:b w:val="0"/>
                <w:sz w:val="24"/>
                <w:u w:val="none"/>
              </w:rPr>
              <w:t xml:space="preserve"> i</w:t>
            </w:r>
            <w:r w:rsidR="00E63131">
              <w:rPr>
                <w:rStyle w:val="InstructionsTabelleberschrift"/>
                <w:rFonts w:ascii="Times New Roman" w:hAnsi="Times New Roman"/>
                <w:b w:val="0"/>
                <w:sz w:val="24"/>
                <w:u w:val="none"/>
              </w:rPr>
              <w:t> </w:t>
            </w:r>
            <w:r w:rsidR="00E63131" w:rsidRPr="00E63131">
              <w:rPr>
                <w:rStyle w:val="InstructionsTabelleberschrift"/>
                <w:rFonts w:ascii="Times New Roman" w:hAnsi="Times New Roman"/>
                <w:b w:val="0"/>
                <w:sz w:val="24"/>
                <w:u w:val="none"/>
              </w:rPr>
              <w:t>poz</w:t>
            </w:r>
            <w:r w:rsidRPr="00E63131">
              <w:rPr>
                <w:rStyle w:val="InstructionsTabelleberschrift"/>
                <w:rFonts w:ascii="Times New Roman" w:hAnsi="Times New Roman"/>
                <w:b w:val="0"/>
                <w:sz w:val="24"/>
                <w:u w:val="none"/>
              </w:rPr>
              <w:t>abilansowych pozycji</w:t>
            </w:r>
            <w:r w:rsidR="00E63131" w:rsidRPr="00E63131">
              <w:rPr>
                <w:rStyle w:val="InstructionsTabelleberschrift"/>
                <w:rFonts w:ascii="Times New Roman" w:hAnsi="Times New Roman"/>
                <w:b w:val="0"/>
                <w:sz w:val="24"/>
                <w:u w:val="none"/>
              </w:rPr>
              <w:t xml:space="preserve"> w</w:t>
            </w:r>
            <w:r w:rsidR="00E63131">
              <w:rPr>
                <w:rStyle w:val="InstructionsTabelleberschrift"/>
                <w:rFonts w:ascii="Times New Roman" w:hAnsi="Times New Roman"/>
                <w:b w:val="0"/>
                <w:sz w:val="24"/>
                <w:u w:val="none"/>
              </w:rPr>
              <w:t> </w:t>
            </w:r>
            <w:r w:rsidR="00E63131" w:rsidRPr="00E63131">
              <w:rPr>
                <w:rStyle w:val="InstructionsTabelleberschrift"/>
                <w:rFonts w:ascii="Times New Roman" w:hAnsi="Times New Roman"/>
                <w:b w:val="0"/>
                <w:sz w:val="24"/>
                <w:u w:val="none"/>
              </w:rPr>
              <w:t>ins</w:t>
            </w:r>
            <w:r w:rsidRPr="00E63131">
              <w:rPr>
                <w:rStyle w:val="InstructionsTabelleberschrift"/>
                <w:rFonts w:ascii="Times New Roman" w:hAnsi="Times New Roman"/>
                <w:b w:val="0"/>
                <w:sz w:val="24"/>
                <w:u w:val="none"/>
              </w:rPr>
              <w:t>trumentach pochodnych na ostatni dzień miesiąca.</w:t>
            </w:r>
            <w:r w:rsidRPr="00E63131">
              <w:rPr>
                <w:rFonts w:ascii="Times New Roman" w:hAnsi="Times New Roman"/>
                <w:sz w:val="24"/>
              </w:rPr>
              <w:t xml:space="preserve"> Jeżeli wartość rynkowa </w:t>
            </w:r>
            <w:r w:rsidRPr="00E63131">
              <w:rPr>
                <w:rFonts w:ascii="Times New Roman" w:hAnsi="Times New Roman"/>
                <w:sz w:val="24"/>
              </w:rPr>
              <w:lastRenderedPageBreak/>
              <w:t>pozycji nie jest dostępna</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tym</w:t>
            </w:r>
            <w:r w:rsidRPr="00E63131">
              <w:rPr>
                <w:rFonts w:ascii="Times New Roman" w:hAnsi="Times New Roman"/>
                <w:sz w:val="24"/>
              </w:rPr>
              <w:t xml:space="preserve"> dniu, instytucje stosują wartość godziwą dla tej pozycji</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dan</w:t>
            </w:r>
            <w:r w:rsidRPr="00E63131">
              <w:rPr>
                <w:rFonts w:ascii="Times New Roman" w:hAnsi="Times New Roman"/>
                <w:sz w:val="24"/>
              </w:rPr>
              <w:t>ym dniu;</w:t>
            </w:r>
            <w:r w:rsidR="00E63131" w:rsidRPr="00E63131">
              <w:rPr>
                <w:rFonts w:ascii="Times New Roman" w:hAnsi="Times New Roman"/>
                <w:sz w:val="24"/>
              </w:rPr>
              <w:t xml:space="preserve"> w</w:t>
            </w:r>
            <w:r w:rsidR="00E63131">
              <w:rPr>
                <w:rFonts w:ascii="Times New Roman" w:hAnsi="Times New Roman"/>
                <w:sz w:val="24"/>
              </w:rPr>
              <w:t> </w:t>
            </w:r>
            <w:proofErr w:type="gramStart"/>
            <w:r w:rsidR="00E63131" w:rsidRPr="00E63131">
              <w:rPr>
                <w:rFonts w:ascii="Times New Roman" w:hAnsi="Times New Roman"/>
                <w:sz w:val="24"/>
              </w:rPr>
              <w:t>prz</w:t>
            </w:r>
            <w:r w:rsidRPr="00E63131">
              <w:rPr>
                <w:rFonts w:ascii="Times New Roman" w:hAnsi="Times New Roman"/>
                <w:sz w:val="24"/>
              </w:rPr>
              <w:t>ypadku</w:t>
            </w:r>
            <w:proofErr w:type="gramEnd"/>
            <w:r w:rsidRPr="00E63131">
              <w:rPr>
                <w:rFonts w:ascii="Times New Roman" w:hAnsi="Times New Roman"/>
                <w:sz w:val="24"/>
              </w:rPr>
              <w:t xml:space="preserve"> gdy wartość rynkowa</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war</w:t>
            </w:r>
            <w:r w:rsidRPr="00E63131">
              <w:rPr>
                <w:rFonts w:ascii="Times New Roman" w:hAnsi="Times New Roman"/>
                <w:sz w:val="24"/>
              </w:rPr>
              <w:t>tość godziwa pozycji nie są dostępne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tym</w:t>
            </w:r>
            <w:r w:rsidRPr="00E63131">
              <w:rPr>
                <w:rFonts w:ascii="Times New Roman" w:hAnsi="Times New Roman"/>
                <w:sz w:val="24"/>
              </w:rPr>
              <w:t xml:space="preserve"> dniu, instytucje stosują ostatnią dostępną wartość rynkową lub ostatnią dostępną wartość godziwą dla tej pozycji.</w:t>
            </w:r>
          </w:p>
        </w:tc>
      </w:tr>
      <w:tr w:rsidR="00EF74C7" w:rsidRPr="00E63131" w14:paraId="0D0ADD9F" w14:textId="77777777" w:rsidTr="00822842">
        <w:tc>
          <w:tcPr>
            <w:tcW w:w="852" w:type="dxa"/>
          </w:tcPr>
          <w:p w14:paraId="6D998AEA" w14:textId="77777777" w:rsidR="00EF74C7" w:rsidRPr="00E63131" w:rsidRDefault="00EF74C7" w:rsidP="00822842">
            <w:pPr>
              <w:spacing w:beforeLines="60" w:before="144" w:afterLines="60" w:after="144"/>
              <w:rPr>
                <w:rFonts w:ascii="Times New Roman" w:hAnsi="Times New Roman"/>
                <w:sz w:val="24"/>
              </w:rPr>
            </w:pPr>
            <w:r w:rsidRPr="00E63131">
              <w:rPr>
                <w:rFonts w:ascii="Times New Roman" w:hAnsi="Times New Roman"/>
                <w:sz w:val="24"/>
              </w:rPr>
              <w:lastRenderedPageBreak/>
              <w:t xml:space="preserve">0030 </w:t>
            </w:r>
          </w:p>
        </w:tc>
        <w:tc>
          <w:tcPr>
            <w:tcW w:w="8187" w:type="dxa"/>
          </w:tcPr>
          <w:p w14:paraId="36732A5F" w14:textId="77777777" w:rsidR="00EF74C7" w:rsidRPr="00E63131" w:rsidRDefault="00EF74C7" w:rsidP="00822842">
            <w:pPr>
              <w:spacing w:beforeLines="60" w:before="144" w:afterLines="60" w:after="144"/>
              <w:rPr>
                <w:rFonts w:ascii="Times New Roman" w:hAnsi="Times New Roman"/>
                <w:b/>
                <w:sz w:val="24"/>
                <w:u w:val="single"/>
              </w:rPr>
            </w:pPr>
            <w:r w:rsidRPr="00E63131">
              <w:rPr>
                <w:rFonts w:ascii="Times New Roman" w:hAnsi="Times New Roman"/>
                <w:b/>
                <w:sz w:val="24"/>
                <w:u w:val="single"/>
              </w:rPr>
              <w:t>(-) Kredytowe instrumenty pochodne, które uznaje się za wewnętrzne instrumenty zabezpieczające przed ekspozycjami na ryzyko kredytowe zaliczonymi do portfela bankowego</w:t>
            </w:r>
          </w:p>
          <w:p w14:paraId="7B2D3F9F" w14:textId="0D93FC95" w:rsidR="00EF74C7" w:rsidRPr="00E63131" w:rsidRDefault="00EF74C7" w:rsidP="00822842">
            <w:pPr>
              <w:spacing w:beforeLines="60" w:before="144" w:afterLines="60" w:after="144"/>
              <w:rPr>
                <w:rStyle w:val="InstructionsTabelleberschrift"/>
                <w:rFonts w:ascii="Times New Roman" w:hAnsi="Times New Roman"/>
                <w:b w:val="0"/>
                <w:sz w:val="24"/>
                <w:u w:val="none"/>
              </w:rPr>
            </w:pPr>
            <w:r w:rsidRPr="00E63131">
              <w:rPr>
                <w:rStyle w:val="InstructionsTabelleberschrift"/>
                <w:rFonts w:ascii="Times New Roman" w:hAnsi="Times New Roman"/>
                <w:b w:val="0"/>
                <w:sz w:val="24"/>
                <w:u w:val="none"/>
              </w:rPr>
              <w:t>Art. 273a ust.</w:t>
            </w:r>
            <w:r w:rsidR="00E63131" w:rsidRPr="00E63131">
              <w:rPr>
                <w:rStyle w:val="InstructionsTabelleberschrift"/>
                <w:rFonts w:ascii="Times New Roman" w:hAnsi="Times New Roman"/>
                <w:b w:val="0"/>
                <w:sz w:val="24"/>
                <w:u w:val="none"/>
              </w:rPr>
              <w:t> </w:t>
            </w:r>
            <w:r w:rsidRPr="00E63131">
              <w:rPr>
                <w:rStyle w:val="InstructionsTabelleberschrift"/>
                <w:rFonts w:ascii="Times New Roman" w:hAnsi="Times New Roman"/>
                <w:b w:val="0"/>
                <w:sz w:val="24"/>
                <w:u w:val="none"/>
              </w:rPr>
              <w:t>3 lit.</w:t>
            </w:r>
            <w:r w:rsidR="00E63131" w:rsidRPr="00E63131">
              <w:rPr>
                <w:rStyle w:val="InstructionsTabelleberschrift"/>
                <w:rFonts w:ascii="Times New Roman" w:hAnsi="Times New Roman"/>
                <w:b w:val="0"/>
                <w:sz w:val="24"/>
                <w:u w:val="none"/>
              </w:rPr>
              <w:t> </w:t>
            </w:r>
            <w:r w:rsidRPr="00E63131">
              <w:rPr>
                <w:rStyle w:val="InstructionsTabelleberschrift"/>
                <w:rFonts w:ascii="Times New Roman" w:hAnsi="Times New Roman"/>
                <w:b w:val="0"/>
                <w:sz w:val="24"/>
                <w:u w:val="none"/>
              </w:rPr>
              <w:t>c)</w:t>
            </w:r>
            <w:r w:rsidRPr="00E63131">
              <w:rPr>
                <w:rFonts w:ascii="Times New Roman" w:hAnsi="Times New Roman"/>
                <w:sz w:val="24"/>
              </w:rPr>
              <w:t xml:space="preserve"> rozporządzenia (UE) nr</w:t>
            </w:r>
            <w:r w:rsidR="00E63131" w:rsidRPr="00E63131">
              <w:rPr>
                <w:rFonts w:ascii="Times New Roman" w:hAnsi="Times New Roman"/>
                <w:sz w:val="24"/>
              </w:rPr>
              <w:t> </w:t>
            </w:r>
            <w:r w:rsidRPr="00E63131">
              <w:rPr>
                <w:rFonts w:ascii="Times New Roman" w:hAnsi="Times New Roman"/>
                <w:sz w:val="24"/>
              </w:rPr>
              <w:t>575/2013</w:t>
            </w:r>
          </w:p>
          <w:p w14:paraId="11EEB10C" w14:textId="77777777" w:rsidR="00EF74C7" w:rsidRPr="00E63131" w:rsidRDefault="00EF74C7" w:rsidP="00822842">
            <w:pPr>
              <w:spacing w:beforeLines="60" w:before="144" w:afterLines="60" w:after="144"/>
              <w:rPr>
                <w:rFonts w:ascii="Times New Roman" w:hAnsi="Times New Roman"/>
                <w:sz w:val="24"/>
              </w:rPr>
            </w:pPr>
            <w:r w:rsidRPr="00E63131">
              <w:rPr>
                <w:rFonts w:ascii="Times New Roman" w:hAnsi="Times New Roman"/>
                <w:sz w:val="24"/>
              </w:rPr>
              <w:t>Łączna wartość rynkowa kredytowych instrumentów pochodnych uznawanych za wewnętrzne instrumenty zabezpieczające przed ekspozycjami na ryzyko kredytowe zaliczonymi do portfela bankowego.</w:t>
            </w:r>
          </w:p>
        </w:tc>
      </w:tr>
      <w:tr w:rsidR="00EF74C7" w:rsidRPr="00E63131" w14:paraId="35FDB40E" w14:textId="77777777" w:rsidTr="00822842">
        <w:tc>
          <w:tcPr>
            <w:tcW w:w="852" w:type="dxa"/>
          </w:tcPr>
          <w:p w14:paraId="74E4E271" w14:textId="77777777" w:rsidR="00EF74C7" w:rsidRPr="00E63131" w:rsidRDefault="00EF74C7" w:rsidP="00822842">
            <w:pPr>
              <w:spacing w:beforeLines="60" w:before="144" w:afterLines="60" w:after="144"/>
              <w:rPr>
                <w:rFonts w:ascii="Times New Roman" w:hAnsi="Times New Roman"/>
                <w:sz w:val="24"/>
              </w:rPr>
            </w:pPr>
            <w:r w:rsidRPr="00E63131">
              <w:rPr>
                <w:rFonts w:ascii="Times New Roman" w:hAnsi="Times New Roman"/>
                <w:sz w:val="24"/>
              </w:rPr>
              <w:t>0040</w:t>
            </w:r>
          </w:p>
        </w:tc>
        <w:tc>
          <w:tcPr>
            <w:tcW w:w="8187" w:type="dxa"/>
          </w:tcPr>
          <w:p w14:paraId="0BD00669" w14:textId="77777777" w:rsidR="00EF74C7" w:rsidRPr="00E63131" w:rsidRDefault="00EF74C7" w:rsidP="00822842">
            <w:pPr>
              <w:spacing w:beforeLines="60" w:before="144" w:afterLines="60" w:after="144"/>
              <w:rPr>
                <w:rStyle w:val="InstructionsTabelleberschrift"/>
                <w:rFonts w:ascii="Times New Roman" w:hAnsi="Times New Roman"/>
                <w:sz w:val="24"/>
              </w:rPr>
            </w:pPr>
            <w:r w:rsidRPr="00E63131">
              <w:rPr>
                <w:rStyle w:val="InstructionsTabelleberschrift"/>
                <w:rFonts w:ascii="Times New Roman" w:hAnsi="Times New Roman"/>
                <w:sz w:val="24"/>
              </w:rPr>
              <w:t>Całkowite aktywa</w:t>
            </w:r>
          </w:p>
          <w:p w14:paraId="46929946" w14:textId="170B09B5" w:rsidR="00EF74C7" w:rsidRPr="00E63131" w:rsidRDefault="00EF74C7" w:rsidP="00822842">
            <w:pPr>
              <w:spacing w:beforeLines="60" w:before="144" w:afterLines="60" w:after="144"/>
              <w:rPr>
                <w:rStyle w:val="InstructionsTabelleberschrift"/>
                <w:rFonts w:ascii="Times New Roman" w:hAnsi="Times New Roman"/>
                <w:b w:val="0"/>
                <w:sz w:val="24"/>
                <w:u w:val="none"/>
              </w:rPr>
            </w:pPr>
            <w:r w:rsidRPr="00E63131">
              <w:rPr>
                <w:rStyle w:val="InstructionsTabelleberschrift"/>
                <w:rFonts w:ascii="Times New Roman" w:hAnsi="Times New Roman"/>
                <w:b w:val="0"/>
                <w:sz w:val="24"/>
                <w:u w:val="none"/>
              </w:rPr>
              <w:t>Całkowite aktywa zgodnie</w:t>
            </w:r>
            <w:r w:rsidR="00E63131" w:rsidRPr="00E63131">
              <w:rPr>
                <w:rStyle w:val="InstructionsTabelleberschrift"/>
                <w:rFonts w:ascii="Times New Roman" w:hAnsi="Times New Roman"/>
                <w:b w:val="0"/>
                <w:sz w:val="24"/>
                <w:u w:val="none"/>
              </w:rPr>
              <w:t xml:space="preserve"> z</w:t>
            </w:r>
            <w:r w:rsidR="00E63131">
              <w:rPr>
                <w:rStyle w:val="InstructionsTabelleberschrift"/>
                <w:rFonts w:ascii="Times New Roman" w:hAnsi="Times New Roman"/>
                <w:b w:val="0"/>
                <w:sz w:val="24"/>
                <w:u w:val="none"/>
              </w:rPr>
              <w:t> </w:t>
            </w:r>
            <w:r w:rsidR="00E63131" w:rsidRPr="00E63131">
              <w:rPr>
                <w:rStyle w:val="InstructionsTabelleberschrift"/>
                <w:rFonts w:ascii="Times New Roman" w:hAnsi="Times New Roman"/>
                <w:b w:val="0"/>
                <w:sz w:val="24"/>
                <w:u w:val="none"/>
              </w:rPr>
              <w:t>maj</w:t>
            </w:r>
            <w:r w:rsidRPr="00E63131">
              <w:rPr>
                <w:rStyle w:val="InstructionsTabelleberschrift"/>
                <w:rFonts w:ascii="Times New Roman" w:hAnsi="Times New Roman"/>
                <w:b w:val="0"/>
                <w:sz w:val="24"/>
                <w:u w:val="none"/>
              </w:rPr>
              <w:t>ącymi zastosowanie standardami rachunkowości.</w:t>
            </w:r>
          </w:p>
          <w:p w14:paraId="010EF5F0" w14:textId="73EC76F7" w:rsidR="00EF74C7" w:rsidRPr="00E63131" w:rsidRDefault="00EF74C7" w:rsidP="00822842">
            <w:pPr>
              <w:spacing w:beforeLines="60" w:before="144" w:afterLines="60" w:after="144"/>
              <w:rPr>
                <w:rStyle w:val="InstructionsTabelleberschrift"/>
                <w:rFonts w:ascii="Times New Roman" w:hAnsi="Times New Roman"/>
                <w:b w:val="0"/>
                <w:sz w:val="24"/>
              </w:rPr>
            </w:pPr>
            <w:r w:rsidRPr="00E63131">
              <w:rPr>
                <w:rStyle w:val="InstructionsTabelleberschrift"/>
                <w:rFonts w:ascii="Times New Roman" w:hAnsi="Times New Roman"/>
                <w:b w:val="0"/>
                <w:sz w:val="24"/>
                <w:u w:val="none"/>
              </w:rPr>
              <w:t>W przypadku sprawozdawczości skonsolidowanej instytucja zgłasza całkowite aktywa</w:t>
            </w:r>
            <w:r w:rsidR="00E63131" w:rsidRPr="00E63131">
              <w:rPr>
                <w:rStyle w:val="InstructionsTabelleberschrift"/>
                <w:rFonts w:ascii="Times New Roman" w:hAnsi="Times New Roman"/>
                <w:b w:val="0"/>
                <w:sz w:val="24"/>
                <w:u w:val="none"/>
              </w:rPr>
              <w:t xml:space="preserve"> z</w:t>
            </w:r>
            <w:r w:rsidR="00E63131">
              <w:rPr>
                <w:rStyle w:val="InstructionsTabelleberschrift"/>
                <w:rFonts w:ascii="Times New Roman" w:hAnsi="Times New Roman"/>
                <w:b w:val="0"/>
                <w:sz w:val="24"/>
                <w:u w:val="none"/>
              </w:rPr>
              <w:t> </w:t>
            </w:r>
            <w:r w:rsidR="00E63131" w:rsidRPr="00E63131">
              <w:rPr>
                <w:rStyle w:val="InstructionsTabelleberschrift"/>
                <w:rFonts w:ascii="Times New Roman" w:hAnsi="Times New Roman"/>
                <w:b w:val="0"/>
                <w:sz w:val="24"/>
                <w:u w:val="none"/>
              </w:rPr>
              <w:t>zas</w:t>
            </w:r>
            <w:r w:rsidRPr="00E63131">
              <w:rPr>
                <w:rStyle w:val="InstructionsTabelleberschrift"/>
                <w:rFonts w:ascii="Times New Roman" w:hAnsi="Times New Roman"/>
                <w:b w:val="0"/>
                <w:sz w:val="24"/>
                <w:u w:val="none"/>
              </w:rPr>
              <w:t>tosowaniem zakresu konsolidacji ostrożnościowej zgodnie</w:t>
            </w:r>
            <w:r w:rsidR="00E63131" w:rsidRPr="00E63131">
              <w:rPr>
                <w:rStyle w:val="InstructionsTabelleberschrift"/>
                <w:rFonts w:ascii="Times New Roman" w:hAnsi="Times New Roman"/>
                <w:b w:val="0"/>
                <w:sz w:val="24"/>
                <w:u w:val="none"/>
              </w:rPr>
              <w:t xml:space="preserve"> z</w:t>
            </w:r>
            <w:r w:rsidR="00E63131">
              <w:rPr>
                <w:rStyle w:val="InstructionsTabelleberschrift"/>
                <w:rFonts w:ascii="Times New Roman" w:hAnsi="Times New Roman"/>
                <w:b w:val="0"/>
                <w:sz w:val="24"/>
                <w:u w:val="none"/>
              </w:rPr>
              <w:t> </w:t>
            </w:r>
            <w:r w:rsidR="00E63131" w:rsidRPr="00E63131">
              <w:rPr>
                <w:rStyle w:val="InstructionsTabelleberschrift"/>
                <w:rFonts w:ascii="Times New Roman" w:hAnsi="Times New Roman"/>
                <w:b w:val="0"/>
                <w:sz w:val="24"/>
                <w:u w:val="none"/>
              </w:rPr>
              <w:t>czę</w:t>
            </w:r>
            <w:r w:rsidRPr="00E63131">
              <w:rPr>
                <w:rStyle w:val="InstructionsTabelleberschrift"/>
                <w:rFonts w:ascii="Times New Roman" w:hAnsi="Times New Roman"/>
                <w:b w:val="0"/>
                <w:sz w:val="24"/>
                <w:u w:val="none"/>
              </w:rPr>
              <w:t>ścią pierwszą tytuł II rozdział 2 sekcja 2</w:t>
            </w:r>
            <w:r w:rsidRPr="00E63131">
              <w:rPr>
                <w:rFonts w:ascii="Times New Roman" w:hAnsi="Times New Roman"/>
                <w:sz w:val="24"/>
              </w:rPr>
              <w:t xml:space="preserve"> rozporządzenia (UE) nr</w:t>
            </w:r>
            <w:r w:rsidR="00E63131" w:rsidRPr="00E63131">
              <w:rPr>
                <w:rFonts w:ascii="Times New Roman" w:hAnsi="Times New Roman"/>
                <w:sz w:val="24"/>
              </w:rPr>
              <w:t> </w:t>
            </w:r>
            <w:r w:rsidRPr="00E63131">
              <w:rPr>
                <w:rFonts w:ascii="Times New Roman" w:hAnsi="Times New Roman"/>
                <w:sz w:val="24"/>
              </w:rPr>
              <w:t>575/2013</w:t>
            </w:r>
            <w:r w:rsidRPr="00E63131">
              <w:rPr>
                <w:rStyle w:val="InstructionsTabelleberschrift"/>
                <w:rFonts w:ascii="Times New Roman" w:hAnsi="Times New Roman"/>
                <w:b w:val="0"/>
                <w:sz w:val="24"/>
                <w:u w:val="none"/>
              </w:rPr>
              <w:t>.</w:t>
            </w:r>
          </w:p>
        </w:tc>
      </w:tr>
      <w:tr w:rsidR="00EF74C7" w:rsidRPr="00E63131" w14:paraId="4D325D16" w14:textId="77777777" w:rsidTr="00822842">
        <w:tc>
          <w:tcPr>
            <w:tcW w:w="852" w:type="dxa"/>
          </w:tcPr>
          <w:p w14:paraId="60F15BF2" w14:textId="77777777" w:rsidR="00EF74C7" w:rsidRPr="00E63131" w:rsidRDefault="00EF74C7" w:rsidP="00822842">
            <w:pPr>
              <w:spacing w:beforeLines="60" w:before="144" w:afterLines="60" w:after="144"/>
              <w:rPr>
                <w:rFonts w:ascii="Times New Roman" w:hAnsi="Times New Roman"/>
                <w:sz w:val="24"/>
              </w:rPr>
            </w:pPr>
            <w:r w:rsidRPr="00E63131">
              <w:rPr>
                <w:rFonts w:ascii="Times New Roman" w:hAnsi="Times New Roman"/>
                <w:sz w:val="24"/>
              </w:rPr>
              <w:t>0050</w:t>
            </w:r>
          </w:p>
        </w:tc>
        <w:tc>
          <w:tcPr>
            <w:tcW w:w="8187" w:type="dxa"/>
          </w:tcPr>
          <w:p w14:paraId="26613692" w14:textId="77777777" w:rsidR="00EF74C7" w:rsidRPr="00E63131" w:rsidRDefault="00EF74C7" w:rsidP="00822842">
            <w:pPr>
              <w:spacing w:beforeLines="60" w:before="144" w:afterLines="60" w:after="144"/>
              <w:rPr>
                <w:rStyle w:val="InstructionsTabelleberschrift"/>
                <w:rFonts w:ascii="Times New Roman" w:hAnsi="Times New Roman"/>
                <w:sz w:val="24"/>
              </w:rPr>
            </w:pPr>
            <w:r w:rsidRPr="00E63131">
              <w:rPr>
                <w:rStyle w:val="InstructionsTabelleberschrift"/>
                <w:rFonts w:ascii="Times New Roman" w:hAnsi="Times New Roman"/>
                <w:sz w:val="24"/>
              </w:rPr>
              <w:t>Procent całkowitych aktywów</w:t>
            </w:r>
          </w:p>
          <w:p w14:paraId="7A7748D7" w14:textId="77777777" w:rsidR="00EF74C7" w:rsidRPr="00E63131" w:rsidRDefault="00EF74C7" w:rsidP="00822842">
            <w:pPr>
              <w:spacing w:beforeLines="60" w:before="144" w:afterLines="60" w:after="144"/>
              <w:rPr>
                <w:rFonts w:ascii="Times New Roman" w:hAnsi="Times New Roman"/>
                <w:b/>
                <w:sz w:val="24"/>
              </w:rPr>
            </w:pPr>
            <w:r w:rsidRPr="00E63131">
              <w:rPr>
                <w:rStyle w:val="InstructionsTabelleberschrift"/>
                <w:rFonts w:ascii="Times New Roman" w:hAnsi="Times New Roman"/>
                <w:b w:val="0"/>
                <w:sz w:val="24"/>
                <w:u w:val="none"/>
              </w:rPr>
              <w:t xml:space="preserve">Stosunek, który oblicza się dzieląc wielkość działalności dotyczącej instrumentów pochodnych (wiersz 0010) przez całkowite aktywa (wiersz 0040). </w:t>
            </w:r>
          </w:p>
        </w:tc>
      </w:tr>
      <w:tr w:rsidR="00EF74C7" w:rsidRPr="00E63131" w14:paraId="0399B49B" w14:textId="77777777" w:rsidTr="00822842">
        <w:tc>
          <w:tcPr>
            <w:tcW w:w="9039" w:type="dxa"/>
            <w:gridSpan w:val="2"/>
            <w:shd w:val="clear" w:color="auto" w:fill="A6A6A6" w:themeFill="background1" w:themeFillShade="A6"/>
          </w:tcPr>
          <w:p w14:paraId="2029EDEF" w14:textId="77777777" w:rsidR="00EF74C7" w:rsidRPr="00E63131" w:rsidRDefault="00EF74C7" w:rsidP="00822842">
            <w:pPr>
              <w:spacing w:beforeLines="60" w:before="144" w:afterLines="60" w:after="144"/>
              <w:rPr>
                <w:rFonts w:ascii="Times New Roman" w:hAnsi="Times New Roman"/>
                <w:b/>
                <w:sz w:val="24"/>
              </w:rPr>
            </w:pPr>
            <w:r w:rsidRPr="00E63131">
              <w:rPr>
                <w:rFonts w:ascii="Times New Roman" w:hAnsi="Times New Roman"/>
                <w:b/>
                <w:sz w:val="24"/>
              </w:rPr>
              <w:t xml:space="preserve">ODSTĘPSTWO ZGODNIE Z ART. 273a UST. 4 </w:t>
            </w:r>
            <w:r w:rsidRPr="00E63131">
              <w:rPr>
                <w:rFonts w:ascii="Times New Roman" w:hAnsi="Times New Roman"/>
                <w:b/>
                <w:sz w:val="24"/>
                <w:u w:val="single"/>
              </w:rPr>
              <w:t>ROZPORZĄDZENIA (UE) NR</w:t>
            </w:r>
            <w:r w:rsidRPr="00E63131">
              <w:rPr>
                <w:rFonts w:ascii="Times New Roman" w:hAnsi="Times New Roman"/>
                <w:b/>
                <w:sz w:val="24"/>
              </w:rPr>
              <w:t xml:space="preserve"> 575/2013</w:t>
            </w:r>
          </w:p>
        </w:tc>
      </w:tr>
      <w:tr w:rsidR="00EF74C7" w:rsidRPr="00E63131" w14:paraId="70D864E0" w14:textId="77777777" w:rsidTr="00822842">
        <w:trPr>
          <w:trHeight w:val="3003"/>
        </w:trPr>
        <w:tc>
          <w:tcPr>
            <w:tcW w:w="852" w:type="dxa"/>
          </w:tcPr>
          <w:p w14:paraId="3AB25C6D" w14:textId="77777777" w:rsidR="00EF74C7" w:rsidRPr="00E63131" w:rsidRDefault="00EF74C7" w:rsidP="00822842">
            <w:pPr>
              <w:spacing w:beforeLines="60" w:before="144" w:afterLines="60" w:after="144"/>
              <w:rPr>
                <w:rFonts w:ascii="Times New Roman" w:hAnsi="Times New Roman"/>
                <w:sz w:val="24"/>
              </w:rPr>
            </w:pPr>
            <w:r w:rsidRPr="00E63131">
              <w:rPr>
                <w:rFonts w:ascii="Times New Roman" w:hAnsi="Times New Roman"/>
                <w:sz w:val="24"/>
              </w:rPr>
              <w:t>0060</w:t>
            </w:r>
          </w:p>
        </w:tc>
        <w:tc>
          <w:tcPr>
            <w:tcW w:w="8187" w:type="dxa"/>
          </w:tcPr>
          <w:p w14:paraId="67908B53" w14:textId="0E70A7EF" w:rsidR="00EF74C7" w:rsidRPr="00E63131" w:rsidRDefault="00EF74C7" w:rsidP="00822842">
            <w:pPr>
              <w:spacing w:beforeLines="60" w:before="144" w:afterLines="60" w:after="144"/>
              <w:rPr>
                <w:rStyle w:val="InstructionsTabelleberschrift"/>
                <w:rFonts w:ascii="Times New Roman" w:hAnsi="Times New Roman"/>
                <w:sz w:val="24"/>
              </w:rPr>
            </w:pPr>
            <w:r w:rsidRPr="00E63131">
              <w:rPr>
                <w:rStyle w:val="InstructionsTabelleberschrift"/>
                <w:rFonts w:ascii="Times New Roman" w:hAnsi="Times New Roman"/>
                <w:sz w:val="24"/>
              </w:rPr>
              <w:t>Czy spełniono warunki określone</w:t>
            </w:r>
            <w:r w:rsidR="00E63131" w:rsidRPr="00E63131">
              <w:rPr>
                <w:rStyle w:val="InstructionsTabelleberschrift"/>
                <w:rFonts w:ascii="Times New Roman" w:hAnsi="Times New Roman"/>
                <w:sz w:val="24"/>
              </w:rPr>
              <w:t xml:space="preserve"> w</w:t>
            </w:r>
            <w:r w:rsidR="00E63131">
              <w:rPr>
                <w:rStyle w:val="InstructionsTabelleberschrift"/>
                <w:rFonts w:ascii="Times New Roman" w:hAnsi="Times New Roman"/>
                <w:sz w:val="24"/>
              </w:rPr>
              <w:t> </w:t>
            </w:r>
            <w:r w:rsidR="00E63131" w:rsidRPr="00E63131">
              <w:rPr>
                <w:rStyle w:val="InstructionsTabelleberschrift"/>
                <w:rFonts w:ascii="Times New Roman" w:hAnsi="Times New Roman"/>
                <w:sz w:val="24"/>
              </w:rPr>
              <w:t>art</w:t>
            </w:r>
            <w:r w:rsidRPr="00E63131">
              <w:rPr>
                <w:rStyle w:val="InstructionsTabelleberschrift"/>
                <w:rFonts w:ascii="Times New Roman" w:hAnsi="Times New Roman"/>
                <w:sz w:val="24"/>
              </w:rPr>
              <w:t>.</w:t>
            </w:r>
            <w:r w:rsidR="00E63131" w:rsidRPr="00E63131">
              <w:rPr>
                <w:rStyle w:val="InstructionsTabelleberschrift"/>
                <w:rFonts w:ascii="Times New Roman" w:hAnsi="Times New Roman"/>
                <w:sz w:val="24"/>
              </w:rPr>
              <w:t> </w:t>
            </w:r>
            <w:r w:rsidRPr="00E63131">
              <w:rPr>
                <w:rStyle w:val="InstructionsTabelleberschrift"/>
                <w:rFonts w:ascii="Times New Roman" w:hAnsi="Times New Roman"/>
                <w:sz w:val="24"/>
              </w:rPr>
              <w:t>273a ust.</w:t>
            </w:r>
            <w:r w:rsidR="00E63131" w:rsidRPr="00E63131">
              <w:rPr>
                <w:rStyle w:val="InstructionsTabelleberschrift"/>
                <w:rFonts w:ascii="Times New Roman" w:hAnsi="Times New Roman"/>
                <w:sz w:val="24"/>
              </w:rPr>
              <w:t> </w:t>
            </w:r>
            <w:r w:rsidRPr="00E63131">
              <w:rPr>
                <w:rStyle w:val="InstructionsTabelleberschrift"/>
                <w:rFonts w:ascii="Times New Roman" w:hAnsi="Times New Roman"/>
                <w:sz w:val="24"/>
              </w:rPr>
              <w:t>4</w:t>
            </w:r>
            <w:r w:rsidRPr="00E63131">
              <w:rPr>
                <w:rFonts w:ascii="Times New Roman" w:hAnsi="Times New Roman"/>
                <w:sz w:val="24"/>
              </w:rPr>
              <w:t xml:space="preserve"> rozporządzenia (UE) nr</w:t>
            </w:r>
            <w:r w:rsidR="00E63131" w:rsidRPr="00E63131">
              <w:rPr>
                <w:rFonts w:ascii="Times New Roman" w:hAnsi="Times New Roman"/>
                <w:sz w:val="24"/>
              </w:rPr>
              <w:t> </w:t>
            </w:r>
            <w:r w:rsidRPr="00E63131">
              <w:rPr>
                <w:rFonts w:ascii="Times New Roman" w:hAnsi="Times New Roman"/>
                <w:sz w:val="24"/>
              </w:rPr>
              <w:t xml:space="preserve">575/2013, </w:t>
            </w:r>
            <w:r w:rsidRPr="00E63131">
              <w:rPr>
                <w:rStyle w:val="InstructionsTabelleberschrift"/>
                <w:rFonts w:ascii="Times New Roman" w:hAnsi="Times New Roman"/>
                <w:sz w:val="24"/>
              </w:rPr>
              <w:t>włącznie</w:t>
            </w:r>
            <w:r w:rsidR="00E63131" w:rsidRPr="00E63131">
              <w:rPr>
                <w:rStyle w:val="InstructionsTabelleberschrift"/>
                <w:rFonts w:ascii="Times New Roman" w:hAnsi="Times New Roman"/>
                <w:sz w:val="24"/>
              </w:rPr>
              <w:t xml:space="preserve"> z</w:t>
            </w:r>
            <w:r w:rsidR="00E63131">
              <w:rPr>
                <w:rStyle w:val="InstructionsTabelleberschrift"/>
                <w:rFonts w:ascii="Times New Roman" w:hAnsi="Times New Roman"/>
                <w:sz w:val="24"/>
              </w:rPr>
              <w:t> </w:t>
            </w:r>
            <w:r w:rsidR="00E63131" w:rsidRPr="00E63131">
              <w:rPr>
                <w:rStyle w:val="InstructionsTabelleberschrift"/>
                <w:rFonts w:ascii="Times New Roman" w:hAnsi="Times New Roman"/>
                <w:sz w:val="24"/>
              </w:rPr>
              <w:t>uzy</w:t>
            </w:r>
            <w:r w:rsidRPr="00E63131">
              <w:rPr>
                <w:rStyle w:val="InstructionsTabelleberschrift"/>
                <w:rFonts w:ascii="Times New Roman" w:hAnsi="Times New Roman"/>
                <w:sz w:val="24"/>
              </w:rPr>
              <w:t>skaniem zgody właściwego organu?</w:t>
            </w:r>
          </w:p>
          <w:p w14:paraId="2F3DE52A" w14:textId="62AED235" w:rsidR="00EF74C7" w:rsidRPr="00E63131" w:rsidRDefault="00EF74C7" w:rsidP="00822842">
            <w:pPr>
              <w:spacing w:beforeLines="60" w:before="144" w:afterLines="60" w:after="144"/>
              <w:rPr>
                <w:rStyle w:val="InstructionsTabelleberschrift"/>
                <w:rFonts w:ascii="Times New Roman" w:hAnsi="Times New Roman"/>
                <w:b w:val="0"/>
                <w:sz w:val="24"/>
                <w:u w:val="none"/>
              </w:rPr>
            </w:pPr>
            <w:r w:rsidRPr="00E63131">
              <w:rPr>
                <w:rStyle w:val="InstructionsTabelleberschrift"/>
                <w:rFonts w:ascii="Times New Roman" w:hAnsi="Times New Roman"/>
                <w:b w:val="0"/>
                <w:sz w:val="24"/>
                <w:u w:val="none"/>
              </w:rPr>
              <w:t>Art. 273a ust.</w:t>
            </w:r>
            <w:r w:rsidR="00E63131" w:rsidRPr="00E63131">
              <w:rPr>
                <w:rStyle w:val="InstructionsTabelleberschrift"/>
                <w:rFonts w:ascii="Times New Roman" w:hAnsi="Times New Roman"/>
                <w:b w:val="0"/>
                <w:sz w:val="24"/>
                <w:u w:val="none"/>
              </w:rPr>
              <w:t> </w:t>
            </w:r>
            <w:r w:rsidRPr="00E63131">
              <w:rPr>
                <w:rStyle w:val="InstructionsTabelleberschrift"/>
                <w:rFonts w:ascii="Times New Roman" w:hAnsi="Times New Roman"/>
                <w:b w:val="0"/>
                <w:sz w:val="24"/>
                <w:u w:val="none"/>
              </w:rPr>
              <w:t>4</w:t>
            </w:r>
            <w:r w:rsidRPr="00E63131">
              <w:rPr>
                <w:rFonts w:ascii="Times New Roman" w:hAnsi="Times New Roman"/>
                <w:sz w:val="24"/>
              </w:rPr>
              <w:t xml:space="preserve"> rozporządzenia (UE) nr</w:t>
            </w:r>
            <w:r w:rsidR="00E63131" w:rsidRPr="00E63131">
              <w:rPr>
                <w:rFonts w:ascii="Times New Roman" w:hAnsi="Times New Roman"/>
                <w:sz w:val="24"/>
              </w:rPr>
              <w:t> </w:t>
            </w:r>
            <w:r w:rsidRPr="00E63131">
              <w:rPr>
                <w:rFonts w:ascii="Times New Roman" w:hAnsi="Times New Roman"/>
                <w:sz w:val="24"/>
              </w:rPr>
              <w:t>575/2013</w:t>
            </w:r>
          </w:p>
          <w:p w14:paraId="748D5951" w14:textId="51DC00A7" w:rsidR="00EF74C7" w:rsidRPr="00E63131" w:rsidRDefault="00EF74C7" w:rsidP="00822842">
            <w:pPr>
              <w:spacing w:beforeLines="60" w:before="144" w:afterLines="60" w:after="144"/>
              <w:rPr>
                <w:rStyle w:val="InstructionsTabelleberschrift"/>
                <w:rFonts w:ascii="Times New Roman" w:hAnsi="Times New Roman"/>
                <w:b w:val="0"/>
                <w:sz w:val="24"/>
                <w:u w:val="none"/>
              </w:rPr>
            </w:pPr>
            <w:r w:rsidRPr="00E63131">
              <w:rPr>
                <w:rStyle w:val="InstructionsTabelleberschrift"/>
                <w:rFonts w:ascii="Times New Roman" w:hAnsi="Times New Roman"/>
                <w:b w:val="0"/>
                <w:sz w:val="24"/>
                <w:u w:val="none"/>
              </w:rPr>
              <w:t>Instytucje, które przekraczają progi umożliwiające stosowanie uproszczonej metody</w:t>
            </w:r>
            <w:r w:rsidR="00E63131" w:rsidRPr="00E63131">
              <w:rPr>
                <w:rStyle w:val="InstructionsTabelleberschrift"/>
                <w:rFonts w:ascii="Times New Roman" w:hAnsi="Times New Roman"/>
                <w:b w:val="0"/>
                <w:sz w:val="24"/>
                <w:u w:val="none"/>
              </w:rPr>
              <w:t xml:space="preserve"> w</w:t>
            </w:r>
            <w:r w:rsidR="00E63131">
              <w:rPr>
                <w:rStyle w:val="InstructionsTabelleberschrift"/>
                <w:rFonts w:ascii="Times New Roman" w:hAnsi="Times New Roman"/>
                <w:b w:val="0"/>
                <w:sz w:val="24"/>
                <w:u w:val="none"/>
              </w:rPr>
              <w:t> </w:t>
            </w:r>
            <w:r w:rsidR="00E63131" w:rsidRPr="00E63131">
              <w:rPr>
                <w:rStyle w:val="InstructionsTabelleberschrift"/>
                <w:rFonts w:ascii="Times New Roman" w:hAnsi="Times New Roman"/>
                <w:b w:val="0"/>
                <w:sz w:val="24"/>
                <w:u w:val="none"/>
              </w:rPr>
              <w:t>odn</w:t>
            </w:r>
            <w:r w:rsidRPr="00E63131">
              <w:rPr>
                <w:rStyle w:val="InstructionsTabelleberschrift"/>
                <w:rFonts w:ascii="Times New Roman" w:hAnsi="Times New Roman"/>
                <w:b w:val="0"/>
                <w:sz w:val="24"/>
                <w:u w:val="none"/>
              </w:rPr>
              <w:t>iesieniu do ryzyka kredytowego kontrahenta, ale które nadal stosują jedną</w:t>
            </w:r>
            <w:r w:rsidR="00E63131" w:rsidRPr="00E63131">
              <w:rPr>
                <w:rStyle w:val="InstructionsTabelleberschrift"/>
                <w:rFonts w:ascii="Times New Roman" w:hAnsi="Times New Roman"/>
                <w:b w:val="0"/>
                <w:sz w:val="24"/>
                <w:u w:val="none"/>
              </w:rPr>
              <w:t xml:space="preserve"> z</w:t>
            </w:r>
            <w:r w:rsidR="00E63131">
              <w:rPr>
                <w:rStyle w:val="InstructionsTabelleberschrift"/>
                <w:rFonts w:ascii="Times New Roman" w:hAnsi="Times New Roman"/>
                <w:b w:val="0"/>
                <w:sz w:val="24"/>
                <w:u w:val="none"/>
              </w:rPr>
              <w:t> </w:t>
            </w:r>
            <w:r w:rsidR="00E63131" w:rsidRPr="00E63131">
              <w:rPr>
                <w:rStyle w:val="InstructionsTabelleberschrift"/>
                <w:rFonts w:ascii="Times New Roman" w:hAnsi="Times New Roman"/>
                <w:b w:val="0"/>
                <w:sz w:val="24"/>
                <w:u w:val="none"/>
              </w:rPr>
              <w:t>nic</w:t>
            </w:r>
            <w:r w:rsidRPr="00E63131">
              <w:rPr>
                <w:rStyle w:val="InstructionsTabelleberschrift"/>
                <w:rFonts w:ascii="Times New Roman" w:hAnsi="Times New Roman"/>
                <w:b w:val="0"/>
                <w:sz w:val="24"/>
                <w:u w:val="none"/>
              </w:rPr>
              <w:t>h na podstawie art. 273a ust. 4</w:t>
            </w:r>
            <w:r w:rsidRPr="00E63131">
              <w:rPr>
                <w:rFonts w:ascii="Times New Roman" w:hAnsi="Times New Roman"/>
                <w:sz w:val="24"/>
              </w:rPr>
              <w:t xml:space="preserve"> rozporządzenia (UE) nr</w:t>
            </w:r>
            <w:r w:rsidR="00E63131" w:rsidRPr="00E63131">
              <w:rPr>
                <w:rFonts w:ascii="Times New Roman" w:hAnsi="Times New Roman"/>
                <w:sz w:val="24"/>
              </w:rPr>
              <w:t> </w:t>
            </w:r>
            <w:r w:rsidRPr="00E63131">
              <w:rPr>
                <w:rFonts w:ascii="Times New Roman" w:hAnsi="Times New Roman"/>
                <w:sz w:val="24"/>
              </w:rPr>
              <w:t xml:space="preserve">575/2013, </w:t>
            </w:r>
            <w:r w:rsidRPr="00E63131">
              <w:rPr>
                <w:rStyle w:val="InstructionsTabelleberschrift"/>
                <w:rFonts w:ascii="Times New Roman" w:hAnsi="Times New Roman"/>
                <w:b w:val="0"/>
                <w:sz w:val="24"/>
                <w:u w:val="none"/>
              </w:rPr>
              <w:t>wskazują (zaznaczając Tak/Nie), czy spełniają wszystkie warunki zawarte</w:t>
            </w:r>
            <w:r w:rsidR="00E63131" w:rsidRPr="00E63131">
              <w:rPr>
                <w:rStyle w:val="InstructionsTabelleberschrift"/>
                <w:rFonts w:ascii="Times New Roman" w:hAnsi="Times New Roman"/>
                <w:b w:val="0"/>
                <w:sz w:val="24"/>
                <w:u w:val="none"/>
              </w:rPr>
              <w:t xml:space="preserve"> w</w:t>
            </w:r>
            <w:r w:rsidR="00E63131">
              <w:rPr>
                <w:rStyle w:val="InstructionsTabelleberschrift"/>
                <w:rFonts w:ascii="Times New Roman" w:hAnsi="Times New Roman"/>
                <w:b w:val="0"/>
                <w:sz w:val="24"/>
                <w:u w:val="none"/>
              </w:rPr>
              <w:t> </w:t>
            </w:r>
            <w:r w:rsidR="00E63131" w:rsidRPr="00E63131">
              <w:rPr>
                <w:rStyle w:val="InstructionsTabelleberschrift"/>
                <w:rFonts w:ascii="Times New Roman" w:hAnsi="Times New Roman"/>
                <w:b w:val="0"/>
                <w:sz w:val="24"/>
                <w:u w:val="none"/>
              </w:rPr>
              <w:t>tym</w:t>
            </w:r>
            <w:r w:rsidRPr="00E63131">
              <w:rPr>
                <w:rStyle w:val="InstructionsTabelleberschrift"/>
                <w:rFonts w:ascii="Times New Roman" w:hAnsi="Times New Roman"/>
                <w:b w:val="0"/>
                <w:sz w:val="24"/>
                <w:u w:val="none"/>
              </w:rPr>
              <w:t xml:space="preserve"> artykule.</w:t>
            </w:r>
          </w:p>
          <w:p w14:paraId="6DA86931" w14:textId="73D25264" w:rsidR="00EF74C7" w:rsidRPr="00E63131" w:rsidRDefault="00EF74C7" w:rsidP="00822842">
            <w:pPr>
              <w:spacing w:beforeLines="60" w:before="144" w:afterLines="60" w:after="144"/>
              <w:rPr>
                <w:rFonts w:ascii="Times New Roman" w:hAnsi="Times New Roman"/>
                <w:b/>
                <w:sz w:val="24"/>
              </w:rPr>
            </w:pPr>
            <w:r w:rsidRPr="00E63131">
              <w:rPr>
                <w:rStyle w:val="InstructionsTabelleberschrift"/>
                <w:rFonts w:ascii="Times New Roman" w:hAnsi="Times New Roman"/>
                <w:b w:val="0"/>
                <w:sz w:val="24"/>
                <w:u w:val="none"/>
              </w:rPr>
              <w:t>Pozycja ta jest zgłaszana wyłącznie przez instytucje stosujące odstępstwo zgodnie</w:t>
            </w:r>
            <w:r w:rsidR="00E63131" w:rsidRPr="00E63131">
              <w:rPr>
                <w:rStyle w:val="InstructionsTabelleberschrift"/>
                <w:rFonts w:ascii="Times New Roman" w:hAnsi="Times New Roman"/>
                <w:b w:val="0"/>
                <w:sz w:val="24"/>
                <w:u w:val="none"/>
              </w:rPr>
              <w:t xml:space="preserve"> z</w:t>
            </w:r>
            <w:r w:rsidR="00E63131">
              <w:rPr>
                <w:rStyle w:val="InstructionsTabelleberschrift"/>
                <w:rFonts w:ascii="Times New Roman" w:hAnsi="Times New Roman"/>
                <w:b w:val="0"/>
                <w:sz w:val="24"/>
                <w:u w:val="none"/>
              </w:rPr>
              <w:t> </w:t>
            </w:r>
            <w:r w:rsidR="00E63131" w:rsidRPr="00E63131">
              <w:rPr>
                <w:rStyle w:val="InstructionsTabelleberschrift"/>
                <w:rFonts w:ascii="Times New Roman" w:hAnsi="Times New Roman"/>
                <w:b w:val="0"/>
                <w:sz w:val="24"/>
                <w:u w:val="none"/>
              </w:rPr>
              <w:t>art</w:t>
            </w:r>
            <w:r w:rsidRPr="00E63131">
              <w:rPr>
                <w:rStyle w:val="InstructionsTabelleberschrift"/>
                <w:rFonts w:ascii="Times New Roman" w:hAnsi="Times New Roman"/>
                <w:b w:val="0"/>
                <w:sz w:val="24"/>
                <w:u w:val="none"/>
              </w:rPr>
              <w:t>. 273a</w:t>
            </w:r>
            <w:r w:rsidRPr="00E63131">
              <w:rPr>
                <w:rFonts w:ascii="Times New Roman" w:hAnsi="Times New Roman"/>
                <w:sz w:val="24"/>
              </w:rPr>
              <w:t xml:space="preserve"> ust. 4 rozporządzenia (UE) nr</w:t>
            </w:r>
            <w:r w:rsidR="00E63131" w:rsidRPr="00E63131">
              <w:rPr>
                <w:rFonts w:ascii="Times New Roman" w:hAnsi="Times New Roman"/>
                <w:sz w:val="24"/>
              </w:rPr>
              <w:t> </w:t>
            </w:r>
            <w:r w:rsidRPr="00E63131">
              <w:rPr>
                <w:rFonts w:ascii="Times New Roman" w:hAnsi="Times New Roman"/>
                <w:sz w:val="24"/>
              </w:rPr>
              <w:t>575/2013</w:t>
            </w:r>
            <w:r w:rsidRPr="00E63131">
              <w:rPr>
                <w:rStyle w:val="InstructionsTabelleberschrift"/>
                <w:rFonts w:ascii="Times New Roman" w:hAnsi="Times New Roman"/>
                <w:b w:val="0"/>
                <w:sz w:val="24"/>
                <w:u w:val="none"/>
              </w:rPr>
              <w:t>.</w:t>
            </w:r>
          </w:p>
        </w:tc>
      </w:tr>
      <w:tr w:rsidR="00EF74C7" w:rsidRPr="00E63131" w14:paraId="454EB33C" w14:textId="77777777" w:rsidTr="00822842">
        <w:tc>
          <w:tcPr>
            <w:tcW w:w="852" w:type="dxa"/>
          </w:tcPr>
          <w:p w14:paraId="38A2CAC1" w14:textId="77777777" w:rsidR="00EF74C7" w:rsidRPr="00E63131" w:rsidRDefault="00EF74C7" w:rsidP="00822842">
            <w:pPr>
              <w:spacing w:beforeLines="60" w:before="144" w:afterLines="60" w:after="144"/>
              <w:rPr>
                <w:rFonts w:ascii="Times New Roman" w:hAnsi="Times New Roman"/>
                <w:sz w:val="24"/>
              </w:rPr>
            </w:pPr>
            <w:r w:rsidRPr="00E63131">
              <w:rPr>
                <w:rFonts w:ascii="Times New Roman" w:hAnsi="Times New Roman"/>
                <w:sz w:val="24"/>
              </w:rPr>
              <w:t>0070</w:t>
            </w:r>
          </w:p>
        </w:tc>
        <w:tc>
          <w:tcPr>
            <w:tcW w:w="8187" w:type="dxa"/>
          </w:tcPr>
          <w:p w14:paraId="58491ECF" w14:textId="77777777" w:rsidR="00EF74C7" w:rsidRPr="00E63131" w:rsidRDefault="00EF74C7" w:rsidP="00822842">
            <w:pPr>
              <w:spacing w:beforeLines="60" w:before="144" w:afterLines="60" w:after="144"/>
              <w:rPr>
                <w:rStyle w:val="InstructionsTabelleberschrift"/>
                <w:rFonts w:ascii="Times New Roman" w:hAnsi="Times New Roman"/>
                <w:sz w:val="24"/>
              </w:rPr>
            </w:pPr>
            <w:r w:rsidRPr="00E63131">
              <w:rPr>
                <w:rStyle w:val="InstructionsTabelleberschrift"/>
                <w:rFonts w:ascii="Times New Roman" w:hAnsi="Times New Roman"/>
                <w:sz w:val="24"/>
              </w:rPr>
              <w:t>Metoda obliczania wartości ekspozycji na poziomie skonsolidowanym</w:t>
            </w:r>
          </w:p>
          <w:p w14:paraId="082FDD18" w14:textId="62909559" w:rsidR="00EF74C7" w:rsidRPr="00E63131" w:rsidRDefault="00EF74C7" w:rsidP="00822842">
            <w:pPr>
              <w:spacing w:beforeLines="60" w:before="144" w:afterLines="60" w:after="144"/>
              <w:rPr>
                <w:rStyle w:val="InstructionsTabelleberschrift"/>
                <w:rFonts w:ascii="Times New Roman" w:hAnsi="Times New Roman"/>
                <w:b w:val="0"/>
                <w:sz w:val="24"/>
                <w:u w:val="none"/>
              </w:rPr>
            </w:pPr>
            <w:r w:rsidRPr="00E63131">
              <w:rPr>
                <w:rStyle w:val="InstructionsTabelleberschrift"/>
                <w:rFonts w:ascii="Times New Roman" w:hAnsi="Times New Roman"/>
                <w:b w:val="0"/>
                <w:sz w:val="24"/>
                <w:u w:val="none"/>
              </w:rPr>
              <w:t>Art. 273a ust.</w:t>
            </w:r>
            <w:r w:rsidR="00E63131" w:rsidRPr="00E63131">
              <w:rPr>
                <w:rStyle w:val="InstructionsTabelleberschrift"/>
                <w:rFonts w:ascii="Times New Roman" w:hAnsi="Times New Roman"/>
                <w:b w:val="0"/>
                <w:sz w:val="24"/>
                <w:u w:val="none"/>
              </w:rPr>
              <w:t> </w:t>
            </w:r>
            <w:r w:rsidRPr="00E63131">
              <w:rPr>
                <w:rStyle w:val="InstructionsTabelleberschrift"/>
                <w:rFonts w:ascii="Times New Roman" w:hAnsi="Times New Roman"/>
                <w:b w:val="0"/>
                <w:sz w:val="24"/>
                <w:u w:val="none"/>
              </w:rPr>
              <w:t>4</w:t>
            </w:r>
            <w:r w:rsidRPr="00E63131">
              <w:rPr>
                <w:rFonts w:ascii="Times New Roman" w:hAnsi="Times New Roman"/>
                <w:sz w:val="24"/>
              </w:rPr>
              <w:t xml:space="preserve"> rozporządzenia (UE) nr</w:t>
            </w:r>
            <w:r w:rsidR="00E63131" w:rsidRPr="00E63131">
              <w:rPr>
                <w:rFonts w:ascii="Times New Roman" w:hAnsi="Times New Roman"/>
                <w:sz w:val="24"/>
              </w:rPr>
              <w:t> </w:t>
            </w:r>
            <w:r w:rsidRPr="00E63131">
              <w:rPr>
                <w:rFonts w:ascii="Times New Roman" w:hAnsi="Times New Roman"/>
                <w:sz w:val="24"/>
              </w:rPr>
              <w:t>575/2013</w:t>
            </w:r>
          </w:p>
          <w:p w14:paraId="2F4198CB" w14:textId="413617DD" w:rsidR="00EF74C7" w:rsidRPr="00E63131" w:rsidRDefault="00EF74C7" w:rsidP="00822842">
            <w:pPr>
              <w:spacing w:beforeLines="60" w:before="144" w:afterLines="60" w:after="144"/>
              <w:rPr>
                <w:rStyle w:val="InstructionsTabelleberschrift"/>
                <w:rFonts w:ascii="Times New Roman" w:hAnsi="Times New Roman"/>
                <w:b w:val="0"/>
                <w:sz w:val="24"/>
                <w:u w:val="none"/>
              </w:rPr>
            </w:pPr>
            <w:r w:rsidRPr="00E63131">
              <w:rPr>
                <w:rStyle w:val="InstructionsTabelleberschrift"/>
                <w:rFonts w:ascii="Times New Roman" w:hAnsi="Times New Roman"/>
                <w:b w:val="0"/>
                <w:sz w:val="24"/>
                <w:u w:val="none"/>
              </w:rPr>
              <w:t>Metoda obliczania wartości ekspozycji dla pozycji</w:t>
            </w:r>
            <w:r w:rsidR="00E63131" w:rsidRPr="00E63131">
              <w:rPr>
                <w:rStyle w:val="InstructionsTabelleberschrift"/>
                <w:rFonts w:ascii="Times New Roman" w:hAnsi="Times New Roman"/>
                <w:b w:val="0"/>
                <w:sz w:val="24"/>
                <w:u w:val="none"/>
              </w:rPr>
              <w:t xml:space="preserve"> w</w:t>
            </w:r>
            <w:r w:rsidR="00E63131">
              <w:rPr>
                <w:rStyle w:val="InstructionsTabelleberschrift"/>
                <w:rFonts w:ascii="Times New Roman" w:hAnsi="Times New Roman"/>
                <w:b w:val="0"/>
                <w:sz w:val="24"/>
                <w:u w:val="none"/>
              </w:rPr>
              <w:t> </w:t>
            </w:r>
            <w:r w:rsidR="00E63131" w:rsidRPr="00E63131">
              <w:rPr>
                <w:rStyle w:val="InstructionsTabelleberschrift"/>
                <w:rFonts w:ascii="Times New Roman" w:hAnsi="Times New Roman"/>
                <w:b w:val="0"/>
                <w:sz w:val="24"/>
                <w:u w:val="none"/>
              </w:rPr>
              <w:t>ins</w:t>
            </w:r>
            <w:r w:rsidRPr="00E63131">
              <w:rPr>
                <w:rStyle w:val="InstructionsTabelleberschrift"/>
                <w:rFonts w:ascii="Times New Roman" w:hAnsi="Times New Roman"/>
                <w:b w:val="0"/>
                <w:sz w:val="24"/>
                <w:u w:val="none"/>
              </w:rPr>
              <w:t>trumentach pochodnych</w:t>
            </w:r>
            <w:r w:rsidR="00E63131" w:rsidRPr="00E63131">
              <w:rPr>
                <w:rStyle w:val="InstructionsTabelleberschrift"/>
                <w:rFonts w:ascii="Times New Roman" w:hAnsi="Times New Roman"/>
                <w:b w:val="0"/>
                <w:sz w:val="24"/>
                <w:u w:val="none"/>
              </w:rPr>
              <w:t xml:space="preserve"> w</w:t>
            </w:r>
            <w:r w:rsidR="00E63131">
              <w:rPr>
                <w:rStyle w:val="InstructionsTabelleberschrift"/>
                <w:rFonts w:ascii="Times New Roman" w:hAnsi="Times New Roman"/>
                <w:b w:val="0"/>
                <w:sz w:val="24"/>
                <w:u w:val="none"/>
              </w:rPr>
              <w:t> </w:t>
            </w:r>
            <w:r w:rsidR="00E63131" w:rsidRPr="00E63131">
              <w:rPr>
                <w:rStyle w:val="InstructionsTabelleberschrift"/>
                <w:rFonts w:ascii="Times New Roman" w:hAnsi="Times New Roman"/>
                <w:b w:val="0"/>
                <w:sz w:val="24"/>
                <w:u w:val="none"/>
              </w:rPr>
              <w:t>uję</w:t>
            </w:r>
            <w:r w:rsidRPr="00E63131">
              <w:rPr>
                <w:rStyle w:val="InstructionsTabelleberschrift"/>
                <w:rFonts w:ascii="Times New Roman" w:hAnsi="Times New Roman"/>
                <w:b w:val="0"/>
                <w:sz w:val="24"/>
                <w:u w:val="none"/>
              </w:rPr>
              <w:t>ciu skonsolidowanym, którą stosuje się również na poziomie pojedynczego podmiotu zgodnie</w:t>
            </w:r>
            <w:r w:rsidR="00E63131" w:rsidRPr="00E63131">
              <w:rPr>
                <w:rStyle w:val="InstructionsTabelleberschrift"/>
                <w:rFonts w:ascii="Times New Roman" w:hAnsi="Times New Roman"/>
                <w:b w:val="0"/>
                <w:sz w:val="24"/>
                <w:u w:val="none"/>
              </w:rPr>
              <w:t xml:space="preserve"> z</w:t>
            </w:r>
            <w:r w:rsidR="00E63131">
              <w:rPr>
                <w:rStyle w:val="InstructionsTabelleberschrift"/>
                <w:rFonts w:ascii="Times New Roman" w:hAnsi="Times New Roman"/>
                <w:b w:val="0"/>
                <w:sz w:val="24"/>
                <w:u w:val="none"/>
              </w:rPr>
              <w:t> </w:t>
            </w:r>
            <w:r w:rsidR="00E63131" w:rsidRPr="00E63131">
              <w:rPr>
                <w:rStyle w:val="InstructionsTabelleberschrift"/>
                <w:rFonts w:ascii="Times New Roman" w:hAnsi="Times New Roman"/>
                <w:b w:val="0"/>
                <w:sz w:val="24"/>
                <w:u w:val="none"/>
              </w:rPr>
              <w:t>art</w:t>
            </w:r>
            <w:r w:rsidRPr="00E63131">
              <w:rPr>
                <w:rStyle w:val="InstructionsTabelleberschrift"/>
                <w:rFonts w:ascii="Times New Roman" w:hAnsi="Times New Roman"/>
                <w:b w:val="0"/>
                <w:sz w:val="24"/>
                <w:u w:val="none"/>
              </w:rPr>
              <w:t>. 273a ust. 4</w:t>
            </w:r>
            <w:r w:rsidRPr="00E63131">
              <w:rPr>
                <w:rFonts w:ascii="Times New Roman" w:hAnsi="Times New Roman"/>
                <w:sz w:val="24"/>
              </w:rPr>
              <w:t xml:space="preserve"> rozporządzenia (UE) nr</w:t>
            </w:r>
            <w:r w:rsidR="00E63131" w:rsidRPr="00E63131">
              <w:rPr>
                <w:rFonts w:ascii="Times New Roman" w:hAnsi="Times New Roman"/>
                <w:sz w:val="24"/>
              </w:rPr>
              <w:t> </w:t>
            </w:r>
            <w:r w:rsidRPr="00E63131">
              <w:rPr>
                <w:rFonts w:ascii="Times New Roman" w:hAnsi="Times New Roman"/>
                <w:sz w:val="24"/>
              </w:rPr>
              <w:t>575/2013</w:t>
            </w:r>
            <w:r w:rsidRPr="00E63131">
              <w:rPr>
                <w:rStyle w:val="InstructionsTabelleberschrift"/>
                <w:rFonts w:ascii="Times New Roman" w:hAnsi="Times New Roman"/>
                <w:b w:val="0"/>
                <w:sz w:val="24"/>
                <w:u w:val="none"/>
              </w:rPr>
              <w:t>:</w:t>
            </w:r>
          </w:p>
          <w:p w14:paraId="028F6AA2" w14:textId="77777777" w:rsidR="00EF74C7" w:rsidRPr="00E63131" w:rsidRDefault="00EF74C7" w:rsidP="00822842">
            <w:pPr>
              <w:spacing w:beforeLines="60" w:before="144" w:afterLines="60" w:after="144"/>
              <w:rPr>
                <w:rStyle w:val="InstructionsTabelleberschrift"/>
                <w:rFonts w:ascii="Times New Roman" w:hAnsi="Times New Roman"/>
                <w:b w:val="0"/>
                <w:sz w:val="24"/>
                <w:u w:val="none"/>
              </w:rPr>
            </w:pPr>
            <w:r w:rsidRPr="00E63131">
              <w:rPr>
                <w:rStyle w:val="InstructionsTabelleberschrift"/>
                <w:rFonts w:ascii="Times New Roman" w:hAnsi="Times New Roman"/>
                <w:b w:val="0"/>
                <w:sz w:val="24"/>
                <w:u w:val="none"/>
              </w:rPr>
              <w:t>– OEM: Metoda wyceny pierwotnej ekspozycji</w:t>
            </w:r>
          </w:p>
          <w:p w14:paraId="52FA75E2" w14:textId="77777777" w:rsidR="00EF74C7" w:rsidRPr="00E63131" w:rsidRDefault="00EF74C7" w:rsidP="00822842">
            <w:pPr>
              <w:spacing w:beforeLines="60" w:before="144" w:afterLines="60" w:after="144"/>
              <w:rPr>
                <w:rStyle w:val="InstructionsTabelleberschrift"/>
                <w:rFonts w:ascii="Times New Roman" w:hAnsi="Times New Roman"/>
                <w:b w:val="0"/>
                <w:sz w:val="24"/>
                <w:u w:val="none"/>
              </w:rPr>
            </w:pPr>
            <w:r w:rsidRPr="00E63131">
              <w:rPr>
                <w:rStyle w:val="InstructionsTabelleberschrift"/>
                <w:rFonts w:ascii="Times New Roman" w:hAnsi="Times New Roman"/>
                <w:b w:val="0"/>
                <w:sz w:val="24"/>
                <w:u w:val="none"/>
              </w:rPr>
              <w:lastRenderedPageBreak/>
              <w:t xml:space="preserve">– Uproszczona metoda standardowa dotycząca CCR: uproszczona metoda standardowa dotycząca ryzyka kredytowego kontrahenta </w:t>
            </w:r>
          </w:p>
          <w:p w14:paraId="6D893F4F" w14:textId="0E308D49" w:rsidR="00EF74C7" w:rsidRPr="00E63131" w:rsidRDefault="00EF74C7" w:rsidP="00822842">
            <w:pPr>
              <w:spacing w:beforeLines="60" w:before="144" w:afterLines="60" w:after="144"/>
              <w:rPr>
                <w:rFonts w:ascii="Times New Roman" w:hAnsi="Times New Roman"/>
                <w:b/>
                <w:sz w:val="24"/>
              </w:rPr>
            </w:pPr>
            <w:r w:rsidRPr="00E63131">
              <w:rPr>
                <w:rStyle w:val="InstructionsTabelleberschrift"/>
                <w:rFonts w:ascii="Times New Roman" w:hAnsi="Times New Roman"/>
                <w:b w:val="0"/>
                <w:sz w:val="24"/>
                <w:u w:val="none"/>
              </w:rPr>
              <w:t>Pozycja ta jest zgłaszana wyłącznie przez instytucje stosujące odstępstwo zgodnie</w:t>
            </w:r>
            <w:r w:rsidR="00E63131" w:rsidRPr="00E63131">
              <w:rPr>
                <w:rStyle w:val="InstructionsTabelleberschrift"/>
                <w:rFonts w:ascii="Times New Roman" w:hAnsi="Times New Roman"/>
                <w:b w:val="0"/>
                <w:sz w:val="24"/>
                <w:u w:val="none"/>
              </w:rPr>
              <w:t xml:space="preserve"> z</w:t>
            </w:r>
            <w:r w:rsidR="00E63131">
              <w:rPr>
                <w:rStyle w:val="InstructionsTabelleberschrift"/>
                <w:rFonts w:ascii="Times New Roman" w:hAnsi="Times New Roman"/>
                <w:b w:val="0"/>
                <w:sz w:val="24"/>
                <w:u w:val="none"/>
              </w:rPr>
              <w:t> </w:t>
            </w:r>
            <w:r w:rsidR="00E63131" w:rsidRPr="00E63131">
              <w:rPr>
                <w:rStyle w:val="InstructionsTabelleberschrift"/>
                <w:rFonts w:ascii="Times New Roman" w:hAnsi="Times New Roman"/>
                <w:b w:val="0"/>
                <w:sz w:val="24"/>
                <w:u w:val="none"/>
              </w:rPr>
              <w:t>art</w:t>
            </w:r>
            <w:r w:rsidRPr="00E63131">
              <w:rPr>
                <w:rStyle w:val="InstructionsTabelleberschrift"/>
                <w:rFonts w:ascii="Times New Roman" w:hAnsi="Times New Roman"/>
                <w:b w:val="0"/>
                <w:sz w:val="24"/>
                <w:u w:val="none"/>
              </w:rPr>
              <w:t>. 273a</w:t>
            </w:r>
            <w:r w:rsidRPr="00E63131">
              <w:rPr>
                <w:rFonts w:ascii="Times New Roman" w:hAnsi="Times New Roman"/>
                <w:sz w:val="24"/>
              </w:rPr>
              <w:t xml:space="preserve"> ust. 4 rozporządzenia (UE) nr</w:t>
            </w:r>
            <w:r w:rsidR="00E63131" w:rsidRPr="00E63131">
              <w:rPr>
                <w:rFonts w:ascii="Times New Roman" w:hAnsi="Times New Roman"/>
                <w:sz w:val="24"/>
              </w:rPr>
              <w:t> </w:t>
            </w:r>
            <w:r w:rsidRPr="00E63131">
              <w:rPr>
                <w:rFonts w:ascii="Times New Roman" w:hAnsi="Times New Roman"/>
                <w:sz w:val="24"/>
              </w:rPr>
              <w:t>575/2013</w:t>
            </w:r>
            <w:r w:rsidRPr="00E63131">
              <w:rPr>
                <w:rStyle w:val="InstructionsTabelleberschrift"/>
                <w:rFonts w:ascii="Times New Roman" w:hAnsi="Times New Roman"/>
                <w:b w:val="0"/>
                <w:sz w:val="24"/>
                <w:u w:val="none"/>
              </w:rPr>
              <w:t>.</w:t>
            </w:r>
          </w:p>
        </w:tc>
      </w:tr>
    </w:tbl>
    <w:p w14:paraId="773ED03F" w14:textId="77777777" w:rsidR="00EF74C7" w:rsidRPr="00E63131" w:rsidRDefault="00EF74C7" w:rsidP="00EF74C7">
      <w:pPr>
        <w:pStyle w:val="Instructionsberschrift2"/>
        <w:numPr>
          <w:ilvl w:val="2"/>
          <w:numId w:val="29"/>
        </w:numPr>
        <w:rPr>
          <w:rFonts w:ascii="Times New Roman" w:hAnsi="Times New Roman" w:cs="Times New Roman"/>
          <w:sz w:val="24"/>
        </w:rPr>
      </w:pPr>
      <w:bookmarkStart w:id="22" w:name="_Toc19715806"/>
      <w:bookmarkStart w:id="23" w:name="_Toc151714446"/>
      <w:r w:rsidRPr="00E63131">
        <w:rPr>
          <w:rFonts w:ascii="Times New Roman" w:hAnsi="Times New Roman"/>
          <w:sz w:val="24"/>
        </w:rPr>
        <w:lastRenderedPageBreak/>
        <w:t>C 34.02 – Ekspozycje na ryzyko kredytowe kontrahenta według metod</w:t>
      </w:r>
      <w:bookmarkEnd w:id="22"/>
      <w:bookmarkEnd w:id="23"/>
      <w:r w:rsidRPr="00E63131">
        <w:rPr>
          <w:rFonts w:ascii="Times New Roman" w:hAnsi="Times New Roman"/>
          <w:sz w:val="24"/>
        </w:rPr>
        <w:t xml:space="preserve"> </w:t>
      </w:r>
    </w:p>
    <w:p w14:paraId="3FC7FDB8" w14:textId="77777777" w:rsidR="00EF74C7" w:rsidRPr="00E63131" w:rsidRDefault="00EF74C7" w:rsidP="00EF74C7">
      <w:pPr>
        <w:pStyle w:val="Instructionsberschrift2"/>
        <w:numPr>
          <w:ilvl w:val="3"/>
          <w:numId w:val="29"/>
        </w:numPr>
        <w:rPr>
          <w:rFonts w:ascii="Times New Roman" w:hAnsi="Times New Roman" w:cs="Times New Roman"/>
          <w:sz w:val="24"/>
        </w:rPr>
      </w:pPr>
      <w:bookmarkStart w:id="24" w:name="_Toc19715807"/>
      <w:bookmarkStart w:id="25" w:name="_Toc151714447"/>
      <w:r w:rsidRPr="00E63131">
        <w:rPr>
          <w:rFonts w:ascii="Times New Roman" w:hAnsi="Times New Roman"/>
          <w:sz w:val="24"/>
        </w:rPr>
        <w:t>Uwagi ogólne</w:t>
      </w:r>
      <w:bookmarkEnd w:id="24"/>
      <w:bookmarkEnd w:id="25"/>
    </w:p>
    <w:p w14:paraId="765D46FE" w14:textId="301A4392" w:rsidR="00EF74C7" w:rsidRPr="00E63131" w:rsidRDefault="00EF74C7" w:rsidP="00EF74C7">
      <w:pPr>
        <w:pStyle w:val="InstructionsText2"/>
        <w:numPr>
          <w:ilvl w:val="0"/>
          <w:numId w:val="0"/>
        </w:numPr>
        <w:ind w:left="993"/>
      </w:pPr>
      <w:r w:rsidRPr="00E63131">
        <w:fldChar w:fldCharType="begin"/>
      </w:r>
      <w:r w:rsidRPr="00E63131">
        <w:instrText>seq paragraphs</w:instrText>
      </w:r>
      <w:r w:rsidRPr="00E63131">
        <w:fldChar w:fldCharType="separate"/>
      </w:r>
      <w:r w:rsidRPr="00E63131">
        <w:t>124</w:t>
      </w:r>
      <w:r w:rsidRPr="00E63131">
        <w:fldChar w:fldCharType="end"/>
      </w:r>
      <w:r w:rsidRPr="00E63131">
        <w:t>. Instytucje zgłaszają wzór oddzielnie dla wszystkich ekspozycji na ryzyko kredytowe kontrahenta</w:t>
      </w:r>
      <w:r w:rsidR="00E63131" w:rsidRPr="00E63131">
        <w:t xml:space="preserve"> i</w:t>
      </w:r>
      <w:r w:rsidR="00E63131">
        <w:t> </w:t>
      </w:r>
      <w:r w:rsidR="00E63131" w:rsidRPr="00E63131">
        <w:t>dla</w:t>
      </w:r>
      <w:r w:rsidRPr="00E63131">
        <w:t xml:space="preserve"> wszystkich ekspozycji na ryzyko kredytowe kontrahenta</w:t>
      </w:r>
      <w:r w:rsidR="00E63131" w:rsidRPr="00E63131">
        <w:t xml:space="preserve"> z</w:t>
      </w:r>
      <w:r w:rsidR="00E63131">
        <w:t> </w:t>
      </w:r>
      <w:r w:rsidR="00E63131" w:rsidRPr="00E63131">
        <w:t>wył</w:t>
      </w:r>
      <w:r w:rsidRPr="00E63131">
        <w:t>ączeniem ekspozycji wobec kontrahentów centralnych (CCP), zdefiniowanych na potrzeby wzoru C 34.10.</w:t>
      </w:r>
    </w:p>
    <w:p w14:paraId="73798597" w14:textId="77777777" w:rsidR="00EF74C7" w:rsidRPr="00E63131" w:rsidRDefault="00EF74C7" w:rsidP="00EF74C7">
      <w:pPr>
        <w:pStyle w:val="Instructionsberschrift2"/>
        <w:numPr>
          <w:ilvl w:val="3"/>
          <w:numId w:val="29"/>
        </w:numPr>
        <w:rPr>
          <w:rFonts w:ascii="Times New Roman" w:hAnsi="Times New Roman" w:cs="Times New Roman"/>
          <w:sz w:val="24"/>
        </w:rPr>
      </w:pPr>
      <w:bookmarkStart w:id="26" w:name="_Toc19715808"/>
      <w:bookmarkStart w:id="27" w:name="_Toc151714448"/>
      <w:r w:rsidRPr="00E63131">
        <w:rPr>
          <w:rFonts w:ascii="Times New Roman" w:hAnsi="Times New Roman"/>
          <w:sz w:val="24"/>
        </w:rPr>
        <w:t>Instrukcje dotyczące poszczególnych pozycji</w:t>
      </w:r>
      <w:bookmarkEnd w:id="26"/>
      <w:bookmarkEnd w:id="2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E63131" w14:paraId="5DC5F817" w14:textId="77777777" w:rsidTr="00822842">
        <w:trPr>
          <w:trHeight w:val="616"/>
        </w:trPr>
        <w:tc>
          <w:tcPr>
            <w:tcW w:w="9039" w:type="dxa"/>
            <w:gridSpan w:val="2"/>
            <w:tcBorders>
              <w:right w:val="single" w:sz="4" w:space="0" w:color="auto"/>
            </w:tcBorders>
            <w:shd w:val="clear" w:color="auto" w:fill="D9D9D9" w:themeFill="background1" w:themeFillShade="D9"/>
          </w:tcPr>
          <w:p w14:paraId="1806F3DC" w14:textId="77777777" w:rsidR="00EF74C7" w:rsidRPr="00E63131" w:rsidRDefault="00EF74C7" w:rsidP="00822842">
            <w:pPr>
              <w:autoSpaceDE w:val="0"/>
              <w:autoSpaceDN w:val="0"/>
              <w:adjustRightInd w:val="0"/>
              <w:rPr>
                <w:rFonts w:ascii="Times New Roman" w:hAnsi="Times New Roman"/>
                <w:b/>
                <w:sz w:val="24"/>
              </w:rPr>
            </w:pPr>
            <w:r w:rsidRPr="00E63131">
              <w:rPr>
                <w:rFonts w:ascii="Times New Roman" w:hAnsi="Times New Roman"/>
                <w:b/>
                <w:sz w:val="24"/>
              </w:rPr>
              <w:t>Kolumny</w:t>
            </w:r>
          </w:p>
        </w:tc>
      </w:tr>
      <w:tr w:rsidR="00EF74C7" w:rsidRPr="00E63131" w14:paraId="5AF62E03" w14:textId="77777777" w:rsidTr="00822842">
        <w:trPr>
          <w:trHeight w:val="680"/>
        </w:trPr>
        <w:tc>
          <w:tcPr>
            <w:tcW w:w="1384" w:type="dxa"/>
          </w:tcPr>
          <w:p w14:paraId="0ECB7AE7" w14:textId="77777777" w:rsidR="00EF74C7" w:rsidRPr="00E63131" w:rsidRDefault="00EF74C7" w:rsidP="00822842">
            <w:pPr>
              <w:pStyle w:val="Applicationdirecte"/>
              <w:spacing w:before="0" w:after="0"/>
            </w:pPr>
            <w:r w:rsidRPr="00E63131">
              <w:t>0010</w:t>
            </w:r>
          </w:p>
        </w:tc>
        <w:tc>
          <w:tcPr>
            <w:tcW w:w="7655" w:type="dxa"/>
            <w:vAlign w:val="center"/>
          </w:tcPr>
          <w:p w14:paraId="2F369CA7"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LICZBA KONTRAHENTÓW</w:t>
            </w:r>
          </w:p>
          <w:p w14:paraId="5D247700" w14:textId="77777777" w:rsidR="00EF74C7" w:rsidRPr="00E63131" w:rsidRDefault="00EF74C7" w:rsidP="00822842">
            <w:pPr>
              <w:autoSpaceDE w:val="0"/>
              <w:autoSpaceDN w:val="0"/>
              <w:adjustRightInd w:val="0"/>
              <w:spacing w:before="60"/>
              <w:rPr>
                <w:rFonts w:ascii="Times New Roman" w:hAnsi="Times New Roman"/>
                <w:i/>
                <w:sz w:val="24"/>
              </w:rPr>
            </w:pPr>
            <w:r w:rsidRPr="00E63131">
              <w:rPr>
                <w:rFonts w:ascii="Times New Roman" w:hAnsi="Times New Roman"/>
                <w:sz w:val="24"/>
              </w:rPr>
              <w:t>Liczba pojedynczych kontrahentów, wobec których instytucja posiada ekspozycje na ryzyko kredytowe kontrahenta.</w:t>
            </w:r>
          </w:p>
        </w:tc>
      </w:tr>
      <w:tr w:rsidR="00EF74C7" w:rsidRPr="00E63131" w14:paraId="47187F35" w14:textId="77777777" w:rsidTr="00822842">
        <w:trPr>
          <w:trHeight w:val="416"/>
        </w:trPr>
        <w:tc>
          <w:tcPr>
            <w:tcW w:w="1384" w:type="dxa"/>
          </w:tcPr>
          <w:p w14:paraId="31502253" w14:textId="77777777" w:rsidR="00EF74C7" w:rsidRPr="00E63131" w:rsidRDefault="00EF74C7" w:rsidP="00822842">
            <w:pPr>
              <w:pStyle w:val="Applicationdirecte"/>
              <w:spacing w:before="0" w:after="0"/>
            </w:pPr>
            <w:r w:rsidRPr="00E63131">
              <w:t>0020</w:t>
            </w:r>
          </w:p>
        </w:tc>
        <w:tc>
          <w:tcPr>
            <w:tcW w:w="7655" w:type="dxa"/>
            <w:vAlign w:val="center"/>
          </w:tcPr>
          <w:p w14:paraId="6A419FF1"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LICZBA TRANSAKCJI</w:t>
            </w:r>
          </w:p>
          <w:p w14:paraId="72A1DFED" w14:textId="3179EE88" w:rsidR="00EF74C7" w:rsidRPr="00E63131" w:rsidRDefault="00EF74C7" w:rsidP="00822842">
            <w:pPr>
              <w:autoSpaceDE w:val="0"/>
              <w:autoSpaceDN w:val="0"/>
              <w:adjustRightInd w:val="0"/>
              <w:spacing w:before="60"/>
              <w:rPr>
                <w:rFonts w:ascii="Times New Roman" w:hAnsi="Times New Roman"/>
                <w:sz w:val="24"/>
              </w:rPr>
            </w:pPr>
            <w:r w:rsidRPr="00E63131">
              <w:rPr>
                <w:rFonts w:ascii="Times New Roman" w:hAnsi="Times New Roman"/>
                <w:sz w:val="24"/>
              </w:rPr>
              <w:t>Liczba transakcji podlegających ryzyku kredytowemu kontrahenta na dzień sprawozdawczy. Należy zwrócić uwagę, że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prz</w:t>
            </w:r>
            <w:r w:rsidRPr="00E63131">
              <w:rPr>
                <w:rFonts w:ascii="Times New Roman" w:hAnsi="Times New Roman"/>
                <w:sz w:val="24"/>
              </w:rPr>
              <w:t>ypadku transakcji</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kon</w:t>
            </w:r>
            <w:r w:rsidRPr="00E63131">
              <w:rPr>
                <w:rFonts w:ascii="Times New Roman" w:hAnsi="Times New Roman"/>
                <w:sz w:val="24"/>
              </w:rPr>
              <w:t>trahentami centralnymi liczba transakcji nie powinna uwzględniać wpływów ani wypływów, lecz całość pozycji</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por</w:t>
            </w:r>
            <w:r w:rsidRPr="00E63131">
              <w:rPr>
                <w:rFonts w:ascii="Times New Roman" w:hAnsi="Times New Roman"/>
                <w:sz w:val="24"/>
              </w:rPr>
              <w:t>tfelu ekspozycji na ryzyko kredytowe kontrahenta na dzień sprawozdawczy. Ponadto instrument pochodny lub transakcję finansowaną</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uży</w:t>
            </w:r>
            <w:r w:rsidRPr="00E63131">
              <w:rPr>
                <w:rFonts w:ascii="Times New Roman" w:hAnsi="Times New Roman"/>
                <w:sz w:val="24"/>
              </w:rPr>
              <w:t>ciem papierów wartościowych, które do celów związanych</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mod</w:t>
            </w:r>
            <w:r w:rsidRPr="00E63131">
              <w:rPr>
                <w:rFonts w:ascii="Times New Roman" w:hAnsi="Times New Roman"/>
                <w:sz w:val="24"/>
              </w:rPr>
              <w:t>elowaniem podzielono na co najmniej dwa składniki, nadal uznaje się za jedną transakcję.</w:t>
            </w:r>
          </w:p>
        </w:tc>
      </w:tr>
      <w:tr w:rsidR="00EF74C7" w:rsidRPr="00E63131" w14:paraId="095C33EA" w14:textId="77777777" w:rsidTr="00822842">
        <w:trPr>
          <w:trHeight w:val="680"/>
        </w:trPr>
        <w:tc>
          <w:tcPr>
            <w:tcW w:w="1384" w:type="dxa"/>
          </w:tcPr>
          <w:p w14:paraId="11D4F4B1" w14:textId="77777777" w:rsidR="00EF74C7" w:rsidRPr="00E63131" w:rsidRDefault="00EF74C7" w:rsidP="00822842">
            <w:pPr>
              <w:pStyle w:val="Applicationdirecte"/>
              <w:spacing w:before="0" w:after="0"/>
            </w:pPr>
            <w:r w:rsidRPr="00E63131">
              <w:t>0030</w:t>
            </w:r>
          </w:p>
        </w:tc>
        <w:tc>
          <w:tcPr>
            <w:tcW w:w="7655" w:type="dxa"/>
            <w:vAlign w:val="center"/>
          </w:tcPr>
          <w:p w14:paraId="31BBD503"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KWOTY REFERENCYJNE</w:t>
            </w:r>
          </w:p>
          <w:p w14:paraId="0DE79C19" w14:textId="2BF63BB7" w:rsidR="00EF74C7" w:rsidRPr="00E63131" w:rsidRDefault="00EF74C7" w:rsidP="00822842">
            <w:pPr>
              <w:keepNext/>
              <w:spacing w:before="60"/>
              <w:rPr>
                <w:rFonts w:ascii="Times New Roman" w:hAnsi="Times New Roman"/>
                <w:sz w:val="24"/>
              </w:rPr>
            </w:pPr>
            <w:r w:rsidRPr="00E63131">
              <w:rPr>
                <w:rFonts w:ascii="Times New Roman" w:hAnsi="Times New Roman"/>
                <w:sz w:val="24"/>
              </w:rPr>
              <w:t>Suma kwot referencyjnych dla instrumentów pochodnych</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tra</w:t>
            </w:r>
            <w:r w:rsidRPr="00E63131">
              <w:rPr>
                <w:rFonts w:ascii="Times New Roman" w:hAnsi="Times New Roman"/>
                <w:sz w:val="24"/>
              </w:rPr>
              <w:t>nsakcji finansowanych</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uży</w:t>
            </w:r>
            <w:r w:rsidRPr="00E63131">
              <w:rPr>
                <w:rFonts w:ascii="Times New Roman" w:hAnsi="Times New Roman"/>
                <w:sz w:val="24"/>
              </w:rPr>
              <w:t>ciem papierów wartościowych przed kompensowaniem</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bez</w:t>
            </w:r>
            <w:r w:rsidRPr="00E63131">
              <w:rPr>
                <w:rFonts w:ascii="Times New Roman" w:hAnsi="Times New Roman"/>
                <w:sz w:val="24"/>
              </w:rPr>
              <w:t xml:space="preserve"> żadnych korekt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279b rozporządzenia (UE) nr</w:t>
            </w:r>
            <w:r w:rsidR="00E63131" w:rsidRPr="00E63131">
              <w:rPr>
                <w:rFonts w:ascii="Times New Roman" w:hAnsi="Times New Roman"/>
                <w:sz w:val="24"/>
              </w:rPr>
              <w:t> </w:t>
            </w:r>
            <w:r w:rsidRPr="00E63131">
              <w:rPr>
                <w:rFonts w:ascii="Times New Roman" w:hAnsi="Times New Roman"/>
                <w:sz w:val="24"/>
              </w:rPr>
              <w:t>575/2013.</w:t>
            </w:r>
          </w:p>
        </w:tc>
      </w:tr>
      <w:tr w:rsidR="00EF74C7" w:rsidRPr="00E63131" w14:paraId="5C1FBFBA" w14:textId="77777777" w:rsidTr="00822842">
        <w:trPr>
          <w:trHeight w:val="680"/>
        </w:trPr>
        <w:tc>
          <w:tcPr>
            <w:tcW w:w="1384" w:type="dxa"/>
          </w:tcPr>
          <w:p w14:paraId="314060C4" w14:textId="77777777" w:rsidR="00EF74C7" w:rsidRPr="00E63131" w:rsidRDefault="00EF74C7" w:rsidP="00822842">
            <w:pPr>
              <w:pStyle w:val="Applicationdirecte"/>
              <w:spacing w:before="0" w:after="0"/>
            </w:pPr>
            <w:r w:rsidRPr="00E63131">
              <w:t>0040</w:t>
            </w:r>
          </w:p>
        </w:tc>
        <w:tc>
          <w:tcPr>
            <w:tcW w:w="7655" w:type="dxa"/>
            <w:vAlign w:val="center"/>
          </w:tcPr>
          <w:p w14:paraId="0DCD00FE"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BIEŻĄCA WARTOŚĆ RYNKOWA (CMV), DODATNIA</w:t>
            </w:r>
          </w:p>
          <w:p w14:paraId="0CABD62F" w14:textId="436D61CD" w:rsidR="00EF74C7" w:rsidRPr="00E63131" w:rsidRDefault="00EF74C7" w:rsidP="00822842">
            <w:pPr>
              <w:keepNext/>
              <w:spacing w:before="60"/>
              <w:rPr>
                <w:rFonts w:ascii="Times New Roman" w:hAnsi="Times New Roman"/>
                <w:sz w:val="24"/>
              </w:rPr>
            </w:pPr>
            <w:r w:rsidRPr="00E63131">
              <w:rPr>
                <w:rFonts w:ascii="Times New Roman" w:hAnsi="Times New Roman"/>
                <w:sz w:val="24"/>
              </w:rPr>
              <w:t>Art. 272 ust.</w:t>
            </w:r>
            <w:r w:rsidR="00E63131" w:rsidRPr="00E63131">
              <w:rPr>
                <w:rFonts w:ascii="Times New Roman" w:hAnsi="Times New Roman"/>
                <w:sz w:val="24"/>
              </w:rPr>
              <w:t> </w:t>
            </w:r>
            <w:r w:rsidRPr="00E63131">
              <w:rPr>
                <w:rFonts w:ascii="Times New Roman" w:hAnsi="Times New Roman"/>
                <w:sz w:val="24"/>
              </w:rPr>
              <w:t>12 rozporządzenia (UE) nr</w:t>
            </w:r>
            <w:r w:rsidR="00E63131" w:rsidRPr="00E63131">
              <w:rPr>
                <w:rFonts w:ascii="Times New Roman" w:hAnsi="Times New Roman"/>
                <w:sz w:val="24"/>
              </w:rPr>
              <w:t> </w:t>
            </w:r>
            <w:r w:rsidRPr="00E63131">
              <w:rPr>
                <w:rFonts w:ascii="Times New Roman" w:hAnsi="Times New Roman"/>
                <w:sz w:val="24"/>
              </w:rPr>
              <w:t>575/2013</w:t>
            </w:r>
          </w:p>
          <w:p w14:paraId="37448E9C" w14:textId="2F7F0E3B" w:rsidR="00EF74C7" w:rsidRPr="00E63131" w:rsidRDefault="00EF74C7" w:rsidP="00822842">
            <w:pPr>
              <w:keepNext/>
              <w:spacing w:before="60"/>
              <w:rPr>
                <w:rFonts w:ascii="Times New Roman" w:hAnsi="Times New Roman"/>
                <w:sz w:val="24"/>
              </w:rPr>
            </w:pPr>
            <w:r w:rsidRPr="00E63131">
              <w:rPr>
                <w:rFonts w:ascii="Times New Roman" w:hAnsi="Times New Roman"/>
                <w:sz w:val="24"/>
              </w:rPr>
              <w:t>Suma bieżących wartości rynkowych wszystkich pakietów kompensowania</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dod</w:t>
            </w:r>
            <w:r w:rsidRPr="00E63131">
              <w:rPr>
                <w:rFonts w:ascii="Times New Roman" w:hAnsi="Times New Roman"/>
                <w:sz w:val="24"/>
              </w:rPr>
              <w:t>atnią bieżącą wartością rynkową</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roz</w:t>
            </w:r>
            <w:r w:rsidRPr="00E63131">
              <w:rPr>
                <w:rFonts w:ascii="Times New Roman" w:hAnsi="Times New Roman"/>
                <w:sz w:val="24"/>
              </w:rPr>
              <w:t>umieniu art. 272 pkt</w:t>
            </w:r>
            <w:r w:rsidR="00E63131" w:rsidRPr="00E63131">
              <w:rPr>
                <w:rFonts w:ascii="Times New Roman" w:hAnsi="Times New Roman"/>
                <w:sz w:val="24"/>
              </w:rPr>
              <w:t> </w:t>
            </w:r>
            <w:r w:rsidRPr="00E63131">
              <w:rPr>
                <w:rFonts w:ascii="Times New Roman" w:hAnsi="Times New Roman"/>
                <w:sz w:val="24"/>
              </w:rPr>
              <w:t>12 rozporządzenia (UE) nr</w:t>
            </w:r>
            <w:r w:rsidR="00E63131" w:rsidRPr="00E63131">
              <w:rPr>
                <w:rFonts w:ascii="Times New Roman" w:hAnsi="Times New Roman"/>
                <w:sz w:val="24"/>
              </w:rPr>
              <w:t> </w:t>
            </w:r>
            <w:r w:rsidRPr="00E63131">
              <w:rPr>
                <w:rFonts w:ascii="Times New Roman" w:hAnsi="Times New Roman"/>
                <w:sz w:val="24"/>
              </w:rPr>
              <w:t xml:space="preserve">575/2013. </w:t>
            </w:r>
          </w:p>
        </w:tc>
      </w:tr>
      <w:tr w:rsidR="00EF74C7" w:rsidRPr="00E63131" w14:paraId="267FA73E" w14:textId="77777777" w:rsidTr="00822842">
        <w:trPr>
          <w:trHeight w:val="680"/>
        </w:trPr>
        <w:tc>
          <w:tcPr>
            <w:tcW w:w="1384" w:type="dxa"/>
          </w:tcPr>
          <w:p w14:paraId="490B203B" w14:textId="77777777" w:rsidR="00EF74C7" w:rsidRPr="00E63131" w:rsidRDefault="00EF74C7" w:rsidP="00822842">
            <w:pPr>
              <w:pStyle w:val="Applicationdirecte"/>
              <w:spacing w:before="0" w:after="0"/>
            </w:pPr>
            <w:r w:rsidRPr="00E63131">
              <w:lastRenderedPageBreak/>
              <w:t>0050</w:t>
            </w:r>
          </w:p>
        </w:tc>
        <w:tc>
          <w:tcPr>
            <w:tcW w:w="7655" w:type="dxa"/>
            <w:vAlign w:val="center"/>
          </w:tcPr>
          <w:p w14:paraId="4AE05338"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BIEŻĄCA WARTOŚĆ RYNKOWA (CMV), UJEMNA</w:t>
            </w:r>
          </w:p>
          <w:p w14:paraId="1AE578BE" w14:textId="311EF459" w:rsidR="00EF74C7" w:rsidRPr="00E63131" w:rsidRDefault="00EF74C7" w:rsidP="00822842">
            <w:pPr>
              <w:keepNext/>
              <w:spacing w:before="60"/>
              <w:rPr>
                <w:rFonts w:ascii="Times New Roman" w:hAnsi="Times New Roman"/>
                <w:sz w:val="24"/>
              </w:rPr>
            </w:pPr>
            <w:r w:rsidRPr="00E63131">
              <w:rPr>
                <w:rFonts w:ascii="Times New Roman" w:hAnsi="Times New Roman"/>
                <w:sz w:val="24"/>
              </w:rPr>
              <w:t>Art. 272 ust.</w:t>
            </w:r>
            <w:r w:rsidR="00E63131" w:rsidRPr="00E63131">
              <w:rPr>
                <w:rFonts w:ascii="Times New Roman" w:hAnsi="Times New Roman"/>
                <w:sz w:val="24"/>
              </w:rPr>
              <w:t> </w:t>
            </w:r>
            <w:r w:rsidRPr="00E63131">
              <w:rPr>
                <w:rFonts w:ascii="Times New Roman" w:hAnsi="Times New Roman"/>
                <w:sz w:val="24"/>
              </w:rPr>
              <w:t>12 rozporządzenia (UE) nr</w:t>
            </w:r>
            <w:r w:rsidR="00E63131" w:rsidRPr="00E63131">
              <w:rPr>
                <w:rFonts w:ascii="Times New Roman" w:hAnsi="Times New Roman"/>
                <w:sz w:val="24"/>
              </w:rPr>
              <w:t> </w:t>
            </w:r>
            <w:r w:rsidRPr="00E63131">
              <w:rPr>
                <w:rFonts w:ascii="Times New Roman" w:hAnsi="Times New Roman"/>
                <w:sz w:val="24"/>
              </w:rPr>
              <w:t>575/2013</w:t>
            </w:r>
          </w:p>
          <w:p w14:paraId="7055CBFD" w14:textId="0C2213E3" w:rsidR="00EF74C7" w:rsidRPr="00E63131" w:rsidRDefault="00EF74C7" w:rsidP="00822842">
            <w:pPr>
              <w:keepNext/>
              <w:spacing w:before="60"/>
              <w:rPr>
                <w:rStyle w:val="InstructionsTabelleberschrift"/>
                <w:rFonts w:ascii="Times New Roman" w:hAnsi="Times New Roman"/>
                <w:sz w:val="24"/>
              </w:rPr>
            </w:pPr>
            <w:r w:rsidRPr="00E63131">
              <w:rPr>
                <w:rFonts w:ascii="Times New Roman" w:hAnsi="Times New Roman"/>
                <w:sz w:val="24"/>
              </w:rPr>
              <w:t>Suma bezwzględnych bieżących wartości rynkowych wszystkich pakietów kompensowania</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uje</w:t>
            </w:r>
            <w:r w:rsidRPr="00E63131">
              <w:rPr>
                <w:rFonts w:ascii="Times New Roman" w:hAnsi="Times New Roman"/>
                <w:sz w:val="24"/>
              </w:rPr>
              <w:t>mną bieżącą wartością rynkową</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roz</w:t>
            </w:r>
            <w:r w:rsidRPr="00E63131">
              <w:rPr>
                <w:rFonts w:ascii="Times New Roman" w:hAnsi="Times New Roman"/>
                <w:sz w:val="24"/>
              </w:rPr>
              <w:t>umieniu art. 272 pkt</w:t>
            </w:r>
            <w:r w:rsidR="00E63131" w:rsidRPr="00E63131">
              <w:rPr>
                <w:rFonts w:ascii="Times New Roman" w:hAnsi="Times New Roman"/>
                <w:sz w:val="24"/>
              </w:rPr>
              <w:t> </w:t>
            </w:r>
            <w:r w:rsidRPr="00E63131">
              <w:rPr>
                <w:rFonts w:ascii="Times New Roman" w:hAnsi="Times New Roman"/>
                <w:sz w:val="24"/>
              </w:rPr>
              <w:t>12 rozporządzenia (UE) nr</w:t>
            </w:r>
            <w:r w:rsidR="00E63131" w:rsidRPr="00E63131">
              <w:rPr>
                <w:rFonts w:ascii="Times New Roman" w:hAnsi="Times New Roman"/>
                <w:sz w:val="24"/>
              </w:rPr>
              <w:t> </w:t>
            </w:r>
            <w:r w:rsidRPr="00E63131">
              <w:rPr>
                <w:rFonts w:ascii="Times New Roman" w:hAnsi="Times New Roman"/>
                <w:sz w:val="24"/>
              </w:rPr>
              <w:t>575/2013.</w:t>
            </w:r>
          </w:p>
        </w:tc>
      </w:tr>
      <w:tr w:rsidR="00EF74C7" w:rsidRPr="00E63131" w14:paraId="0BB7F6EF" w14:textId="77777777" w:rsidTr="00822842">
        <w:trPr>
          <w:trHeight w:val="680"/>
        </w:trPr>
        <w:tc>
          <w:tcPr>
            <w:tcW w:w="1384" w:type="dxa"/>
          </w:tcPr>
          <w:p w14:paraId="0A3FB298" w14:textId="77777777" w:rsidR="00EF74C7" w:rsidRPr="00E63131" w:rsidRDefault="00EF74C7" w:rsidP="00822842">
            <w:pPr>
              <w:pStyle w:val="Fait"/>
            </w:pPr>
            <w:r w:rsidRPr="00E63131">
              <w:t>0060</w:t>
            </w:r>
          </w:p>
        </w:tc>
        <w:tc>
          <w:tcPr>
            <w:tcW w:w="7655" w:type="dxa"/>
            <w:vAlign w:val="center"/>
          </w:tcPr>
          <w:p w14:paraId="48B3261E" w14:textId="77777777" w:rsidR="00EF74C7" w:rsidRPr="00E63131" w:rsidRDefault="00EF74C7" w:rsidP="00822842">
            <w:pPr>
              <w:keepNext/>
              <w:spacing w:before="60"/>
              <w:rPr>
                <w:rStyle w:val="InstructionsTabelleberschrift"/>
                <w:rFonts w:ascii="Times New Roman" w:hAnsi="Times New Roman"/>
                <w:b w:val="0"/>
                <w:bCs w:val="0"/>
                <w:sz w:val="24"/>
              </w:rPr>
            </w:pPr>
            <w:r w:rsidRPr="00E63131">
              <w:rPr>
                <w:rStyle w:val="InstructionsTabelleberschrift"/>
                <w:rFonts w:ascii="Times New Roman" w:hAnsi="Times New Roman"/>
                <w:sz w:val="24"/>
              </w:rPr>
              <w:t>OTRZYMANY ZMIENNY DEPOZYT ZABEZPIECZAJĄCY (VM)</w:t>
            </w:r>
          </w:p>
          <w:p w14:paraId="1BCA2FE2" w14:textId="7B48A1DB" w:rsidR="00EF74C7" w:rsidRPr="00E63131" w:rsidRDefault="00EF74C7" w:rsidP="00822842">
            <w:pPr>
              <w:keepNext/>
              <w:spacing w:before="60"/>
              <w:rPr>
                <w:rFonts w:ascii="Times New Roman" w:hAnsi="Times New Roman"/>
                <w:sz w:val="24"/>
              </w:rPr>
            </w:pPr>
            <w:r w:rsidRPr="00E63131">
              <w:rPr>
                <w:rFonts w:ascii="Times New Roman" w:hAnsi="Times New Roman"/>
                <w:sz w:val="24"/>
              </w:rPr>
              <w:t>Art. 275 ust. 2, art. 275 ust. 3</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276 rozporządzenia (UE) nr</w:t>
            </w:r>
            <w:r w:rsidR="00E63131" w:rsidRPr="00E63131">
              <w:rPr>
                <w:rFonts w:ascii="Times New Roman" w:hAnsi="Times New Roman"/>
                <w:sz w:val="24"/>
              </w:rPr>
              <w:t> </w:t>
            </w:r>
            <w:r w:rsidRPr="00E63131">
              <w:rPr>
                <w:rFonts w:ascii="Times New Roman" w:hAnsi="Times New Roman"/>
                <w:sz w:val="24"/>
              </w:rPr>
              <w:t>575/2013</w:t>
            </w:r>
          </w:p>
          <w:p w14:paraId="369BA28E" w14:textId="057A7FE8" w:rsidR="00EF74C7" w:rsidRPr="00E63131" w:rsidRDefault="00EF74C7" w:rsidP="00822842">
            <w:pPr>
              <w:keepNext/>
              <w:spacing w:before="60"/>
              <w:rPr>
                <w:rFonts w:ascii="Times New Roman" w:hAnsi="Times New Roman"/>
                <w:sz w:val="24"/>
              </w:rPr>
            </w:pPr>
            <w:r w:rsidRPr="00E63131">
              <w:rPr>
                <w:rFonts w:ascii="Times New Roman" w:hAnsi="Times New Roman"/>
                <w:sz w:val="24"/>
              </w:rPr>
              <w:t>Suma kwot zmiennego depozytu zabezpieczającego (VM) dla wszystkich umów</w:t>
            </w:r>
            <w:r w:rsidR="00E63131" w:rsidRPr="00E63131">
              <w:rPr>
                <w:rFonts w:ascii="Times New Roman" w:hAnsi="Times New Roman"/>
                <w:sz w:val="24"/>
              </w:rPr>
              <w:t xml:space="preserve"> o</w:t>
            </w:r>
            <w:r w:rsidR="00E63131">
              <w:rPr>
                <w:rFonts w:ascii="Times New Roman" w:hAnsi="Times New Roman"/>
                <w:sz w:val="24"/>
              </w:rPr>
              <w:t> </w:t>
            </w:r>
            <w:r w:rsidR="00E63131" w:rsidRPr="00E63131">
              <w:rPr>
                <w:rFonts w:ascii="Times New Roman" w:hAnsi="Times New Roman"/>
                <w:sz w:val="24"/>
              </w:rPr>
              <w:t>dos</w:t>
            </w:r>
            <w:r w:rsidRPr="00E63131">
              <w:rPr>
                <w:rFonts w:ascii="Times New Roman" w:hAnsi="Times New Roman"/>
                <w:sz w:val="24"/>
              </w:rPr>
              <w:t>tarczeniu zabezpieczenia, dla których otrzymuje się VM, obliczona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276 rozporządzenia (UE) nr</w:t>
            </w:r>
            <w:r w:rsidR="00E63131" w:rsidRPr="00E63131">
              <w:rPr>
                <w:rFonts w:ascii="Times New Roman" w:hAnsi="Times New Roman"/>
                <w:sz w:val="24"/>
              </w:rPr>
              <w:t> </w:t>
            </w:r>
            <w:r w:rsidRPr="00E63131">
              <w:rPr>
                <w:rFonts w:ascii="Times New Roman" w:hAnsi="Times New Roman"/>
                <w:sz w:val="24"/>
              </w:rPr>
              <w:t>575/2013.</w:t>
            </w:r>
          </w:p>
        </w:tc>
      </w:tr>
      <w:tr w:rsidR="00EF74C7" w:rsidRPr="00E63131" w14:paraId="6C721687" w14:textId="77777777" w:rsidTr="00822842">
        <w:trPr>
          <w:trHeight w:val="680"/>
        </w:trPr>
        <w:tc>
          <w:tcPr>
            <w:tcW w:w="1384" w:type="dxa"/>
          </w:tcPr>
          <w:p w14:paraId="2B88DE08" w14:textId="77777777" w:rsidR="00EF74C7" w:rsidRPr="00E63131" w:rsidRDefault="00EF74C7" w:rsidP="00822842">
            <w:pPr>
              <w:pStyle w:val="Fait"/>
            </w:pPr>
            <w:r w:rsidRPr="00E63131">
              <w:t>0070</w:t>
            </w:r>
          </w:p>
        </w:tc>
        <w:tc>
          <w:tcPr>
            <w:tcW w:w="7655" w:type="dxa"/>
            <w:vAlign w:val="center"/>
          </w:tcPr>
          <w:p w14:paraId="3CBA9D04" w14:textId="77777777" w:rsidR="00EF74C7" w:rsidRPr="00E63131" w:rsidRDefault="00EF74C7" w:rsidP="00822842">
            <w:pPr>
              <w:keepNext/>
              <w:spacing w:before="60"/>
              <w:rPr>
                <w:rStyle w:val="InstructionsTabelleberschrift"/>
                <w:rFonts w:ascii="Times New Roman" w:hAnsi="Times New Roman"/>
                <w:b w:val="0"/>
                <w:bCs w:val="0"/>
                <w:sz w:val="24"/>
              </w:rPr>
            </w:pPr>
            <w:r w:rsidRPr="00E63131">
              <w:rPr>
                <w:rStyle w:val="InstructionsTabelleberschrift"/>
                <w:rFonts w:ascii="Times New Roman" w:hAnsi="Times New Roman"/>
                <w:sz w:val="24"/>
              </w:rPr>
              <w:t>WNIESIONY ZMIENNY DEPOZYT ZABEZPIECZAJĄCY (VM)</w:t>
            </w:r>
          </w:p>
          <w:p w14:paraId="5E268090" w14:textId="1DFD7147" w:rsidR="00EF74C7" w:rsidRPr="00E63131" w:rsidRDefault="00EF74C7" w:rsidP="00822842">
            <w:pPr>
              <w:keepNext/>
              <w:spacing w:before="60"/>
              <w:rPr>
                <w:rFonts w:ascii="Times New Roman" w:hAnsi="Times New Roman"/>
                <w:sz w:val="24"/>
              </w:rPr>
            </w:pPr>
            <w:r w:rsidRPr="00E63131">
              <w:rPr>
                <w:rFonts w:ascii="Times New Roman" w:hAnsi="Times New Roman"/>
                <w:sz w:val="24"/>
              </w:rPr>
              <w:t>Art. 275 ust. 2, art. 275 ust. 3</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276 rozporządzenia (UE) nr</w:t>
            </w:r>
            <w:r w:rsidR="00E63131" w:rsidRPr="00E63131">
              <w:rPr>
                <w:rFonts w:ascii="Times New Roman" w:hAnsi="Times New Roman"/>
                <w:sz w:val="24"/>
              </w:rPr>
              <w:t> </w:t>
            </w:r>
            <w:r w:rsidRPr="00E63131">
              <w:rPr>
                <w:rFonts w:ascii="Times New Roman" w:hAnsi="Times New Roman"/>
                <w:sz w:val="24"/>
              </w:rPr>
              <w:t>575/2013</w:t>
            </w:r>
          </w:p>
          <w:p w14:paraId="061EF38D" w14:textId="0DB186E7" w:rsidR="00EF74C7" w:rsidRPr="00E63131" w:rsidRDefault="00EF74C7" w:rsidP="00822842">
            <w:pPr>
              <w:keepNext/>
              <w:spacing w:before="60"/>
              <w:rPr>
                <w:rStyle w:val="InstructionsTabelleberschrift"/>
                <w:rFonts w:ascii="Times New Roman" w:hAnsi="Times New Roman"/>
                <w:sz w:val="24"/>
              </w:rPr>
            </w:pPr>
            <w:r w:rsidRPr="00E63131">
              <w:rPr>
                <w:rFonts w:ascii="Times New Roman" w:hAnsi="Times New Roman"/>
                <w:sz w:val="24"/>
              </w:rPr>
              <w:t>Suma kwot zmiennego depozytu zabezpieczającego (VM) dla wszystkich umów</w:t>
            </w:r>
            <w:r w:rsidR="00E63131" w:rsidRPr="00E63131">
              <w:rPr>
                <w:rFonts w:ascii="Times New Roman" w:hAnsi="Times New Roman"/>
                <w:sz w:val="24"/>
              </w:rPr>
              <w:t xml:space="preserve"> o</w:t>
            </w:r>
            <w:r w:rsidR="00E63131">
              <w:rPr>
                <w:rFonts w:ascii="Times New Roman" w:hAnsi="Times New Roman"/>
                <w:sz w:val="24"/>
              </w:rPr>
              <w:t> </w:t>
            </w:r>
            <w:r w:rsidR="00E63131" w:rsidRPr="00E63131">
              <w:rPr>
                <w:rFonts w:ascii="Times New Roman" w:hAnsi="Times New Roman"/>
                <w:sz w:val="24"/>
              </w:rPr>
              <w:t>dos</w:t>
            </w:r>
            <w:r w:rsidRPr="00E63131">
              <w:rPr>
                <w:rFonts w:ascii="Times New Roman" w:hAnsi="Times New Roman"/>
                <w:sz w:val="24"/>
              </w:rPr>
              <w:t>tarczeniu zabezpieczenia, dla których wnosi się VM, obliczona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276 rozporządzenia (UE) nr</w:t>
            </w:r>
            <w:r w:rsidR="00E63131" w:rsidRPr="00E63131">
              <w:rPr>
                <w:rFonts w:ascii="Times New Roman" w:hAnsi="Times New Roman"/>
                <w:sz w:val="24"/>
              </w:rPr>
              <w:t> </w:t>
            </w:r>
            <w:r w:rsidRPr="00E63131">
              <w:rPr>
                <w:rFonts w:ascii="Times New Roman" w:hAnsi="Times New Roman"/>
                <w:sz w:val="24"/>
              </w:rPr>
              <w:t>575/2013.</w:t>
            </w:r>
          </w:p>
        </w:tc>
      </w:tr>
      <w:tr w:rsidR="00EF74C7" w:rsidRPr="00E63131" w14:paraId="4403BF45" w14:textId="77777777" w:rsidTr="00822842">
        <w:trPr>
          <w:trHeight w:val="680"/>
        </w:trPr>
        <w:tc>
          <w:tcPr>
            <w:tcW w:w="1384" w:type="dxa"/>
          </w:tcPr>
          <w:p w14:paraId="6FD71C9F" w14:textId="77777777" w:rsidR="00EF74C7" w:rsidRPr="00E63131" w:rsidRDefault="00EF74C7" w:rsidP="00822842">
            <w:pPr>
              <w:pStyle w:val="Applicationdirecte"/>
              <w:spacing w:before="0" w:after="0"/>
            </w:pPr>
            <w:r w:rsidRPr="00E63131">
              <w:t>0080</w:t>
            </w:r>
          </w:p>
        </w:tc>
        <w:tc>
          <w:tcPr>
            <w:tcW w:w="7655" w:type="dxa"/>
            <w:vAlign w:val="center"/>
          </w:tcPr>
          <w:p w14:paraId="2A71E90A" w14:textId="77777777" w:rsidR="00EF74C7" w:rsidRPr="00E63131" w:rsidRDefault="00EF74C7" w:rsidP="00822842">
            <w:pPr>
              <w:spacing w:before="60"/>
              <w:rPr>
                <w:rStyle w:val="InstructionsTabelleberschrift"/>
                <w:rFonts w:ascii="Times New Roman" w:hAnsi="Times New Roman"/>
                <w:sz w:val="24"/>
              </w:rPr>
            </w:pPr>
            <w:r w:rsidRPr="00E63131">
              <w:rPr>
                <w:rStyle w:val="InstructionsTabelleberschrift"/>
                <w:rFonts w:ascii="Times New Roman" w:hAnsi="Times New Roman"/>
                <w:sz w:val="24"/>
              </w:rPr>
              <w:t xml:space="preserve">OTRZYMANA WARTOŚĆ NIEZALEŻNEGO ZABEZPIECZENIA NETTO (NICA) </w:t>
            </w:r>
          </w:p>
          <w:p w14:paraId="6F05E00C" w14:textId="02D2E3E6" w:rsidR="00EF74C7" w:rsidRPr="00E63131" w:rsidRDefault="00EF74C7" w:rsidP="00822842">
            <w:pPr>
              <w:keepNext/>
              <w:spacing w:before="60"/>
              <w:rPr>
                <w:rFonts w:ascii="Times New Roman" w:hAnsi="Times New Roman"/>
                <w:sz w:val="24"/>
              </w:rPr>
            </w:pPr>
            <w:r w:rsidRPr="00E63131">
              <w:rPr>
                <w:rFonts w:ascii="Times New Roman" w:hAnsi="Times New Roman"/>
                <w:sz w:val="24"/>
              </w:rPr>
              <w:t>Art. 272 ust. 12a, art. 275 ust. 3</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276 rozporządzenia (UE) nr</w:t>
            </w:r>
            <w:r w:rsidR="00E63131" w:rsidRPr="00E63131">
              <w:rPr>
                <w:rFonts w:ascii="Times New Roman" w:hAnsi="Times New Roman"/>
                <w:sz w:val="24"/>
              </w:rPr>
              <w:t> </w:t>
            </w:r>
            <w:r w:rsidRPr="00E63131">
              <w:rPr>
                <w:rFonts w:ascii="Times New Roman" w:hAnsi="Times New Roman"/>
                <w:sz w:val="24"/>
              </w:rPr>
              <w:t>575/2013</w:t>
            </w:r>
          </w:p>
          <w:p w14:paraId="4F712E22" w14:textId="2E4348D3" w:rsidR="00EF74C7" w:rsidRPr="00E63131" w:rsidRDefault="00EF74C7" w:rsidP="00822842">
            <w:pPr>
              <w:keepNext/>
              <w:spacing w:before="60"/>
              <w:rPr>
                <w:rFonts w:ascii="Times New Roman" w:hAnsi="Times New Roman"/>
                <w:sz w:val="24"/>
              </w:rPr>
            </w:pPr>
            <w:r w:rsidRPr="00E63131">
              <w:rPr>
                <w:rFonts w:ascii="Times New Roman" w:hAnsi="Times New Roman"/>
                <w:sz w:val="24"/>
              </w:rPr>
              <w:t>Suma wartości niezależnego zabezpieczenia netto (NICA) dla wszystkich umów</w:t>
            </w:r>
            <w:r w:rsidR="00E63131" w:rsidRPr="00E63131">
              <w:rPr>
                <w:rFonts w:ascii="Times New Roman" w:hAnsi="Times New Roman"/>
                <w:sz w:val="24"/>
              </w:rPr>
              <w:t xml:space="preserve"> o</w:t>
            </w:r>
            <w:r w:rsidR="00E63131">
              <w:rPr>
                <w:rFonts w:ascii="Times New Roman" w:hAnsi="Times New Roman"/>
                <w:sz w:val="24"/>
              </w:rPr>
              <w:t> </w:t>
            </w:r>
            <w:r w:rsidR="00E63131" w:rsidRPr="00E63131">
              <w:rPr>
                <w:rFonts w:ascii="Times New Roman" w:hAnsi="Times New Roman"/>
                <w:sz w:val="24"/>
              </w:rPr>
              <w:t>dos</w:t>
            </w:r>
            <w:r w:rsidRPr="00E63131">
              <w:rPr>
                <w:rFonts w:ascii="Times New Roman" w:hAnsi="Times New Roman"/>
                <w:sz w:val="24"/>
              </w:rPr>
              <w:t>tarczeniu zabezpieczenia, dla których otrzymuje się NICA, obliczona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276 rozporządzenia (UE) nr</w:t>
            </w:r>
            <w:r w:rsidR="00E63131" w:rsidRPr="00E63131">
              <w:rPr>
                <w:rFonts w:ascii="Times New Roman" w:hAnsi="Times New Roman"/>
                <w:sz w:val="24"/>
              </w:rPr>
              <w:t> </w:t>
            </w:r>
            <w:r w:rsidRPr="00E63131">
              <w:rPr>
                <w:rFonts w:ascii="Times New Roman" w:hAnsi="Times New Roman"/>
                <w:sz w:val="24"/>
              </w:rPr>
              <w:t>575/2013.</w:t>
            </w:r>
          </w:p>
        </w:tc>
      </w:tr>
      <w:tr w:rsidR="00EF74C7" w:rsidRPr="00E63131" w14:paraId="6199258D" w14:textId="77777777" w:rsidTr="00822842">
        <w:trPr>
          <w:trHeight w:val="680"/>
        </w:trPr>
        <w:tc>
          <w:tcPr>
            <w:tcW w:w="1384" w:type="dxa"/>
          </w:tcPr>
          <w:p w14:paraId="5ECD89A4" w14:textId="77777777" w:rsidR="00EF74C7" w:rsidRPr="00E63131" w:rsidRDefault="00EF74C7" w:rsidP="00822842">
            <w:pPr>
              <w:pStyle w:val="Applicationdirecte"/>
              <w:spacing w:before="0" w:after="0"/>
            </w:pPr>
            <w:r w:rsidRPr="00E63131">
              <w:t>0090</w:t>
            </w:r>
          </w:p>
        </w:tc>
        <w:tc>
          <w:tcPr>
            <w:tcW w:w="7655" w:type="dxa"/>
            <w:vAlign w:val="center"/>
          </w:tcPr>
          <w:p w14:paraId="0E262EAD" w14:textId="77777777" w:rsidR="00EF74C7" w:rsidRPr="00E63131" w:rsidRDefault="00EF74C7" w:rsidP="00822842">
            <w:pPr>
              <w:spacing w:before="60"/>
              <w:rPr>
                <w:rStyle w:val="InstructionsTabelleberschrift"/>
                <w:rFonts w:ascii="Times New Roman" w:hAnsi="Times New Roman"/>
                <w:sz w:val="24"/>
              </w:rPr>
            </w:pPr>
            <w:r w:rsidRPr="00E63131">
              <w:rPr>
                <w:rStyle w:val="InstructionsTabelleberschrift"/>
                <w:rFonts w:ascii="Times New Roman" w:hAnsi="Times New Roman"/>
                <w:sz w:val="24"/>
              </w:rPr>
              <w:t xml:space="preserve">WNIESIONA WARTOŚĆ NIEZALEŻNEGO ZABEZPIECZENIA NETTO (NICA) </w:t>
            </w:r>
          </w:p>
          <w:p w14:paraId="69D94B02" w14:textId="0E25B2BC" w:rsidR="00EF74C7" w:rsidRPr="00E63131" w:rsidRDefault="00EF74C7" w:rsidP="00822842">
            <w:pPr>
              <w:keepNext/>
              <w:spacing w:before="60"/>
              <w:rPr>
                <w:rFonts w:ascii="Times New Roman" w:hAnsi="Times New Roman"/>
                <w:sz w:val="24"/>
              </w:rPr>
            </w:pPr>
            <w:r w:rsidRPr="00E63131">
              <w:rPr>
                <w:rFonts w:ascii="Times New Roman" w:hAnsi="Times New Roman"/>
                <w:sz w:val="24"/>
              </w:rPr>
              <w:t>Art. 272 ust. 12a, art. 275 ust. 3</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276 rozporządzenia (UE) nr</w:t>
            </w:r>
            <w:r w:rsidR="00E63131" w:rsidRPr="00E63131">
              <w:rPr>
                <w:rFonts w:ascii="Times New Roman" w:hAnsi="Times New Roman"/>
                <w:sz w:val="24"/>
              </w:rPr>
              <w:t> </w:t>
            </w:r>
            <w:r w:rsidRPr="00E63131">
              <w:rPr>
                <w:rFonts w:ascii="Times New Roman" w:hAnsi="Times New Roman"/>
                <w:sz w:val="24"/>
              </w:rPr>
              <w:t>575/2013</w:t>
            </w:r>
          </w:p>
          <w:p w14:paraId="501F735A" w14:textId="2A76A18C" w:rsidR="00EF74C7" w:rsidRPr="00E63131" w:rsidRDefault="00EF74C7" w:rsidP="00822842">
            <w:pPr>
              <w:spacing w:before="60"/>
              <w:rPr>
                <w:rStyle w:val="InstructionsTabelleberschrift"/>
                <w:rFonts w:ascii="Times New Roman" w:hAnsi="Times New Roman"/>
                <w:sz w:val="24"/>
              </w:rPr>
            </w:pPr>
            <w:r w:rsidRPr="00E63131">
              <w:rPr>
                <w:rFonts w:ascii="Times New Roman" w:hAnsi="Times New Roman"/>
                <w:sz w:val="24"/>
              </w:rPr>
              <w:t>Suma wartości niezależnego zabezpieczenia netto (NICA) dla wszystkich umów</w:t>
            </w:r>
            <w:r w:rsidR="00E63131" w:rsidRPr="00E63131">
              <w:rPr>
                <w:rFonts w:ascii="Times New Roman" w:hAnsi="Times New Roman"/>
                <w:sz w:val="24"/>
              </w:rPr>
              <w:t xml:space="preserve"> o</w:t>
            </w:r>
            <w:r w:rsidR="00E63131">
              <w:rPr>
                <w:rFonts w:ascii="Times New Roman" w:hAnsi="Times New Roman"/>
                <w:sz w:val="24"/>
              </w:rPr>
              <w:t> </w:t>
            </w:r>
            <w:r w:rsidR="00E63131" w:rsidRPr="00E63131">
              <w:rPr>
                <w:rFonts w:ascii="Times New Roman" w:hAnsi="Times New Roman"/>
                <w:sz w:val="24"/>
              </w:rPr>
              <w:t>dos</w:t>
            </w:r>
            <w:r w:rsidRPr="00E63131">
              <w:rPr>
                <w:rFonts w:ascii="Times New Roman" w:hAnsi="Times New Roman"/>
                <w:sz w:val="24"/>
              </w:rPr>
              <w:t>tarczeniu zabezpieczenia, dla których wnosi się NICA, obliczona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276 rozporządzenia (UE) nr</w:t>
            </w:r>
            <w:r w:rsidR="00E63131" w:rsidRPr="00E63131">
              <w:rPr>
                <w:rFonts w:ascii="Times New Roman" w:hAnsi="Times New Roman"/>
                <w:sz w:val="24"/>
              </w:rPr>
              <w:t> </w:t>
            </w:r>
            <w:r w:rsidRPr="00E63131">
              <w:rPr>
                <w:rFonts w:ascii="Times New Roman" w:hAnsi="Times New Roman"/>
                <w:sz w:val="24"/>
              </w:rPr>
              <w:t>575/2013.</w:t>
            </w:r>
          </w:p>
        </w:tc>
      </w:tr>
      <w:tr w:rsidR="00EF74C7" w:rsidRPr="00E63131" w14:paraId="1D70BDB1" w14:textId="77777777" w:rsidTr="00822842">
        <w:trPr>
          <w:trHeight w:val="680"/>
        </w:trPr>
        <w:tc>
          <w:tcPr>
            <w:tcW w:w="1384" w:type="dxa"/>
          </w:tcPr>
          <w:p w14:paraId="4B42749A" w14:textId="77777777" w:rsidR="00EF74C7" w:rsidRPr="00E63131" w:rsidRDefault="00EF74C7" w:rsidP="00822842">
            <w:pPr>
              <w:pStyle w:val="Applicationdirecte"/>
              <w:spacing w:before="0" w:after="0"/>
            </w:pPr>
            <w:r w:rsidRPr="00E63131">
              <w:t>0100</w:t>
            </w:r>
          </w:p>
        </w:tc>
        <w:tc>
          <w:tcPr>
            <w:tcW w:w="7655" w:type="dxa"/>
            <w:vAlign w:val="center"/>
          </w:tcPr>
          <w:p w14:paraId="4F8024BE" w14:textId="77777777" w:rsidR="00EF74C7" w:rsidRPr="00E63131" w:rsidRDefault="00EF74C7" w:rsidP="00822842">
            <w:pPr>
              <w:spacing w:before="60"/>
              <w:rPr>
                <w:rStyle w:val="InstructionsTabelleberschrift"/>
                <w:rFonts w:ascii="Times New Roman" w:hAnsi="Times New Roman"/>
                <w:sz w:val="24"/>
              </w:rPr>
            </w:pPr>
            <w:r w:rsidRPr="00E63131">
              <w:rPr>
                <w:rStyle w:val="InstructionsTabelleberschrift"/>
                <w:rFonts w:ascii="Times New Roman" w:hAnsi="Times New Roman"/>
                <w:sz w:val="24"/>
              </w:rPr>
              <w:t xml:space="preserve">KOSZT ODTWORZENIA (RC) </w:t>
            </w:r>
          </w:p>
          <w:p w14:paraId="020E5CFA" w14:textId="05A45F79" w:rsidR="00EF74C7" w:rsidRPr="00E63131" w:rsidRDefault="00EF74C7" w:rsidP="00822842">
            <w:pPr>
              <w:spacing w:before="60"/>
              <w:rPr>
                <w:rFonts w:ascii="Times New Roman" w:eastAsia="Calibri" w:hAnsi="Times New Roman"/>
                <w:sz w:val="24"/>
              </w:rPr>
            </w:pPr>
            <w:r w:rsidRPr="00E63131">
              <w:rPr>
                <w:rFonts w:ascii="Times New Roman" w:hAnsi="Times New Roman"/>
                <w:sz w:val="24"/>
              </w:rPr>
              <w:t>Art. 275, 281</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2</w:t>
            </w:r>
            <w:r w:rsidRPr="00E63131">
              <w:rPr>
                <w:rFonts w:ascii="Times New Roman" w:hAnsi="Times New Roman"/>
                <w:sz w:val="24"/>
              </w:rPr>
              <w:t>82 rozporządzenia (UE) nr</w:t>
            </w:r>
            <w:r w:rsidR="00E63131" w:rsidRPr="00E63131">
              <w:rPr>
                <w:rFonts w:ascii="Times New Roman" w:hAnsi="Times New Roman"/>
                <w:sz w:val="24"/>
              </w:rPr>
              <w:t> </w:t>
            </w:r>
            <w:r w:rsidRPr="00E63131">
              <w:rPr>
                <w:rFonts w:ascii="Times New Roman" w:hAnsi="Times New Roman"/>
                <w:sz w:val="24"/>
              </w:rPr>
              <w:t>575/2013</w:t>
            </w:r>
          </w:p>
          <w:p w14:paraId="7C118F06" w14:textId="71205D19" w:rsidR="00EF74C7" w:rsidRPr="00E63131" w:rsidRDefault="00EF74C7" w:rsidP="00822842">
            <w:pPr>
              <w:pStyle w:val="TableMainHeading"/>
              <w:spacing w:before="0" w:after="0"/>
              <w:jc w:val="both"/>
              <w:rPr>
                <w:rFonts w:ascii="Times New Roman" w:hAnsi="Times New Roman"/>
                <w:sz w:val="24"/>
                <w:szCs w:val="24"/>
              </w:rPr>
            </w:pPr>
            <w:r w:rsidRPr="00E63131">
              <w:rPr>
                <w:rFonts w:ascii="Times New Roman" w:hAnsi="Times New Roman"/>
                <w:sz w:val="24"/>
              </w:rPr>
              <w:t>Koszt odtworzenia (RC) pakietu kompensowania oblicza się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nas</w:t>
            </w:r>
            <w:r w:rsidRPr="00E63131">
              <w:rPr>
                <w:rFonts w:ascii="Times New Roman" w:hAnsi="Times New Roman"/>
                <w:sz w:val="24"/>
              </w:rPr>
              <w:t xml:space="preserve">tępującymi wymogami: </w:t>
            </w:r>
          </w:p>
          <w:p w14:paraId="48A8DFD4" w14:textId="00C2051A" w:rsidR="00EF74C7" w:rsidRPr="00E63131" w:rsidRDefault="00EF74C7" w:rsidP="00822842">
            <w:pPr>
              <w:spacing w:before="60"/>
              <w:rPr>
                <w:rFonts w:ascii="Times New Roman" w:hAnsi="Times New Roman"/>
                <w:sz w:val="24"/>
              </w:rPr>
            </w:pPr>
            <w:r w:rsidRPr="00E63131">
              <w:rPr>
                <w:rFonts w:ascii="Times New Roman" w:hAnsi="Times New Roman"/>
                <w:sz w:val="24"/>
              </w:rPr>
              <w:t>– art. 282 ust. 3 rozporządzenia (UE) nr</w:t>
            </w:r>
            <w:r w:rsidR="00E63131" w:rsidRPr="00E63131">
              <w:rPr>
                <w:rFonts w:ascii="Times New Roman" w:hAnsi="Times New Roman"/>
                <w:sz w:val="24"/>
              </w:rPr>
              <w:t> </w:t>
            </w:r>
            <w:r w:rsidRPr="00E63131">
              <w:rPr>
                <w:rFonts w:ascii="Times New Roman" w:hAnsi="Times New Roman"/>
                <w:sz w:val="24"/>
              </w:rPr>
              <w:t>575/2013</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prz</w:t>
            </w:r>
            <w:r w:rsidRPr="00E63131">
              <w:rPr>
                <w:rFonts w:ascii="Times New Roman" w:hAnsi="Times New Roman"/>
                <w:sz w:val="24"/>
              </w:rPr>
              <w:t xml:space="preserve">ypadku metody wyceny pierwotnej ekspozycji, </w:t>
            </w:r>
          </w:p>
          <w:p w14:paraId="119FA228" w14:textId="0B440A38" w:rsidR="00EF74C7" w:rsidRPr="00E63131" w:rsidRDefault="00EF74C7" w:rsidP="00822842">
            <w:pPr>
              <w:spacing w:before="60"/>
              <w:rPr>
                <w:rFonts w:ascii="Times New Roman" w:hAnsi="Times New Roman"/>
                <w:sz w:val="24"/>
              </w:rPr>
            </w:pPr>
            <w:r w:rsidRPr="00E63131">
              <w:rPr>
                <w:rFonts w:ascii="Times New Roman" w:hAnsi="Times New Roman"/>
                <w:sz w:val="24"/>
              </w:rPr>
              <w:t>– art. 281 rozporządzenia (UE) nr</w:t>
            </w:r>
            <w:r w:rsidR="00E63131" w:rsidRPr="00E63131">
              <w:rPr>
                <w:rFonts w:ascii="Times New Roman" w:hAnsi="Times New Roman"/>
                <w:sz w:val="24"/>
              </w:rPr>
              <w:t> </w:t>
            </w:r>
            <w:r w:rsidRPr="00E63131">
              <w:rPr>
                <w:rFonts w:ascii="Times New Roman" w:hAnsi="Times New Roman"/>
                <w:sz w:val="24"/>
              </w:rPr>
              <w:t>575/2013</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prz</w:t>
            </w:r>
            <w:r w:rsidRPr="00E63131">
              <w:rPr>
                <w:rFonts w:ascii="Times New Roman" w:hAnsi="Times New Roman"/>
                <w:sz w:val="24"/>
              </w:rPr>
              <w:t>ypadku metody standardowej dotyczącej ryzyka kredytowego kontrahenta,</w:t>
            </w:r>
          </w:p>
          <w:p w14:paraId="341C9FB7" w14:textId="0E924E0E" w:rsidR="00EF74C7" w:rsidRPr="00E63131" w:rsidRDefault="00EF74C7" w:rsidP="00822842">
            <w:pPr>
              <w:spacing w:before="60"/>
              <w:rPr>
                <w:rFonts w:ascii="Times New Roman" w:hAnsi="Times New Roman"/>
                <w:sz w:val="24"/>
              </w:rPr>
            </w:pPr>
            <w:r w:rsidRPr="00E63131">
              <w:rPr>
                <w:rFonts w:ascii="Times New Roman" w:hAnsi="Times New Roman"/>
                <w:sz w:val="24"/>
              </w:rPr>
              <w:t>– art. 275 rozporządzenia (UE) nr</w:t>
            </w:r>
            <w:r w:rsidR="00E63131" w:rsidRPr="00E63131">
              <w:rPr>
                <w:rFonts w:ascii="Times New Roman" w:hAnsi="Times New Roman"/>
                <w:sz w:val="24"/>
              </w:rPr>
              <w:t> </w:t>
            </w:r>
            <w:r w:rsidRPr="00E63131">
              <w:rPr>
                <w:rFonts w:ascii="Times New Roman" w:hAnsi="Times New Roman"/>
                <w:sz w:val="24"/>
              </w:rPr>
              <w:t>575/2013</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prz</w:t>
            </w:r>
            <w:r w:rsidRPr="00E63131">
              <w:rPr>
                <w:rFonts w:ascii="Times New Roman" w:hAnsi="Times New Roman"/>
                <w:sz w:val="24"/>
              </w:rPr>
              <w:t>ypadku metody standardowej dotyczącej CCR.</w:t>
            </w:r>
          </w:p>
          <w:p w14:paraId="4927F863" w14:textId="575A853F" w:rsidR="00EF74C7" w:rsidRPr="00E63131" w:rsidRDefault="00EF74C7" w:rsidP="00822842">
            <w:pPr>
              <w:spacing w:before="60"/>
              <w:rPr>
                <w:rFonts w:ascii="Times New Roman" w:hAnsi="Times New Roman"/>
                <w:sz w:val="24"/>
              </w:rPr>
            </w:pPr>
            <w:r w:rsidRPr="00E63131">
              <w:rPr>
                <w:rFonts w:ascii="Times New Roman" w:hAnsi="Times New Roman"/>
                <w:sz w:val="24"/>
              </w:rPr>
              <w:t>Instytucja zgłasza sumę wszystkich kosztów odtworzenia pakietów kompensowania</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odp</w:t>
            </w:r>
            <w:r w:rsidRPr="00E63131">
              <w:rPr>
                <w:rFonts w:ascii="Times New Roman" w:hAnsi="Times New Roman"/>
                <w:sz w:val="24"/>
              </w:rPr>
              <w:t>owiednim wierszu.</w:t>
            </w:r>
          </w:p>
        </w:tc>
      </w:tr>
      <w:tr w:rsidR="00EF74C7" w:rsidRPr="00E63131" w14:paraId="6A436014" w14:textId="77777777" w:rsidTr="00822842">
        <w:trPr>
          <w:trHeight w:val="680"/>
        </w:trPr>
        <w:tc>
          <w:tcPr>
            <w:tcW w:w="1384" w:type="dxa"/>
          </w:tcPr>
          <w:p w14:paraId="0929ECF8" w14:textId="77777777" w:rsidR="00EF74C7" w:rsidRPr="00E63131" w:rsidRDefault="00EF74C7" w:rsidP="00822842">
            <w:pPr>
              <w:pStyle w:val="Applicationdirecte"/>
              <w:spacing w:before="0" w:after="0"/>
            </w:pPr>
            <w:r w:rsidRPr="00E63131">
              <w:lastRenderedPageBreak/>
              <w:t>0110</w:t>
            </w:r>
          </w:p>
        </w:tc>
        <w:tc>
          <w:tcPr>
            <w:tcW w:w="7655" w:type="dxa"/>
            <w:vAlign w:val="center"/>
          </w:tcPr>
          <w:p w14:paraId="2874AC61" w14:textId="77777777" w:rsidR="00EF74C7" w:rsidRPr="00E63131" w:rsidRDefault="00EF74C7" w:rsidP="00822842">
            <w:pPr>
              <w:spacing w:before="60"/>
              <w:rPr>
                <w:rStyle w:val="InstructionsTabelleberschrift"/>
                <w:rFonts w:ascii="Times New Roman" w:hAnsi="Times New Roman"/>
                <w:sz w:val="24"/>
              </w:rPr>
            </w:pPr>
            <w:r w:rsidRPr="00E63131">
              <w:rPr>
                <w:rStyle w:val="InstructionsTabelleberschrift"/>
                <w:rFonts w:ascii="Times New Roman" w:hAnsi="Times New Roman"/>
                <w:sz w:val="24"/>
              </w:rPr>
              <w:t>POTENCJALNA PRZYSZŁA EKSPOZYCJA (PFE)</w:t>
            </w:r>
          </w:p>
          <w:p w14:paraId="1F05C741" w14:textId="4E67EE6F" w:rsidR="00EF74C7" w:rsidRPr="00E63131" w:rsidRDefault="00EF74C7" w:rsidP="00822842">
            <w:pPr>
              <w:spacing w:before="60"/>
              <w:rPr>
                <w:rFonts w:ascii="Times New Roman" w:eastAsia="Calibri" w:hAnsi="Times New Roman"/>
                <w:sz w:val="24"/>
              </w:rPr>
            </w:pPr>
            <w:r w:rsidRPr="00E63131">
              <w:rPr>
                <w:rFonts w:ascii="Times New Roman" w:hAnsi="Times New Roman"/>
                <w:sz w:val="24"/>
              </w:rPr>
              <w:t>Art. 278, 281</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2</w:t>
            </w:r>
            <w:r w:rsidRPr="00E63131">
              <w:rPr>
                <w:rFonts w:ascii="Times New Roman" w:hAnsi="Times New Roman"/>
                <w:sz w:val="24"/>
              </w:rPr>
              <w:t>82 rozporządzenia (UE) nr</w:t>
            </w:r>
            <w:r w:rsidR="00E63131" w:rsidRPr="00E63131">
              <w:rPr>
                <w:rFonts w:ascii="Times New Roman" w:hAnsi="Times New Roman"/>
                <w:sz w:val="24"/>
              </w:rPr>
              <w:t> </w:t>
            </w:r>
            <w:r w:rsidRPr="00E63131">
              <w:rPr>
                <w:rFonts w:ascii="Times New Roman" w:hAnsi="Times New Roman"/>
                <w:sz w:val="24"/>
              </w:rPr>
              <w:t>575/2013</w:t>
            </w:r>
          </w:p>
          <w:p w14:paraId="3BB9BD10" w14:textId="6919C35B" w:rsidR="00EF74C7" w:rsidRPr="00E63131" w:rsidRDefault="00EF74C7" w:rsidP="00822842">
            <w:pPr>
              <w:spacing w:before="60"/>
              <w:rPr>
                <w:rFonts w:ascii="Times New Roman" w:hAnsi="Times New Roman"/>
                <w:sz w:val="24"/>
              </w:rPr>
            </w:pPr>
            <w:r w:rsidRPr="00E63131">
              <w:rPr>
                <w:rFonts w:ascii="Times New Roman" w:hAnsi="Times New Roman"/>
                <w:sz w:val="24"/>
              </w:rPr>
              <w:t>Potencjalną przyszłą ekspozycję (PFE) pakietu kompensowania oblicza się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nas</w:t>
            </w:r>
            <w:r w:rsidRPr="00E63131">
              <w:rPr>
                <w:rFonts w:ascii="Times New Roman" w:hAnsi="Times New Roman"/>
                <w:sz w:val="24"/>
              </w:rPr>
              <w:t xml:space="preserve">tępującymi wymogami: </w:t>
            </w:r>
          </w:p>
          <w:p w14:paraId="5F96EE58" w14:textId="79171A3B" w:rsidR="00EF74C7" w:rsidRPr="00E63131" w:rsidRDefault="00EF74C7" w:rsidP="00822842">
            <w:pPr>
              <w:spacing w:before="60"/>
              <w:rPr>
                <w:rFonts w:ascii="Times New Roman" w:hAnsi="Times New Roman"/>
                <w:sz w:val="24"/>
              </w:rPr>
            </w:pPr>
            <w:r w:rsidRPr="00E63131">
              <w:rPr>
                <w:rFonts w:ascii="Times New Roman" w:hAnsi="Times New Roman"/>
                <w:sz w:val="24"/>
              </w:rPr>
              <w:t>– art. 282 ust. 4 rozporządzenia (UE) nr</w:t>
            </w:r>
            <w:r w:rsidR="00E63131" w:rsidRPr="00E63131">
              <w:rPr>
                <w:rFonts w:ascii="Times New Roman" w:hAnsi="Times New Roman"/>
                <w:sz w:val="24"/>
              </w:rPr>
              <w:t> </w:t>
            </w:r>
            <w:r w:rsidRPr="00E63131">
              <w:rPr>
                <w:rFonts w:ascii="Times New Roman" w:hAnsi="Times New Roman"/>
                <w:sz w:val="24"/>
              </w:rPr>
              <w:t>575/2013</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prz</w:t>
            </w:r>
            <w:r w:rsidRPr="00E63131">
              <w:rPr>
                <w:rFonts w:ascii="Times New Roman" w:hAnsi="Times New Roman"/>
                <w:sz w:val="24"/>
              </w:rPr>
              <w:t xml:space="preserve">ypadku metody wyceny pierwotnej ekspozycji, </w:t>
            </w:r>
          </w:p>
          <w:p w14:paraId="3C429683" w14:textId="0CD83B65" w:rsidR="00EF74C7" w:rsidRPr="00E63131" w:rsidRDefault="00EF74C7" w:rsidP="00822842">
            <w:pPr>
              <w:spacing w:before="60"/>
              <w:rPr>
                <w:rFonts w:ascii="Times New Roman" w:hAnsi="Times New Roman"/>
                <w:sz w:val="24"/>
              </w:rPr>
            </w:pPr>
            <w:r w:rsidRPr="00E63131">
              <w:rPr>
                <w:rFonts w:ascii="Times New Roman" w:hAnsi="Times New Roman"/>
                <w:sz w:val="24"/>
              </w:rPr>
              <w:t>– art. 281 rozporządzenia (UE) nr</w:t>
            </w:r>
            <w:r w:rsidR="00E63131" w:rsidRPr="00E63131">
              <w:rPr>
                <w:rFonts w:ascii="Times New Roman" w:hAnsi="Times New Roman"/>
                <w:sz w:val="24"/>
              </w:rPr>
              <w:t> </w:t>
            </w:r>
            <w:r w:rsidRPr="00E63131">
              <w:rPr>
                <w:rFonts w:ascii="Times New Roman" w:hAnsi="Times New Roman"/>
                <w:sz w:val="24"/>
              </w:rPr>
              <w:t>575/2013</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prz</w:t>
            </w:r>
            <w:r w:rsidRPr="00E63131">
              <w:rPr>
                <w:rFonts w:ascii="Times New Roman" w:hAnsi="Times New Roman"/>
                <w:sz w:val="24"/>
              </w:rPr>
              <w:t>ypadku metody standardowej dotyczącej ryzyka kredytowego kontrahenta,</w:t>
            </w:r>
          </w:p>
          <w:p w14:paraId="6194F2AF" w14:textId="04E8E647" w:rsidR="00EF74C7" w:rsidRPr="00E63131" w:rsidRDefault="00EF74C7" w:rsidP="00822842">
            <w:pPr>
              <w:spacing w:before="60"/>
              <w:rPr>
                <w:rFonts w:ascii="Times New Roman" w:hAnsi="Times New Roman"/>
                <w:sz w:val="24"/>
              </w:rPr>
            </w:pPr>
            <w:r w:rsidRPr="00E63131">
              <w:rPr>
                <w:rFonts w:ascii="Times New Roman" w:hAnsi="Times New Roman"/>
                <w:sz w:val="24"/>
              </w:rPr>
              <w:t>– art. 278 rozporządzenia (UE) nr</w:t>
            </w:r>
            <w:r w:rsidR="00E63131" w:rsidRPr="00E63131">
              <w:rPr>
                <w:rFonts w:ascii="Times New Roman" w:hAnsi="Times New Roman"/>
                <w:sz w:val="24"/>
              </w:rPr>
              <w:t> </w:t>
            </w:r>
            <w:r w:rsidRPr="00E63131">
              <w:rPr>
                <w:rFonts w:ascii="Times New Roman" w:hAnsi="Times New Roman"/>
                <w:sz w:val="24"/>
              </w:rPr>
              <w:t>575/2013</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prz</w:t>
            </w:r>
            <w:r w:rsidRPr="00E63131">
              <w:rPr>
                <w:rFonts w:ascii="Times New Roman" w:hAnsi="Times New Roman"/>
                <w:sz w:val="24"/>
              </w:rPr>
              <w:t>ypadku metody standardowej dotyczącej CCR.</w:t>
            </w:r>
          </w:p>
          <w:p w14:paraId="2A2F0E46" w14:textId="37F7A308" w:rsidR="00EF74C7" w:rsidRPr="00E63131" w:rsidRDefault="00EF74C7" w:rsidP="00822842">
            <w:pPr>
              <w:spacing w:before="60"/>
              <w:rPr>
                <w:rFonts w:ascii="Times New Roman" w:hAnsi="Times New Roman"/>
                <w:i/>
                <w:sz w:val="24"/>
              </w:rPr>
            </w:pPr>
            <w:r w:rsidRPr="00E63131">
              <w:rPr>
                <w:rFonts w:ascii="Times New Roman" w:hAnsi="Times New Roman"/>
                <w:sz w:val="24"/>
              </w:rPr>
              <w:t>Instytucja zgłasza sumę wszystkich potencjalnych przyszłych ekspozycji pakietów kompensowania</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odp</w:t>
            </w:r>
            <w:r w:rsidRPr="00E63131">
              <w:rPr>
                <w:rFonts w:ascii="Times New Roman" w:hAnsi="Times New Roman"/>
                <w:sz w:val="24"/>
              </w:rPr>
              <w:t>owiednim wierszu.</w:t>
            </w:r>
          </w:p>
        </w:tc>
      </w:tr>
      <w:tr w:rsidR="00EF74C7" w:rsidRPr="00E63131" w14:paraId="77C5A8CC" w14:textId="77777777" w:rsidTr="00822842">
        <w:trPr>
          <w:trHeight w:val="680"/>
        </w:trPr>
        <w:tc>
          <w:tcPr>
            <w:tcW w:w="1384" w:type="dxa"/>
          </w:tcPr>
          <w:p w14:paraId="35C9D880" w14:textId="77777777" w:rsidR="00EF74C7" w:rsidRPr="00E63131" w:rsidRDefault="00EF74C7" w:rsidP="00822842">
            <w:pPr>
              <w:pStyle w:val="Applicationdirecte"/>
              <w:spacing w:before="0" w:after="0"/>
            </w:pPr>
            <w:r w:rsidRPr="00E63131">
              <w:t>0120</w:t>
            </w:r>
          </w:p>
        </w:tc>
        <w:tc>
          <w:tcPr>
            <w:tcW w:w="7655" w:type="dxa"/>
            <w:vAlign w:val="center"/>
          </w:tcPr>
          <w:p w14:paraId="1B837C4C" w14:textId="77777777" w:rsidR="00EF74C7" w:rsidRPr="00E63131" w:rsidRDefault="00EF74C7" w:rsidP="00822842">
            <w:pPr>
              <w:spacing w:before="60"/>
              <w:rPr>
                <w:rStyle w:val="InstructionsTabelleberschrift"/>
                <w:rFonts w:ascii="Times New Roman" w:hAnsi="Times New Roman"/>
                <w:sz w:val="24"/>
              </w:rPr>
            </w:pPr>
            <w:r w:rsidRPr="00E63131">
              <w:rPr>
                <w:rStyle w:val="InstructionsTabelleberschrift"/>
                <w:rFonts w:ascii="Times New Roman" w:hAnsi="Times New Roman"/>
                <w:sz w:val="24"/>
              </w:rPr>
              <w:t>BIEŻĄCA EKSPOZYCJA</w:t>
            </w:r>
          </w:p>
          <w:p w14:paraId="1E442243" w14:textId="12A703F5" w:rsidR="00EF74C7" w:rsidRPr="00E63131" w:rsidRDefault="00EF74C7" w:rsidP="00822842">
            <w:pPr>
              <w:spacing w:before="60"/>
              <w:rPr>
                <w:rFonts w:ascii="Times New Roman" w:hAnsi="Times New Roman"/>
                <w:sz w:val="24"/>
              </w:rPr>
            </w:pPr>
            <w:r w:rsidRPr="00E63131">
              <w:rPr>
                <w:rFonts w:ascii="Times New Roman" w:hAnsi="Times New Roman"/>
                <w:sz w:val="24"/>
              </w:rPr>
              <w:t>Art. 272 pkt</w:t>
            </w:r>
            <w:r w:rsidR="00E63131" w:rsidRPr="00E63131">
              <w:rPr>
                <w:rFonts w:ascii="Times New Roman" w:hAnsi="Times New Roman"/>
                <w:sz w:val="24"/>
              </w:rPr>
              <w:t> </w:t>
            </w:r>
            <w:r w:rsidRPr="00E63131">
              <w:rPr>
                <w:rFonts w:ascii="Times New Roman" w:hAnsi="Times New Roman"/>
                <w:sz w:val="24"/>
              </w:rPr>
              <w:t>17 rozporządzenia (UE) nr</w:t>
            </w:r>
            <w:r w:rsidR="00E63131" w:rsidRPr="00E63131">
              <w:rPr>
                <w:rFonts w:ascii="Times New Roman" w:hAnsi="Times New Roman"/>
                <w:sz w:val="24"/>
              </w:rPr>
              <w:t> </w:t>
            </w:r>
            <w:r w:rsidRPr="00E63131">
              <w:rPr>
                <w:rFonts w:ascii="Times New Roman" w:hAnsi="Times New Roman"/>
                <w:sz w:val="24"/>
              </w:rPr>
              <w:t xml:space="preserve">575/2013 </w:t>
            </w:r>
          </w:p>
          <w:p w14:paraId="36E33616" w14:textId="108D7E51" w:rsidR="00EF74C7" w:rsidRPr="00E63131" w:rsidRDefault="00EF74C7" w:rsidP="00822842">
            <w:pPr>
              <w:spacing w:before="60"/>
              <w:rPr>
                <w:rFonts w:ascii="Times New Roman" w:hAnsi="Times New Roman"/>
                <w:sz w:val="24"/>
              </w:rPr>
            </w:pPr>
            <w:r w:rsidRPr="00E63131">
              <w:rPr>
                <w:rFonts w:ascii="Times New Roman" w:hAnsi="Times New Roman"/>
                <w:sz w:val="24"/>
              </w:rPr>
              <w:t>Bieżąca ekspozycja</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tyt</w:t>
            </w:r>
            <w:r w:rsidRPr="00E63131">
              <w:rPr>
                <w:rFonts w:ascii="Times New Roman" w:hAnsi="Times New Roman"/>
                <w:sz w:val="24"/>
              </w:rPr>
              <w:t>ułu każdego pakietu kompensowania jest wartością określoną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272 pkt</w:t>
            </w:r>
            <w:r w:rsidR="00E63131" w:rsidRPr="00E63131">
              <w:rPr>
                <w:rFonts w:ascii="Times New Roman" w:hAnsi="Times New Roman"/>
                <w:sz w:val="24"/>
              </w:rPr>
              <w:t> </w:t>
            </w:r>
            <w:r w:rsidRPr="00E63131">
              <w:rPr>
                <w:rFonts w:ascii="Times New Roman" w:hAnsi="Times New Roman"/>
                <w:sz w:val="24"/>
              </w:rPr>
              <w:t>17 rozporządzenia (UE) nr</w:t>
            </w:r>
            <w:r w:rsidR="00E63131" w:rsidRPr="00E63131">
              <w:rPr>
                <w:rFonts w:ascii="Times New Roman" w:hAnsi="Times New Roman"/>
                <w:sz w:val="24"/>
              </w:rPr>
              <w:t> </w:t>
            </w:r>
            <w:r w:rsidRPr="00E63131">
              <w:rPr>
                <w:rFonts w:ascii="Times New Roman" w:hAnsi="Times New Roman"/>
                <w:sz w:val="24"/>
              </w:rPr>
              <w:t>575/2013.</w:t>
            </w:r>
          </w:p>
          <w:p w14:paraId="459ECA5A" w14:textId="1FA9001F" w:rsidR="00EF74C7" w:rsidRPr="00E63131" w:rsidRDefault="00EF74C7" w:rsidP="00822842">
            <w:pPr>
              <w:spacing w:before="60"/>
              <w:rPr>
                <w:rFonts w:ascii="Times New Roman" w:hAnsi="Times New Roman"/>
                <w:sz w:val="24"/>
              </w:rPr>
            </w:pPr>
            <w:r w:rsidRPr="00E63131">
              <w:rPr>
                <w:rFonts w:ascii="Times New Roman" w:hAnsi="Times New Roman"/>
                <w:sz w:val="24"/>
              </w:rPr>
              <w:t>Instytucja zgłasza sumę wszystkich bieżących ekspozycji pakietów kompensowania</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odp</w:t>
            </w:r>
            <w:r w:rsidRPr="00E63131">
              <w:rPr>
                <w:rFonts w:ascii="Times New Roman" w:hAnsi="Times New Roman"/>
                <w:sz w:val="24"/>
              </w:rPr>
              <w:t>owiednim wierszu.</w:t>
            </w:r>
          </w:p>
        </w:tc>
      </w:tr>
      <w:tr w:rsidR="00EF74C7" w:rsidRPr="00E63131" w14:paraId="1B8ACD23" w14:textId="77777777" w:rsidTr="00822842">
        <w:trPr>
          <w:trHeight w:val="680"/>
        </w:trPr>
        <w:tc>
          <w:tcPr>
            <w:tcW w:w="1384" w:type="dxa"/>
          </w:tcPr>
          <w:p w14:paraId="74E98C99" w14:textId="77777777" w:rsidR="00EF74C7" w:rsidRPr="00E63131" w:rsidRDefault="00EF74C7" w:rsidP="00822842">
            <w:pPr>
              <w:pStyle w:val="Applicationdirecte"/>
              <w:spacing w:before="0" w:after="0"/>
            </w:pPr>
            <w:r w:rsidRPr="00E63131">
              <w:t>0130</w:t>
            </w:r>
          </w:p>
        </w:tc>
        <w:tc>
          <w:tcPr>
            <w:tcW w:w="7655" w:type="dxa"/>
            <w:vAlign w:val="center"/>
          </w:tcPr>
          <w:p w14:paraId="3EC3B867" w14:textId="77777777" w:rsidR="00EF74C7" w:rsidRPr="00E63131" w:rsidRDefault="00EF74C7" w:rsidP="00822842">
            <w:pPr>
              <w:spacing w:before="60"/>
              <w:rPr>
                <w:rStyle w:val="InstructionsTabelleberschrift"/>
                <w:rFonts w:ascii="Times New Roman" w:hAnsi="Times New Roman"/>
                <w:sz w:val="24"/>
              </w:rPr>
            </w:pPr>
            <w:r w:rsidRPr="00E63131">
              <w:rPr>
                <w:rStyle w:val="InstructionsTabelleberschrift"/>
                <w:rFonts w:ascii="Times New Roman" w:hAnsi="Times New Roman"/>
                <w:sz w:val="24"/>
              </w:rPr>
              <w:t>EFEKTYWNA DODATNIA EKSPOZYCJA OCZEKIWANA (EFEKTYWNA EPE)</w:t>
            </w:r>
          </w:p>
          <w:p w14:paraId="758613C4" w14:textId="3D9F54BB" w:rsidR="00EF74C7" w:rsidRPr="00E63131" w:rsidRDefault="00EF74C7" w:rsidP="00822842">
            <w:pPr>
              <w:spacing w:before="60"/>
              <w:rPr>
                <w:rFonts w:ascii="Times New Roman" w:eastAsia="Calibri" w:hAnsi="Times New Roman"/>
                <w:sz w:val="24"/>
              </w:rPr>
            </w:pPr>
            <w:r w:rsidRPr="00E63131">
              <w:rPr>
                <w:rFonts w:ascii="Times New Roman" w:hAnsi="Times New Roman"/>
                <w:sz w:val="24"/>
              </w:rPr>
              <w:t>Art. 272 pkt 22 oraz art. 284 ust. 3</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6</w:t>
            </w:r>
            <w:r w:rsidRPr="00E63131">
              <w:rPr>
                <w:rFonts w:ascii="Times New Roman" w:hAnsi="Times New Roman"/>
                <w:sz w:val="24"/>
              </w:rPr>
              <w:t xml:space="preserve"> rozporządzenia (UE) nr</w:t>
            </w:r>
            <w:r w:rsidR="00E63131" w:rsidRPr="00E63131">
              <w:rPr>
                <w:rFonts w:ascii="Times New Roman" w:hAnsi="Times New Roman"/>
                <w:sz w:val="24"/>
              </w:rPr>
              <w:t> </w:t>
            </w:r>
            <w:r w:rsidRPr="00E63131">
              <w:rPr>
                <w:rFonts w:ascii="Times New Roman" w:hAnsi="Times New Roman"/>
                <w:sz w:val="24"/>
              </w:rPr>
              <w:t>575/2013</w:t>
            </w:r>
          </w:p>
          <w:p w14:paraId="33B149EE" w14:textId="5A23DF0F" w:rsidR="00EF74C7" w:rsidRPr="00E63131" w:rsidRDefault="00EF74C7" w:rsidP="00822842">
            <w:pPr>
              <w:pStyle w:val="Default"/>
              <w:spacing w:after="120"/>
              <w:jc w:val="both"/>
              <w:rPr>
                <w:rFonts w:ascii="Times New Roman" w:hAnsi="Times New Roman" w:cs="Times New Roman"/>
                <w:color w:val="auto"/>
              </w:rPr>
            </w:pPr>
            <w:r w:rsidRPr="00E63131">
              <w:rPr>
                <w:rFonts w:ascii="Times New Roman" w:hAnsi="Times New Roman"/>
                <w:color w:val="auto"/>
              </w:rPr>
              <w:t>Efektywną EPE pakietu kompensowania zdefiniowano</w:t>
            </w:r>
            <w:r w:rsidR="00E63131" w:rsidRPr="00E63131">
              <w:rPr>
                <w:rFonts w:ascii="Times New Roman" w:hAnsi="Times New Roman"/>
                <w:color w:val="auto"/>
              </w:rPr>
              <w:t xml:space="preserve"> w</w:t>
            </w:r>
            <w:r w:rsidR="00E63131">
              <w:rPr>
                <w:rFonts w:ascii="Times New Roman" w:hAnsi="Times New Roman"/>
                <w:color w:val="auto"/>
              </w:rPr>
              <w:t> </w:t>
            </w:r>
            <w:r w:rsidR="00E63131" w:rsidRPr="00E63131">
              <w:rPr>
                <w:rFonts w:ascii="Times New Roman" w:hAnsi="Times New Roman"/>
                <w:color w:val="auto"/>
              </w:rPr>
              <w:t>art</w:t>
            </w:r>
            <w:r w:rsidRPr="00E63131">
              <w:rPr>
                <w:rFonts w:ascii="Times New Roman" w:hAnsi="Times New Roman"/>
                <w:color w:val="auto"/>
              </w:rPr>
              <w:t>. 272 pkt</w:t>
            </w:r>
            <w:r w:rsidR="00E63131" w:rsidRPr="00E63131">
              <w:rPr>
                <w:rFonts w:ascii="Times New Roman" w:hAnsi="Times New Roman"/>
                <w:color w:val="auto"/>
              </w:rPr>
              <w:t> </w:t>
            </w:r>
            <w:r w:rsidRPr="00E63131">
              <w:rPr>
                <w:rFonts w:ascii="Times New Roman" w:hAnsi="Times New Roman"/>
                <w:color w:val="auto"/>
              </w:rPr>
              <w:t>22 rozporządzenia (UE) nr</w:t>
            </w:r>
            <w:r w:rsidR="00E63131" w:rsidRPr="00E63131">
              <w:rPr>
                <w:rFonts w:ascii="Times New Roman" w:hAnsi="Times New Roman"/>
                <w:color w:val="auto"/>
              </w:rPr>
              <w:t> </w:t>
            </w:r>
            <w:r w:rsidRPr="00E63131">
              <w:rPr>
                <w:rFonts w:ascii="Times New Roman" w:hAnsi="Times New Roman"/>
                <w:color w:val="auto"/>
              </w:rPr>
              <w:t>575/2013</w:t>
            </w:r>
            <w:r w:rsidR="00E63131" w:rsidRPr="00E63131">
              <w:rPr>
                <w:rFonts w:ascii="Times New Roman" w:hAnsi="Times New Roman"/>
                <w:color w:val="auto"/>
              </w:rPr>
              <w:t xml:space="preserve"> i</w:t>
            </w:r>
            <w:r w:rsidR="00E63131">
              <w:rPr>
                <w:rFonts w:ascii="Times New Roman" w:hAnsi="Times New Roman"/>
                <w:color w:val="auto"/>
              </w:rPr>
              <w:t> </w:t>
            </w:r>
            <w:r w:rsidR="00E63131" w:rsidRPr="00E63131">
              <w:rPr>
                <w:rFonts w:ascii="Times New Roman" w:hAnsi="Times New Roman"/>
                <w:color w:val="auto"/>
              </w:rPr>
              <w:t>obl</w:t>
            </w:r>
            <w:r w:rsidRPr="00E63131">
              <w:rPr>
                <w:rFonts w:ascii="Times New Roman" w:hAnsi="Times New Roman"/>
                <w:color w:val="auto"/>
              </w:rPr>
              <w:t>icza się ją zgodnie</w:t>
            </w:r>
            <w:r w:rsidR="00E63131" w:rsidRPr="00E63131">
              <w:rPr>
                <w:rFonts w:ascii="Times New Roman" w:hAnsi="Times New Roman"/>
                <w:color w:val="auto"/>
              </w:rPr>
              <w:t xml:space="preserve"> z</w:t>
            </w:r>
            <w:r w:rsidR="00E63131">
              <w:rPr>
                <w:rFonts w:ascii="Times New Roman" w:hAnsi="Times New Roman"/>
                <w:color w:val="auto"/>
              </w:rPr>
              <w:t> </w:t>
            </w:r>
            <w:r w:rsidR="00E63131" w:rsidRPr="00E63131">
              <w:rPr>
                <w:rFonts w:ascii="Times New Roman" w:hAnsi="Times New Roman"/>
                <w:color w:val="auto"/>
              </w:rPr>
              <w:t>art</w:t>
            </w:r>
            <w:r w:rsidRPr="00E63131">
              <w:rPr>
                <w:rFonts w:ascii="Times New Roman" w:hAnsi="Times New Roman"/>
                <w:color w:val="auto"/>
              </w:rPr>
              <w:t>. 284 ust. 6 rozporządzenia (UE) nr</w:t>
            </w:r>
            <w:r w:rsidR="00E63131" w:rsidRPr="00E63131">
              <w:rPr>
                <w:rFonts w:ascii="Times New Roman" w:hAnsi="Times New Roman"/>
                <w:color w:val="auto"/>
              </w:rPr>
              <w:t> </w:t>
            </w:r>
            <w:r w:rsidRPr="00E63131">
              <w:rPr>
                <w:rFonts w:ascii="Times New Roman" w:hAnsi="Times New Roman"/>
                <w:color w:val="auto"/>
              </w:rPr>
              <w:t>575/2013.</w:t>
            </w:r>
          </w:p>
          <w:p w14:paraId="336DEF87" w14:textId="7320B929" w:rsidR="00EF74C7" w:rsidRPr="00E63131" w:rsidRDefault="00EF74C7" w:rsidP="00822842">
            <w:pPr>
              <w:spacing w:before="60"/>
              <w:rPr>
                <w:rFonts w:ascii="Times New Roman" w:eastAsia="Calibri" w:hAnsi="Times New Roman"/>
                <w:sz w:val="24"/>
              </w:rPr>
            </w:pPr>
            <w:r w:rsidRPr="00E63131">
              <w:rPr>
                <w:rFonts w:ascii="Times New Roman" w:hAnsi="Times New Roman"/>
                <w:sz w:val="24"/>
              </w:rPr>
              <w:t>Instytucja zgłasza sumę wszystkich efektywnych EPE zastosowanych</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cel</w:t>
            </w:r>
            <w:r w:rsidRPr="00E63131">
              <w:rPr>
                <w:rFonts w:ascii="Times New Roman" w:hAnsi="Times New Roman"/>
                <w:sz w:val="24"/>
              </w:rPr>
              <w:t>u określenia wymogów</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zak</w:t>
            </w:r>
            <w:r w:rsidRPr="00E63131">
              <w:rPr>
                <w:rFonts w:ascii="Times New Roman" w:hAnsi="Times New Roman"/>
                <w:sz w:val="24"/>
              </w:rPr>
              <w:t>resie funduszy własnych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284 ust. 3 rozporządzenia (UE) nr</w:t>
            </w:r>
            <w:r w:rsidR="00E63131" w:rsidRPr="00E63131">
              <w:rPr>
                <w:rFonts w:ascii="Times New Roman" w:hAnsi="Times New Roman"/>
                <w:sz w:val="24"/>
              </w:rPr>
              <w:t> </w:t>
            </w:r>
            <w:r w:rsidRPr="00E63131">
              <w:rPr>
                <w:rFonts w:ascii="Times New Roman" w:hAnsi="Times New Roman"/>
                <w:sz w:val="24"/>
              </w:rPr>
              <w:t>575/2013, tj. albo efektywną EPE obliczoną na podstawie bieżących danych rynkowych, albo efektywną EPE obliczoną przy zastosowaniu kalibracji dla warunków skrajnych,</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zal</w:t>
            </w:r>
            <w:r w:rsidRPr="00E63131">
              <w:rPr>
                <w:rFonts w:ascii="Times New Roman" w:hAnsi="Times New Roman"/>
                <w:sz w:val="24"/>
              </w:rPr>
              <w:t>eżności od tego, która</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tyc</w:t>
            </w:r>
            <w:r w:rsidRPr="00E63131">
              <w:rPr>
                <w:rFonts w:ascii="Times New Roman" w:hAnsi="Times New Roman"/>
                <w:sz w:val="24"/>
              </w:rPr>
              <w:t>h wartości prowadzi do wyższego wymogu</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zak</w:t>
            </w:r>
            <w:r w:rsidRPr="00E63131">
              <w:rPr>
                <w:rFonts w:ascii="Times New Roman" w:hAnsi="Times New Roman"/>
                <w:sz w:val="24"/>
              </w:rPr>
              <w:t>resie funduszy własnych.</w:t>
            </w:r>
          </w:p>
        </w:tc>
      </w:tr>
      <w:tr w:rsidR="00EF74C7" w:rsidRPr="00E63131" w14:paraId="663F4BA2" w14:textId="77777777" w:rsidTr="00822842">
        <w:trPr>
          <w:trHeight w:val="680"/>
        </w:trPr>
        <w:tc>
          <w:tcPr>
            <w:tcW w:w="1384" w:type="dxa"/>
          </w:tcPr>
          <w:p w14:paraId="36EC68F2" w14:textId="77777777" w:rsidR="00EF74C7" w:rsidRPr="00E63131" w:rsidRDefault="00EF74C7" w:rsidP="00822842">
            <w:pPr>
              <w:pStyle w:val="Applicationdirecte"/>
              <w:spacing w:before="0" w:after="0"/>
            </w:pPr>
            <w:r w:rsidRPr="00E63131">
              <w:t>0140</w:t>
            </w:r>
          </w:p>
        </w:tc>
        <w:tc>
          <w:tcPr>
            <w:tcW w:w="7655" w:type="dxa"/>
            <w:vAlign w:val="center"/>
          </w:tcPr>
          <w:p w14:paraId="2682CC5B" w14:textId="77777777" w:rsidR="00EF74C7" w:rsidRPr="00E63131" w:rsidRDefault="00EF74C7" w:rsidP="00822842">
            <w:pPr>
              <w:spacing w:before="60"/>
              <w:rPr>
                <w:rStyle w:val="InstructionsTabelleberschrift"/>
                <w:rFonts w:ascii="Times New Roman" w:hAnsi="Times New Roman"/>
                <w:sz w:val="24"/>
              </w:rPr>
            </w:pPr>
            <w:r w:rsidRPr="00E63131">
              <w:rPr>
                <w:rStyle w:val="InstructionsTabelleberschrift"/>
                <w:rFonts w:ascii="Times New Roman" w:hAnsi="Times New Roman"/>
                <w:sz w:val="24"/>
              </w:rPr>
              <w:t xml:space="preserve">WARTOŚĆ ALFA STOSOWANA DO OBLICZANIA REGULACYJNEJ WARTOŚCI EKSPOZYCJI </w:t>
            </w:r>
          </w:p>
          <w:p w14:paraId="02E67AA1" w14:textId="151846D2" w:rsidR="00EF74C7" w:rsidRPr="00E63131" w:rsidRDefault="00EF74C7" w:rsidP="00822842">
            <w:pPr>
              <w:spacing w:before="60"/>
              <w:rPr>
                <w:rFonts w:ascii="Times New Roman" w:hAnsi="Times New Roman"/>
                <w:i/>
                <w:sz w:val="24"/>
              </w:rPr>
            </w:pPr>
            <w:r w:rsidRPr="00E63131">
              <w:rPr>
                <w:rFonts w:ascii="Times New Roman" w:hAnsi="Times New Roman"/>
                <w:sz w:val="24"/>
              </w:rPr>
              <w:t>Art. 274 ust.</w:t>
            </w:r>
            <w:r w:rsidR="00E63131" w:rsidRPr="00E63131">
              <w:rPr>
                <w:rFonts w:ascii="Times New Roman" w:hAnsi="Times New Roman"/>
                <w:sz w:val="24"/>
              </w:rPr>
              <w:t> </w:t>
            </w:r>
            <w:r w:rsidRPr="00E63131">
              <w:rPr>
                <w:rFonts w:ascii="Times New Roman" w:hAnsi="Times New Roman"/>
                <w:sz w:val="24"/>
              </w:rPr>
              <w:t>2, art.</w:t>
            </w:r>
            <w:r w:rsidR="00E63131" w:rsidRPr="00E63131">
              <w:rPr>
                <w:rFonts w:ascii="Times New Roman" w:hAnsi="Times New Roman"/>
                <w:sz w:val="24"/>
              </w:rPr>
              <w:t> </w:t>
            </w:r>
            <w:r w:rsidRPr="00E63131">
              <w:rPr>
                <w:rFonts w:ascii="Times New Roman" w:hAnsi="Times New Roman"/>
                <w:sz w:val="24"/>
              </w:rPr>
              <w:t>282 ust.</w:t>
            </w:r>
            <w:r w:rsidR="00E63131" w:rsidRPr="00E63131">
              <w:rPr>
                <w:rFonts w:ascii="Times New Roman" w:hAnsi="Times New Roman"/>
                <w:sz w:val="24"/>
              </w:rPr>
              <w:t> </w:t>
            </w:r>
            <w:r w:rsidRPr="00E63131">
              <w:rPr>
                <w:rFonts w:ascii="Times New Roman" w:hAnsi="Times New Roman"/>
                <w:sz w:val="24"/>
              </w:rPr>
              <w:t>2, art.</w:t>
            </w:r>
            <w:r w:rsidR="00E63131" w:rsidRPr="00E63131">
              <w:rPr>
                <w:rFonts w:ascii="Times New Roman" w:hAnsi="Times New Roman"/>
                <w:sz w:val="24"/>
              </w:rPr>
              <w:t> </w:t>
            </w:r>
            <w:r w:rsidRPr="00E63131">
              <w:rPr>
                <w:rFonts w:ascii="Times New Roman" w:hAnsi="Times New Roman"/>
                <w:sz w:val="24"/>
              </w:rPr>
              <w:t>281 ust.</w:t>
            </w:r>
            <w:r w:rsidR="00E63131" w:rsidRPr="00E63131">
              <w:rPr>
                <w:rFonts w:ascii="Times New Roman" w:hAnsi="Times New Roman"/>
                <w:sz w:val="24"/>
              </w:rPr>
              <w:t> </w:t>
            </w:r>
            <w:r w:rsidRPr="00E63131">
              <w:rPr>
                <w:rFonts w:ascii="Times New Roman" w:hAnsi="Times New Roman"/>
                <w:sz w:val="24"/>
              </w:rPr>
              <w:t>1, art.</w:t>
            </w:r>
            <w:r w:rsidR="00E63131" w:rsidRPr="00E63131">
              <w:rPr>
                <w:rFonts w:ascii="Times New Roman" w:hAnsi="Times New Roman"/>
                <w:sz w:val="24"/>
              </w:rPr>
              <w:t> </w:t>
            </w:r>
            <w:r w:rsidRPr="00E63131">
              <w:rPr>
                <w:rFonts w:ascii="Times New Roman" w:hAnsi="Times New Roman"/>
                <w:sz w:val="24"/>
              </w:rPr>
              <w:t>284 ust.</w:t>
            </w:r>
            <w:r w:rsidR="00E63131" w:rsidRPr="00E63131">
              <w:rPr>
                <w:rFonts w:ascii="Times New Roman" w:hAnsi="Times New Roman"/>
                <w:sz w:val="24"/>
              </w:rPr>
              <w:t> </w:t>
            </w:r>
            <w:r w:rsidRPr="00E63131">
              <w:rPr>
                <w:rFonts w:ascii="Times New Roman" w:hAnsi="Times New Roman"/>
                <w:sz w:val="24"/>
              </w:rPr>
              <w:t>4</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9</w:t>
            </w:r>
            <w:r w:rsidRPr="00E63131">
              <w:rPr>
                <w:rFonts w:ascii="Times New Roman" w:hAnsi="Times New Roman"/>
                <w:sz w:val="24"/>
              </w:rPr>
              <w:t xml:space="preserve"> rozporządzenia (UE) nr</w:t>
            </w:r>
            <w:r w:rsidR="00E63131" w:rsidRPr="00E63131">
              <w:rPr>
                <w:rFonts w:ascii="Times New Roman" w:hAnsi="Times New Roman"/>
                <w:sz w:val="24"/>
              </w:rPr>
              <w:t> </w:t>
            </w:r>
            <w:r w:rsidRPr="00E63131">
              <w:rPr>
                <w:rFonts w:ascii="Times New Roman" w:hAnsi="Times New Roman"/>
                <w:sz w:val="24"/>
              </w:rPr>
              <w:t>575/2013</w:t>
            </w:r>
          </w:p>
          <w:p w14:paraId="5EFB3579" w14:textId="0A27BA9A" w:rsidR="00EF74C7" w:rsidRPr="00E63131" w:rsidRDefault="00EF74C7" w:rsidP="00822842">
            <w:pPr>
              <w:spacing w:before="60"/>
              <w:rPr>
                <w:rFonts w:ascii="Times New Roman" w:eastAsia="Calibri" w:hAnsi="Times New Roman"/>
                <w:i/>
                <w:sz w:val="24"/>
              </w:rPr>
            </w:pPr>
            <w:r w:rsidRPr="00E63131">
              <w:rPr>
                <w:rFonts w:ascii="Times New Roman" w:hAnsi="Times New Roman"/>
                <w:sz w:val="24"/>
              </w:rPr>
              <w:t>Jako wartość α przyjmuje się</w:t>
            </w:r>
            <w:r w:rsidR="00E63131" w:rsidRPr="00E63131">
              <w:rPr>
                <w:rFonts w:ascii="Times New Roman" w:hAnsi="Times New Roman"/>
                <w:sz w:val="24"/>
              </w:rPr>
              <w:t> </w:t>
            </w:r>
            <w:r w:rsidRPr="00E63131">
              <w:rPr>
                <w:rFonts w:ascii="Times New Roman" w:hAnsi="Times New Roman"/>
                <w:sz w:val="24"/>
              </w:rPr>
              <w:t>1,4 w wierszach dotyczących metody wyceny pierwotnej ekspozycji, uproszczonej metody standardowej dotyczącej ryzyka kredytowego kontrahenta</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met</w:t>
            </w:r>
            <w:r w:rsidRPr="00E63131">
              <w:rPr>
                <w:rFonts w:ascii="Times New Roman" w:hAnsi="Times New Roman"/>
                <w:sz w:val="24"/>
              </w:rPr>
              <w:t>ody standardowej dotyczącej ryzyka kredytowego kontrahenta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282 ust. 2, art. 281 ust. 1</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274 ust. 2 rozporządzenia (UE) nr</w:t>
            </w:r>
            <w:r w:rsidR="00E63131" w:rsidRPr="00E63131">
              <w:rPr>
                <w:rFonts w:ascii="Times New Roman" w:hAnsi="Times New Roman"/>
                <w:sz w:val="24"/>
              </w:rPr>
              <w:t> </w:t>
            </w:r>
            <w:r w:rsidRPr="00E63131">
              <w:rPr>
                <w:rFonts w:ascii="Times New Roman" w:hAnsi="Times New Roman"/>
                <w:sz w:val="24"/>
              </w:rPr>
              <w:t>575/2013. Do celów IMM wartość α może być wartością domyślną wynoszącą 1,4 albo inną wartością, gdy właściwe organy wymagają wyższej wartości α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xml:space="preserve">. 284 ust. 4 rozporządzenia (UE) </w:t>
            </w:r>
            <w:r w:rsidRPr="00E63131">
              <w:rPr>
                <w:rFonts w:ascii="Times New Roman" w:hAnsi="Times New Roman"/>
                <w:sz w:val="24"/>
              </w:rPr>
              <w:lastRenderedPageBreak/>
              <w:t>nr</w:t>
            </w:r>
            <w:r w:rsidR="00E63131" w:rsidRPr="00E63131">
              <w:rPr>
                <w:rFonts w:ascii="Times New Roman" w:hAnsi="Times New Roman"/>
                <w:sz w:val="24"/>
              </w:rPr>
              <w:t> </w:t>
            </w:r>
            <w:r w:rsidRPr="00E63131">
              <w:rPr>
                <w:rFonts w:ascii="Times New Roman" w:hAnsi="Times New Roman"/>
                <w:sz w:val="24"/>
              </w:rPr>
              <w:t>575/2013 lub zezwalają instytucjom na stosowanie własnych oszacowań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284 ust. 9 tego rozporządzenia.</w:t>
            </w:r>
          </w:p>
        </w:tc>
      </w:tr>
      <w:tr w:rsidR="00EF74C7" w:rsidRPr="00E63131" w14:paraId="04AA2156" w14:textId="77777777" w:rsidTr="00822842">
        <w:trPr>
          <w:trHeight w:val="680"/>
        </w:trPr>
        <w:tc>
          <w:tcPr>
            <w:tcW w:w="1384" w:type="dxa"/>
          </w:tcPr>
          <w:p w14:paraId="25456D2E" w14:textId="77777777" w:rsidR="00EF74C7" w:rsidRPr="00E63131" w:rsidRDefault="00EF74C7" w:rsidP="00822842">
            <w:pPr>
              <w:pStyle w:val="Applicationdirecte"/>
              <w:spacing w:before="0" w:after="0"/>
            </w:pPr>
            <w:r w:rsidRPr="00E63131">
              <w:lastRenderedPageBreak/>
              <w:t>0150</w:t>
            </w:r>
          </w:p>
        </w:tc>
        <w:tc>
          <w:tcPr>
            <w:tcW w:w="7655" w:type="dxa"/>
          </w:tcPr>
          <w:p w14:paraId="737A43B1" w14:textId="77777777" w:rsidR="00EF74C7" w:rsidRPr="00E63131" w:rsidRDefault="00EF74C7" w:rsidP="00822842">
            <w:pPr>
              <w:pStyle w:val="TableMainHeading"/>
              <w:jc w:val="both"/>
              <w:rPr>
                <w:rStyle w:val="InstructionsTabelleberschrift"/>
                <w:rFonts w:ascii="Times New Roman" w:eastAsiaTheme="minorEastAsia" w:hAnsi="Times New Roman"/>
                <w:sz w:val="24"/>
                <w:szCs w:val="24"/>
              </w:rPr>
            </w:pPr>
            <w:r w:rsidRPr="00E63131">
              <w:rPr>
                <w:rStyle w:val="InstructionsTabelleberschrift"/>
                <w:rFonts w:ascii="Times New Roman" w:hAnsi="Times New Roman"/>
                <w:sz w:val="24"/>
              </w:rPr>
              <w:t xml:space="preserve">WARTOŚĆ EKSPOZYCJI PRZED OGRANICZENIEM RYZYKA KREDYTOWEGO </w:t>
            </w:r>
          </w:p>
          <w:p w14:paraId="3483D02B" w14:textId="7AB5D032" w:rsidR="00EF74C7" w:rsidRPr="00E63131" w:rsidRDefault="00EF74C7" w:rsidP="00822842">
            <w:pPr>
              <w:pStyle w:val="TableMainHeading"/>
              <w:spacing w:before="60"/>
              <w:jc w:val="both"/>
              <w:rPr>
                <w:rFonts w:ascii="Times New Roman" w:hAnsi="Times New Roman"/>
                <w:sz w:val="24"/>
                <w:szCs w:val="24"/>
              </w:rPr>
            </w:pPr>
            <w:r w:rsidRPr="00E63131">
              <w:rPr>
                <w:rFonts w:ascii="Times New Roman" w:hAnsi="Times New Roman"/>
                <w:sz w:val="24"/>
              </w:rPr>
              <w:t>Wartość ekspozycji przed ograniczeniem ryzyka kredytowego dla pakietów kompensowania ryzyka kredytowego kontrahenta oblicza się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met</w:t>
            </w:r>
            <w:r w:rsidRPr="00E63131">
              <w:rPr>
                <w:rFonts w:ascii="Times New Roman" w:hAnsi="Times New Roman"/>
                <w:sz w:val="24"/>
              </w:rPr>
              <w:t>odami określonymi</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czę</w:t>
            </w:r>
            <w:r w:rsidRPr="00E63131">
              <w:rPr>
                <w:rFonts w:ascii="Times New Roman" w:hAnsi="Times New Roman"/>
                <w:sz w:val="24"/>
              </w:rPr>
              <w:t>ści trzeciej tytuł II rozdziały 4</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6</w:t>
            </w:r>
            <w:r w:rsidRPr="00E63131">
              <w:rPr>
                <w:rFonts w:ascii="Times New Roman" w:hAnsi="Times New Roman"/>
                <w:sz w:val="24"/>
              </w:rPr>
              <w:t xml:space="preserve"> rozporządzenia (UE) nr</w:t>
            </w:r>
            <w:r w:rsidR="00E63131" w:rsidRPr="00E63131">
              <w:rPr>
                <w:rFonts w:ascii="Times New Roman" w:hAnsi="Times New Roman"/>
                <w:sz w:val="24"/>
              </w:rPr>
              <w:t> </w:t>
            </w:r>
            <w:r w:rsidRPr="00E63131">
              <w:rPr>
                <w:rFonts w:ascii="Times New Roman" w:hAnsi="Times New Roman"/>
                <w:sz w:val="24"/>
              </w:rPr>
              <w:t>575/2013, biorąc pod uwagę skutki kompensowania, lecz pomijając wszelkie inne techniki ograniczania ryzyka kredytowego (np. zabezpieczenie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pos</w:t>
            </w:r>
            <w:r w:rsidRPr="00E63131">
              <w:rPr>
                <w:rFonts w:ascii="Times New Roman" w:hAnsi="Times New Roman"/>
                <w:sz w:val="24"/>
              </w:rPr>
              <w:t xml:space="preserve">taci depozytu zabezpieczającego). </w:t>
            </w:r>
          </w:p>
          <w:p w14:paraId="3FD5C6A1" w14:textId="0AE6FAD3" w:rsidR="00EF74C7" w:rsidRPr="00E63131" w:rsidRDefault="00EF74C7" w:rsidP="00822842">
            <w:pPr>
              <w:pStyle w:val="TableMainHeading"/>
              <w:spacing w:before="60"/>
              <w:jc w:val="both"/>
              <w:rPr>
                <w:rFonts w:ascii="Times New Roman" w:hAnsi="Times New Roman"/>
                <w:sz w:val="24"/>
                <w:szCs w:val="24"/>
              </w:rPr>
            </w:pPr>
            <w:r w:rsidRPr="00E63131">
              <w:rPr>
                <w:rFonts w:ascii="Times New Roman" w:hAnsi="Times New Roman"/>
                <w:sz w:val="24"/>
              </w:rPr>
              <w:t>W przypadku transakcji finansowanych</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uży</w:t>
            </w:r>
            <w:r w:rsidRPr="00E63131">
              <w:rPr>
                <w:rFonts w:ascii="Times New Roman" w:hAnsi="Times New Roman"/>
                <w:sz w:val="24"/>
              </w:rPr>
              <w:t>ciem papierów wartościowych część transakcji obejmująca papiery wartościowe nie jest brana pod uwagę przy ustalaniu wartości ekspozycji przed ograniczeniem ryzyka kredytowego,</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prz</w:t>
            </w:r>
            <w:r w:rsidRPr="00E63131">
              <w:rPr>
                <w:rFonts w:ascii="Times New Roman" w:hAnsi="Times New Roman"/>
                <w:sz w:val="24"/>
              </w:rPr>
              <w:t xml:space="preserve">ypadku gdy otrzymywane jest </w:t>
            </w:r>
            <w:proofErr w:type="gramStart"/>
            <w:r w:rsidRPr="00E63131">
              <w:rPr>
                <w:rFonts w:ascii="Times New Roman" w:hAnsi="Times New Roman"/>
                <w:sz w:val="24"/>
              </w:rPr>
              <w:t>zabezpieczenie,</w:t>
            </w:r>
            <w:proofErr w:type="gramEnd"/>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dla</w:t>
            </w:r>
            <w:r w:rsidRPr="00E63131">
              <w:rPr>
                <w:rFonts w:ascii="Times New Roman" w:hAnsi="Times New Roman"/>
                <w:sz w:val="24"/>
              </w:rPr>
              <w:t>tego nie może zmniejszać wartości ekspozycji. Część transakcji obejmującą papiery wartościowe wykorzystywane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ram</w:t>
            </w:r>
            <w:r w:rsidRPr="00E63131">
              <w:rPr>
                <w:rFonts w:ascii="Times New Roman" w:hAnsi="Times New Roman"/>
                <w:sz w:val="24"/>
              </w:rPr>
              <w:t>ach transakcji finansowanej</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uży</w:t>
            </w:r>
            <w:r w:rsidRPr="00E63131">
              <w:rPr>
                <w:rFonts w:ascii="Times New Roman" w:hAnsi="Times New Roman"/>
                <w:sz w:val="24"/>
              </w:rPr>
              <w:t>ciem papierów wartościowych należy natomiast</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nor</w:t>
            </w:r>
            <w:r w:rsidRPr="00E63131">
              <w:rPr>
                <w:rFonts w:ascii="Times New Roman" w:hAnsi="Times New Roman"/>
                <w:sz w:val="24"/>
              </w:rPr>
              <w:t>malny sposób brać pod uwagę przy ustalaniu wartości ekspozycji przed ograniczeniem ryzyka kredytowego,</w:t>
            </w:r>
            <w:r w:rsidR="00E63131" w:rsidRPr="00E63131">
              <w:rPr>
                <w:rFonts w:ascii="Times New Roman" w:hAnsi="Times New Roman"/>
                <w:sz w:val="24"/>
              </w:rPr>
              <w:t xml:space="preserve"> w</w:t>
            </w:r>
            <w:r w:rsidR="00E63131">
              <w:rPr>
                <w:rFonts w:ascii="Times New Roman" w:hAnsi="Times New Roman"/>
                <w:sz w:val="24"/>
              </w:rPr>
              <w:t> </w:t>
            </w:r>
            <w:proofErr w:type="gramStart"/>
            <w:r w:rsidR="00E63131" w:rsidRPr="00E63131">
              <w:rPr>
                <w:rFonts w:ascii="Times New Roman" w:hAnsi="Times New Roman"/>
                <w:sz w:val="24"/>
              </w:rPr>
              <w:t>prz</w:t>
            </w:r>
            <w:r w:rsidRPr="00E63131">
              <w:rPr>
                <w:rFonts w:ascii="Times New Roman" w:hAnsi="Times New Roman"/>
                <w:sz w:val="24"/>
              </w:rPr>
              <w:t>ypadku</w:t>
            </w:r>
            <w:proofErr w:type="gramEnd"/>
            <w:r w:rsidRPr="00E63131">
              <w:rPr>
                <w:rFonts w:ascii="Times New Roman" w:hAnsi="Times New Roman"/>
                <w:sz w:val="24"/>
              </w:rPr>
              <w:t xml:space="preserve"> gdy wnoszone jest zabezpieczenie. </w:t>
            </w:r>
          </w:p>
          <w:p w14:paraId="0731F37F" w14:textId="77777777" w:rsidR="00EF74C7" w:rsidRPr="00E63131" w:rsidRDefault="00EF74C7" w:rsidP="00822842">
            <w:pPr>
              <w:pStyle w:val="TableMainHeading"/>
              <w:spacing w:before="60"/>
              <w:jc w:val="both"/>
              <w:rPr>
                <w:rFonts w:ascii="Times New Roman" w:hAnsi="Times New Roman"/>
                <w:sz w:val="24"/>
                <w:szCs w:val="24"/>
              </w:rPr>
            </w:pPr>
            <w:r w:rsidRPr="00E63131">
              <w:rPr>
                <w:rFonts w:ascii="Times New Roman" w:hAnsi="Times New Roman"/>
                <w:sz w:val="24"/>
              </w:rPr>
              <w:t xml:space="preserve">Ponadto zabezpieczoną działalność należy traktować jako niezabezpieczoną, tzn. nie mają zastosowania skutki uzupełniania zabezpieczenia. </w:t>
            </w:r>
          </w:p>
          <w:p w14:paraId="2256FCEC" w14:textId="06831EC1" w:rsidR="00EF74C7" w:rsidRPr="00E63131" w:rsidRDefault="00EF74C7" w:rsidP="00822842">
            <w:pPr>
              <w:spacing w:before="60"/>
              <w:rPr>
                <w:rFonts w:ascii="Times New Roman" w:hAnsi="Times New Roman"/>
                <w:sz w:val="24"/>
              </w:rPr>
            </w:pPr>
            <w:r w:rsidRPr="00E63131">
              <w:rPr>
                <w:rFonts w:ascii="Times New Roman" w:hAnsi="Times New Roman"/>
                <w:sz w:val="24"/>
              </w:rPr>
              <w:t>Wartość ekspozycji przed ograniczeniem ryzyka kredytowego dla transakcji,</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któ</w:t>
            </w:r>
            <w:r w:rsidRPr="00E63131">
              <w:rPr>
                <w:rFonts w:ascii="Times New Roman" w:hAnsi="Times New Roman"/>
                <w:sz w:val="24"/>
              </w:rPr>
              <w:t>rych stwierdzono szczególne ryzyko korelacji, należy określić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291 rozporządzenia (UE) nr</w:t>
            </w:r>
            <w:r w:rsidR="00E63131" w:rsidRPr="00E63131">
              <w:rPr>
                <w:rFonts w:ascii="Times New Roman" w:hAnsi="Times New Roman"/>
                <w:sz w:val="24"/>
              </w:rPr>
              <w:t> </w:t>
            </w:r>
            <w:r w:rsidRPr="00E63131">
              <w:rPr>
                <w:rFonts w:ascii="Times New Roman" w:hAnsi="Times New Roman"/>
                <w:sz w:val="24"/>
              </w:rPr>
              <w:t xml:space="preserve">575/2013. </w:t>
            </w:r>
          </w:p>
          <w:p w14:paraId="7E319C88" w14:textId="20FB8715" w:rsidR="00EF74C7" w:rsidRPr="00E63131" w:rsidRDefault="00EF74C7" w:rsidP="00822842">
            <w:pPr>
              <w:spacing w:before="60"/>
              <w:rPr>
                <w:rFonts w:ascii="Times New Roman" w:hAnsi="Times New Roman"/>
                <w:sz w:val="24"/>
              </w:rPr>
            </w:pPr>
            <w:r w:rsidRPr="00E63131">
              <w:rPr>
                <w:rFonts w:ascii="Times New Roman" w:hAnsi="Times New Roman"/>
                <w:sz w:val="24"/>
              </w:rPr>
              <w:t>W wartości ekspozycji przed ograniczeniem ryzyka kredytowego nie uwzględnia się odliczenia poniesionej straty</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tyt</w:t>
            </w:r>
            <w:r w:rsidRPr="00E63131">
              <w:rPr>
                <w:rFonts w:ascii="Times New Roman" w:hAnsi="Times New Roman"/>
                <w:sz w:val="24"/>
              </w:rPr>
              <w:t>ułu korekty wyceny kredytowej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273 ust. 6 rozporządzenia (UE) nr</w:t>
            </w:r>
            <w:r w:rsidR="00E63131" w:rsidRPr="00E63131">
              <w:rPr>
                <w:rFonts w:ascii="Times New Roman" w:hAnsi="Times New Roman"/>
                <w:sz w:val="24"/>
              </w:rPr>
              <w:t> </w:t>
            </w:r>
            <w:r w:rsidRPr="00E63131">
              <w:rPr>
                <w:rFonts w:ascii="Times New Roman" w:hAnsi="Times New Roman"/>
                <w:sz w:val="24"/>
              </w:rPr>
              <w:t xml:space="preserve">575/2013. </w:t>
            </w:r>
          </w:p>
          <w:p w14:paraId="504F1374" w14:textId="374F70B8" w:rsidR="00EF74C7" w:rsidRPr="00E63131" w:rsidRDefault="00EF74C7" w:rsidP="00822842">
            <w:pPr>
              <w:spacing w:before="60"/>
              <w:rPr>
                <w:rFonts w:ascii="Times New Roman" w:hAnsi="Times New Roman"/>
                <w:i/>
                <w:sz w:val="24"/>
              </w:rPr>
            </w:pPr>
            <w:r w:rsidRPr="00E63131">
              <w:rPr>
                <w:rFonts w:ascii="Times New Roman" w:hAnsi="Times New Roman"/>
                <w:sz w:val="24"/>
              </w:rPr>
              <w:t>Instytucja zgłasza sumę wszystkich wartości ekspozycji sprzed ograniczenia ryzyka kredytowego</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odp</w:t>
            </w:r>
            <w:r w:rsidRPr="00E63131">
              <w:rPr>
                <w:rFonts w:ascii="Times New Roman" w:hAnsi="Times New Roman"/>
                <w:sz w:val="24"/>
              </w:rPr>
              <w:t>owiednim wierszu.</w:t>
            </w:r>
          </w:p>
        </w:tc>
      </w:tr>
      <w:tr w:rsidR="00EF74C7" w:rsidRPr="00E63131" w14:paraId="79D7A4AF" w14:textId="77777777" w:rsidTr="00822842">
        <w:trPr>
          <w:trHeight w:val="680"/>
        </w:trPr>
        <w:tc>
          <w:tcPr>
            <w:tcW w:w="1384" w:type="dxa"/>
          </w:tcPr>
          <w:p w14:paraId="0DCD8BB4" w14:textId="77777777" w:rsidR="00EF74C7" w:rsidRPr="00E63131" w:rsidRDefault="00EF74C7" w:rsidP="00822842">
            <w:pPr>
              <w:pStyle w:val="Applicationdirecte"/>
              <w:spacing w:before="0" w:after="0"/>
            </w:pPr>
            <w:r w:rsidRPr="00E63131">
              <w:t>0160</w:t>
            </w:r>
          </w:p>
        </w:tc>
        <w:tc>
          <w:tcPr>
            <w:tcW w:w="7655" w:type="dxa"/>
          </w:tcPr>
          <w:p w14:paraId="2175395B" w14:textId="77777777" w:rsidR="00EF74C7" w:rsidRPr="00E63131" w:rsidRDefault="00EF74C7" w:rsidP="00822842">
            <w:pPr>
              <w:pStyle w:val="TableMainHeading"/>
              <w:jc w:val="both"/>
              <w:rPr>
                <w:rStyle w:val="InstructionsTabelleberschrift"/>
                <w:rFonts w:ascii="Times New Roman" w:eastAsiaTheme="minorEastAsia" w:hAnsi="Times New Roman"/>
                <w:sz w:val="24"/>
                <w:szCs w:val="24"/>
              </w:rPr>
            </w:pPr>
            <w:r w:rsidRPr="00E63131">
              <w:rPr>
                <w:rStyle w:val="InstructionsTabelleberschrift"/>
                <w:rFonts w:ascii="Times New Roman" w:hAnsi="Times New Roman"/>
                <w:sz w:val="24"/>
              </w:rPr>
              <w:t xml:space="preserve">WARTOŚĆ EKSPOZYCJI PO OGRANICZENIU RYZYKA KREDYTOWEGO </w:t>
            </w:r>
          </w:p>
          <w:p w14:paraId="29261E0B" w14:textId="7262E771" w:rsidR="00EF74C7" w:rsidRPr="00E63131" w:rsidRDefault="00EF74C7" w:rsidP="00822842">
            <w:pPr>
              <w:pStyle w:val="TableMainHeading"/>
              <w:spacing w:before="60"/>
              <w:jc w:val="both"/>
              <w:rPr>
                <w:rFonts w:ascii="Times New Roman" w:hAnsi="Times New Roman"/>
                <w:sz w:val="24"/>
                <w:szCs w:val="24"/>
              </w:rPr>
            </w:pPr>
            <w:r w:rsidRPr="00E63131">
              <w:rPr>
                <w:rFonts w:ascii="Times New Roman" w:hAnsi="Times New Roman"/>
                <w:sz w:val="24"/>
              </w:rPr>
              <w:t>Wartość ekspozycji po ograniczeniu ryzyka kredytowego dla pakietów kompensowania ryzyka kredytowego kontrahenta oblicza się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met</w:t>
            </w:r>
            <w:r w:rsidRPr="00E63131">
              <w:rPr>
                <w:rFonts w:ascii="Times New Roman" w:hAnsi="Times New Roman"/>
                <w:sz w:val="24"/>
              </w:rPr>
              <w:t>odami określonymi</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czę</w:t>
            </w:r>
            <w:r w:rsidRPr="00E63131">
              <w:rPr>
                <w:rFonts w:ascii="Times New Roman" w:hAnsi="Times New Roman"/>
                <w:sz w:val="24"/>
              </w:rPr>
              <w:t>ści trzeciej tytuł II rozdziały 4</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6</w:t>
            </w:r>
            <w:r w:rsidRPr="00E63131">
              <w:rPr>
                <w:rFonts w:ascii="Times New Roman" w:hAnsi="Times New Roman"/>
                <w:sz w:val="24"/>
              </w:rPr>
              <w:t xml:space="preserve"> rozporządzenia (UE) nr</w:t>
            </w:r>
            <w:r w:rsidR="00E63131" w:rsidRPr="00E63131">
              <w:rPr>
                <w:rFonts w:ascii="Times New Roman" w:hAnsi="Times New Roman"/>
                <w:sz w:val="24"/>
              </w:rPr>
              <w:t> </w:t>
            </w:r>
            <w:r w:rsidRPr="00E63131">
              <w:rPr>
                <w:rFonts w:ascii="Times New Roman" w:hAnsi="Times New Roman"/>
                <w:sz w:val="24"/>
              </w:rPr>
              <w:t>575/2013, po zastosowaniu technik ograniczenia ryzyka kredytowego stosowanych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czę</w:t>
            </w:r>
            <w:r w:rsidRPr="00E63131">
              <w:rPr>
                <w:rFonts w:ascii="Times New Roman" w:hAnsi="Times New Roman"/>
                <w:sz w:val="24"/>
              </w:rPr>
              <w:t>ścią trzecią tytuł II rozdziały 4</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6</w:t>
            </w:r>
            <w:r w:rsidRPr="00E63131">
              <w:rPr>
                <w:rFonts w:ascii="Times New Roman" w:hAnsi="Times New Roman"/>
                <w:sz w:val="24"/>
              </w:rPr>
              <w:t xml:space="preserve"> tego rozporządzenia.</w:t>
            </w:r>
          </w:p>
          <w:p w14:paraId="365B5880" w14:textId="4F08D5E5" w:rsidR="00EF74C7" w:rsidRPr="00E63131" w:rsidRDefault="00EF74C7" w:rsidP="00822842">
            <w:pPr>
              <w:spacing w:before="60"/>
              <w:rPr>
                <w:rFonts w:ascii="Times New Roman" w:hAnsi="Times New Roman"/>
                <w:sz w:val="24"/>
              </w:rPr>
            </w:pPr>
            <w:r w:rsidRPr="00E63131">
              <w:rPr>
                <w:rFonts w:ascii="Times New Roman" w:hAnsi="Times New Roman"/>
                <w:sz w:val="24"/>
              </w:rPr>
              <w:t>Wartość ekspozycji po ograniczeniu ryzyka kredytowego dla transakcji,</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któ</w:t>
            </w:r>
            <w:r w:rsidRPr="00E63131">
              <w:rPr>
                <w:rFonts w:ascii="Times New Roman" w:hAnsi="Times New Roman"/>
                <w:sz w:val="24"/>
              </w:rPr>
              <w:t>rych stwierdzono szczególne ryzyko korelacji, należy określić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291 rozporządzenia (UE) nr</w:t>
            </w:r>
            <w:r w:rsidR="00E63131" w:rsidRPr="00E63131">
              <w:rPr>
                <w:rFonts w:ascii="Times New Roman" w:hAnsi="Times New Roman"/>
                <w:sz w:val="24"/>
              </w:rPr>
              <w:t> </w:t>
            </w:r>
            <w:r w:rsidRPr="00E63131">
              <w:rPr>
                <w:rFonts w:ascii="Times New Roman" w:hAnsi="Times New Roman"/>
                <w:sz w:val="24"/>
              </w:rPr>
              <w:t xml:space="preserve">575/2013. </w:t>
            </w:r>
          </w:p>
          <w:p w14:paraId="695EEB6F" w14:textId="647685A9" w:rsidR="00EF74C7" w:rsidRPr="00E63131" w:rsidRDefault="00EF74C7" w:rsidP="00822842">
            <w:pPr>
              <w:spacing w:before="60"/>
              <w:rPr>
                <w:rFonts w:ascii="Times New Roman" w:hAnsi="Times New Roman"/>
                <w:sz w:val="24"/>
              </w:rPr>
            </w:pPr>
            <w:r w:rsidRPr="00E63131">
              <w:rPr>
                <w:rFonts w:ascii="Times New Roman" w:hAnsi="Times New Roman"/>
                <w:sz w:val="24"/>
              </w:rPr>
              <w:t>W wartości ekspozycji po ograniczeniu ryzyka kredytowego nie uwzględnia się odliczenia poniesionej straty</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tyt</w:t>
            </w:r>
            <w:r w:rsidRPr="00E63131">
              <w:rPr>
                <w:rFonts w:ascii="Times New Roman" w:hAnsi="Times New Roman"/>
                <w:sz w:val="24"/>
              </w:rPr>
              <w:t>ułu korekty wyceny kredytowej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273 ust. 6 rozporządzenia (UE) nr</w:t>
            </w:r>
            <w:r w:rsidR="00E63131" w:rsidRPr="00E63131">
              <w:rPr>
                <w:rFonts w:ascii="Times New Roman" w:hAnsi="Times New Roman"/>
                <w:sz w:val="24"/>
              </w:rPr>
              <w:t> </w:t>
            </w:r>
            <w:r w:rsidRPr="00E63131">
              <w:rPr>
                <w:rFonts w:ascii="Times New Roman" w:hAnsi="Times New Roman"/>
                <w:sz w:val="24"/>
              </w:rPr>
              <w:t>575/2013.</w:t>
            </w:r>
          </w:p>
          <w:p w14:paraId="797ADF5B" w14:textId="61CBE1DA" w:rsidR="00EF74C7" w:rsidRPr="00E63131" w:rsidRDefault="00EF74C7" w:rsidP="00822842">
            <w:pPr>
              <w:spacing w:before="60"/>
              <w:rPr>
                <w:rFonts w:ascii="Times New Roman" w:hAnsi="Times New Roman"/>
                <w:i/>
                <w:sz w:val="24"/>
              </w:rPr>
            </w:pPr>
            <w:r w:rsidRPr="00E63131">
              <w:rPr>
                <w:rFonts w:ascii="Times New Roman" w:hAnsi="Times New Roman"/>
                <w:sz w:val="24"/>
              </w:rPr>
              <w:lastRenderedPageBreak/>
              <w:t>Instytucja zgłasza sumę wszystkich wartości ekspozycji po ograniczeniu ryzyka kredytowego</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odp</w:t>
            </w:r>
            <w:r w:rsidRPr="00E63131">
              <w:rPr>
                <w:rFonts w:ascii="Times New Roman" w:hAnsi="Times New Roman"/>
                <w:sz w:val="24"/>
              </w:rPr>
              <w:t>owiednim wierszu.</w:t>
            </w:r>
          </w:p>
        </w:tc>
      </w:tr>
      <w:tr w:rsidR="00EF74C7" w:rsidRPr="00E63131" w14:paraId="45FF5B7E" w14:textId="77777777" w:rsidTr="00822842">
        <w:trPr>
          <w:trHeight w:val="680"/>
        </w:trPr>
        <w:tc>
          <w:tcPr>
            <w:tcW w:w="1384" w:type="dxa"/>
          </w:tcPr>
          <w:p w14:paraId="60D5CCE0" w14:textId="77777777" w:rsidR="00EF74C7" w:rsidRPr="00E63131" w:rsidRDefault="00EF74C7" w:rsidP="00822842">
            <w:pPr>
              <w:pStyle w:val="Applicationdirecte"/>
              <w:spacing w:before="0" w:after="0"/>
            </w:pPr>
            <w:r w:rsidRPr="00E63131">
              <w:lastRenderedPageBreak/>
              <w:t>0170</w:t>
            </w:r>
          </w:p>
        </w:tc>
        <w:tc>
          <w:tcPr>
            <w:tcW w:w="7655" w:type="dxa"/>
            <w:vAlign w:val="center"/>
          </w:tcPr>
          <w:p w14:paraId="05219E98" w14:textId="77777777" w:rsidR="00EF74C7" w:rsidRPr="00E63131" w:rsidRDefault="00EF74C7" w:rsidP="00822842">
            <w:pPr>
              <w:pStyle w:val="TableMainHeading"/>
              <w:jc w:val="both"/>
              <w:rPr>
                <w:rStyle w:val="InstructionsTabelleberschrift"/>
                <w:rFonts w:ascii="Times New Roman" w:eastAsiaTheme="minorEastAsia" w:hAnsi="Times New Roman"/>
                <w:sz w:val="24"/>
                <w:szCs w:val="24"/>
              </w:rPr>
            </w:pPr>
            <w:r w:rsidRPr="00E63131">
              <w:rPr>
                <w:rStyle w:val="InstructionsTabelleberschrift"/>
                <w:rFonts w:ascii="Times New Roman" w:hAnsi="Times New Roman"/>
                <w:sz w:val="24"/>
              </w:rPr>
              <w:t>WARTOŚĆ EKSPOZYCJI</w:t>
            </w:r>
          </w:p>
          <w:p w14:paraId="75CDF24D" w14:textId="50897BC7" w:rsidR="00EF74C7" w:rsidRPr="00E63131" w:rsidRDefault="00EF74C7" w:rsidP="00822842">
            <w:pPr>
              <w:pStyle w:val="TableMainHeading"/>
              <w:spacing w:before="60"/>
              <w:jc w:val="both"/>
              <w:rPr>
                <w:rFonts w:ascii="Times New Roman" w:hAnsi="Times New Roman"/>
                <w:sz w:val="24"/>
                <w:szCs w:val="24"/>
              </w:rPr>
            </w:pPr>
            <w:r w:rsidRPr="00E63131">
              <w:rPr>
                <w:rFonts w:ascii="Times New Roman" w:hAnsi="Times New Roman"/>
                <w:sz w:val="24"/>
              </w:rPr>
              <w:t>Wartość ekspozycji dla pakietów kompensowania ryzyka kredytowego kontrahenta obliczona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met</w:t>
            </w:r>
            <w:r w:rsidRPr="00E63131">
              <w:rPr>
                <w:rFonts w:ascii="Times New Roman" w:hAnsi="Times New Roman"/>
                <w:sz w:val="24"/>
              </w:rPr>
              <w:t>odami określonymi</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czę</w:t>
            </w:r>
            <w:r w:rsidRPr="00E63131">
              <w:rPr>
                <w:rFonts w:ascii="Times New Roman" w:hAnsi="Times New Roman"/>
                <w:sz w:val="24"/>
              </w:rPr>
              <w:t>ści trzeciej tytuł II rozdziały 4</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6</w:t>
            </w:r>
            <w:r w:rsidRPr="00E63131">
              <w:rPr>
                <w:rFonts w:ascii="Times New Roman" w:hAnsi="Times New Roman"/>
                <w:sz w:val="24"/>
              </w:rPr>
              <w:t xml:space="preserve"> rozporządzenia (UE) nr</w:t>
            </w:r>
            <w:r w:rsidR="00E63131" w:rsidRPr="00E63131">
              <w:rPr>
                <w:rFonts w:ascii="Times New Roman" w:hAnsi="Times New Roman"/>
                <w:sz w:val="24"/>
              </w:rPr>
              <w:t> </w:t>
            </w:r>
            <w:r w:rsidRPr="00E63131">
              <w:rPr>
                <w:rFonts w:ascii="Times New Roman" w:hAnsi="Times New Roman"/>
                <w:sz w:val="24"/>
              </w:rPr>
              <w:t>575/2013, która jest kwotą istotną dla obliczenia kwot ekspozycji ważonych ryzykiem, tj. po zastosowaniu technik ograniczenia ryzyka kredytowego stosowanych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czę</w:t>
            </w:r>
            <w:r w:rsidRPr="00E63131">
              <w:rPr>
                <w:rFonts w:ascii="Times New Roman" w:hAnsi="Times New Roman"/>
                <w:sz w:val="24"/>
              </w:rPr>
              <w:t>ścią trzecią tytuł II rozdziały 4</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6</w:t>
            </w:r>
            <w:r w:rsidRPr="00E63131">
              <w:rPr>
                <w:rFonts w:ascii="Times New Roman" w:hAnsi="Times New Roman"/>
                <w:sz w:val="24"/>
              </w:rPr>
              <w:t xml:space="preserve"> rozporządzenia (UE) nr</w:t>
            </w:r>
            <w:r w:rsidR="00E63131" w:rsidRPr="00E63131">
              <w:rPr>
                <w:rFonts w:ascii="Times New Roman" w:hAnsi="Times New Roman"/>
                <w:sz w:val="24"/>
              </w:rPr>
              <w:t> </w:t>
            </w:r>
            <w:r w:rsidRPr="00E63131">
              <w:rPr>
                <w:rFonts w:ascii="Times New Roman" w:hAnsi="Times New Roman"/>
                <w:sz w:val="24"/>
              </w:rPr>
              <w:t>575/2013 oraz uwzględniając odliczenie poniesionej straty</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tyt</w:t>
            </w:r>
            <w:r w:rsidRPr="00E63131">
              <w:rPr>
                <w:rFonts w:ascii="Times New Roman" w:hAnsi="Times New Roman"/>
                <w:sz w:val="24"/>
              </w:rPr>
              <w:t>ułu korekty wyceny kredytowej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273 ust. 6 rozporządzenia (UE) nr</w:t>
            </w:r>
            <w:r w:rsidR="00E63131" w:rsidRPr="00E63131">
              <w:rPr>
                <w:rFonts w:ascii="Times New Roman" w:hAnsi="Times New Roman"/>
                <w:sz w:val="24"/>
              </w:rPr>
              <w:t> </w:t>
            </w:r>
            <w:r w:rsidRPr="00E63131">
              <w:rPr>
                <w:rFonts w:ascii="Times New Roman" w:hAnsi="Times New Roman"/>
                <w:sz w:val="24"/>
              </w:rPr>
              <w:t xml:space="preserve">575/2013. </w:t>
            </w:r>
          </w:p>
          <w:p w14:paraId="78D55FF1" w14:textId="6FD14558" w:rsidR="00EF74C7" w:rsidRPr="00E63131" w:rsidRDefault="00EF74C7" w:rsidP="00822842">
            <w:pPr>
              <w:rPr>
                <w:rFonts w:ascii="Times New Roman" w:hAnsi="Times New Roman"/>
                <w:sz w:val="24"/>
              </w:rPr>
            </w:pPr>
            <w:r w:rsidRPr="00E63131">
              <w:rPr>
                <w:rFonts w:ascii="Times New Roman" w:hAnsi="Times New Roman"/>
                <w:sz w:val="24"/>
              </w:rPr>
              <w:t>Wartość ekspozycji dla transakcji,</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któ</w:t>
            </w:r>
            <w:r w:rsidRPr="00E63131">
              <w:rPr>
                <w:rFonts w:ascii="Times New Roman" w:hAnsi="Times New Roman"/>
                <w:sz w:val="24"/>
              </w:rPr>
              <w:t>rych stwierdzono szczególne ryzyko korelacji, należy określić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291 rozporządzenia (UE) nr</w:t>
            </w:r>
            <w:r w:rsidR="00E63131" w:rsidRPr="00E63131">
              <w:rPr>
                <w:rFonts w:ascii="Times New Roman" w:hAnsi="Times New Roman"/>
                <w:sz w:val="24"/>
              </w:rPr>
              <w:t> </w:t>
            </w:r>
            <w:r w:rsidRPr="00E63131">
              <w:rPr>
                <w:rFonts w:ascii="Times New Roman" w:hAnsi="Times New Roman"/>
                <w:sz w:val="24"/>
              </w:rPr>
              <w:t>575/2013.</w:t>
            </w:r>
          </w:p>
          <w:p w14:paraId="2CCE9704" w14:textId="741613CF" w:rsidR="00EF74C7" w:rsidRPr="00E63131" w:rsidRDefault="00EF74C7" w:rsidP="00822842">
            <w:pPr>
              <w:pStyle w:val="TableMainHeading"/>
              <w:spacing w:before="60"/>
              <w:jc w:val="both"/>
              <w:rPr>
                <w:rFonts w:ascii="Times New Roman" w:hAnsi="Times New Roman"/>
                <w:sz w:val="24"/>
                <w:szCs w:val="24"/>
              </w:rPr>
            </w:pPr>
            <w:r w:rsidRPr="00E63131">
              <w:rPr>
                <w:rFonts w:ascii="Times New Roman" w:hAnsi="Times New Roman"/>
                <w:sz w:val="24"/>
              </w:rPr>
              <w:t>W przypadkach,</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któ</w:t>
            </w:r>
            <w:r w:rsidRPr="00E63131">
              <w:rPr>
                <w:rFonts w:ascii="Times New Roman" w:hAnsi="Times New Roman"/>
                <w:sz w:val="24"/>
              </w:rPr>
              <w:t>rych stosuje się więcej niż jedną metodę obliczania ryzyka kredytowego kontrahenta</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odn</w:t>
            </w:r>
            <w:r w:rsidRPr="00E63131">
              <w:rPr>
                <w:rFonts w:ascii="Times New Roman" w:hAnsi="Times New Roman"/>
                <w:sz w:val="24"/>
              </w:rPr>
              <w:t>iesieniu do jednego kontrahenta, poniesioną stratę</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tyt</w:t>
            </w:r>
            <w:r w:rsidRPr="00E63131">
              <w:rPr>
                <w:rFonts w:ascii="Times New Roman" w:hAnsi="Times New Roman"/>
                <w:sz w:val="24"/>
              </w:rPr>
              <w:t>ułu korekty wyceny kredytowej, którą odlicza się na poziomie kontrahenta, przypisuje się do wartości ekspozycji poszczególnych pakietów kompensowania</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każ</w:t>
            </w:r>
            <w:r w:rsidRPr="00E63131">
              <w:rPr>
                <w:rFonts w:ascii="Times New Roman" w:hAnsi="Times New Roman"/>
                <w:sz w:val="24"/>
              </w:rPr>
              <w:t>dej metodzie obliczania ryzyka kredytowego kontrahenta, odzwierciedlając stosunek wartości ekspozycji po ograniczeniu ryzyka kredytowego odpowiednich pakietów kompensowania do całkowitej wartości ekspozycji po ograniczeniu ryzyka kredytowego kontrahenta.</w:t>
            </w:r>
          </w:p>
          <w:p w14:paraId="0C842EAD" w14:textId="1BEE0EB2" w:rsidR="00EF74C7" w:rsidRPr="00E63131" w:rsidRDefault="00EF74C7" w:rsidP="00822842">
            <w:r w:rsidRPr="00E63131">
              <w:rPr>
                <w:rFonts w:ascii="Times New Roman" w:hAnsi="Times New Roman"/>
                <w:sz w:val="24"/>
              </w:rPr>
              <w:t>Instytucja zgłasza sumę wszystkich wartości ekspozycji</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odp</w:t>
            </w:r>
            <w:r w:rsidRPr="00E63131">
              <w:rPr>
                <w:rFonts w:ascii="Times New Roman" w:hAnsi="Times New Roman"/>
                <w:sz w:val="24"/>
              </w:rPr>
              <w:t>owiednim wierszu.</w:t>
            </w:r>
          </w:p>
        </w:tc>
      </w:tr>
      <w:tr w:rsidR="00EF74C7" w:rsidRPr="00E63131" w14:paraId="06C4F9AA" w14:textId="77777777" w:rsidTr="00822842">
        <w:trPr>
          <w:trHeight w:val="680"/>
        </w:trPr>
        <w:tc>
          <w:tcPr>
            <w:tcW w:w="1384" w:type="dxa"/>
          </w:tcPr>
          <w:p w14:paraId="7065D6E6" w14:textId="77777777" w:rsidR="00EF74C7" w:rsidRPr="00E63131" w:rsidRDefault="00EF74C7" w:rsidP="00822842">
            <w:pPr>
              <w:pStyle w:val="Applicationdirecte"/>
              <w:spacing w:before="0" w:after="0"/>
            </w:pPr>
            <w:r w:rsidRPr="00E63131">
              <w:t>0180</w:t>
            </w:r>
          </w:p>
        </w:tc>
        <w:tc>
          <w:tcPr>
            <w:tcW w:w="7655" w:type="dxa"/>
          </w:tcPr>
          <w:p w14:paraId="0DF22580" w14:textId="37AC6929" w:rsidR="00EF74C7" w:rsidRPr="00E63131" w:rsidRDefault="00EF74C7" w:rsidP="00822842">
            <w:pPr>
              <w:pStyle w:val="TableMainHeading"/>
              <w:jc w:val="both"/>
              <w:rPr>
                <w:rStyle w:val="InstructionsTabelleberschrift"/>
                <w:rFonts w:ascii="Times New Roman" w:eastAsiaTheme="minorEastAsia" w:hAnsi="Times New Roman"/>
                <w:sz w:val="24"/>
                <w:szCs w:val="24"/>
              </w:rPr>
            </w:pPr>
            <w:r w:rsidRPr="00E63131">
              <w:rPr>
                <w:rStyle w:val="InstructionsTabelleberschrift"/>
                <w:rFonts w:ascii="Times New Roman" w:hAnsi="Times New Roman"/>
                <w:sz w:val="24"/>
              </w:rPr>
              <w:t>Pozycje traktowane zgodnie</w:t>
            </w:r>
            <w:r w:rsidR="00E63131" w:rsidRPr="00E63131">
              <w:rPr>
                <w:rStyle w:val="InstructionsTabelleberschrift"/>
                <w:rFonts w:ascii="Times New Roman" w:hAnsi="Times New Roman"/>
                <w:sz w:val="24"/>
              </w:rPr>
              <w:t xml:space="preserve"> z</w:t>
            </w:r>
            <w:r w:rsidR="00E63131">
              <w:rPr>
                <w:rStyle w:val="InstructionsTabelleberschrift"/>
                <w:rFonts w:ascii="Times New Roman" w:hAnsi="Times New Roman"/>
                <w:sz w:val="24"/>
              </w:rPr>
              <w:t> </w:t>
            </w:r>
            <w:r w:rsidR="00E63131" w:rsidRPr="00E63131">
              <w:rPr>
                <w:rStyle w:val="InstructionsTabelleberschrift"/>
                <w:rFonts w:ascii="Times New Roman" w:hAnsi="Times New Roman"/>
                <w:sz w:val="24"/>
              </w:rPr>
              <w:t>met</w:t>
            </w:r>
            <w:r w:rsidRPr="00E63131">
              <w:rPr>
                <w:rStyle w:val="InstructionsTabelleberschrift"/>
                <w:rFonts w:ascii="Times New Roman" w:hAnsi="Times New Roman"/>
                <w:sz w:val="24"/>
              </w:rPr>
              <w:t>odą standardową dotyczącą ryzyka kredytowego</w:t>
            </w:r>
          </w:p>
          <w:p w14:paraId="1D95615D" w14:textId="0A722260" w:rsidR="00EF74C7" w:rsidRPr="00E63131" w:rsidRDefault="00EF74C7" w:rsidP="00822842">
            <w:pPr>
              <w:spacing w:before="60"/>
              <w:rPr>
                <w:rFonts w:ascii="Times New Roman" w:hAnsi="Times New Roman"/>
                <w:i/>
                <w:sz w:val="24"/>
              </w:rPr>
            </w:pPr>
            <w:r w:rsidRPr="00E63131">
              <w:rPr>
                <w:rFonts w:ascii="Times New Roman" w:hAnsi="Times New Roman"/>
                <w:sz w:val="24"/>
              </w:rPr>
              <w:t>Wartość ekspozycji dla ryzyka kredytowego kontrahenta dla pozycji, które są traktowane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met</w:t>
            </w:r>
            <w:r w:rsidRPr="00E63131">
              <w:rPr>
                <w:rFonts w:ascii="Times New Roman" w:hAnsi="Times New Roman"/>
                <w:sz w:val="24"/>
              </w:rPr>
              <w:t>odą standardową dotyczącą ryzyka kredytowego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czę</w:t>
            </w:r>
            <w:r w:rsidRPr="00E63131">
              <w:rPr>
                <w:rFonts w:ascii="Times New Roman" w:hAnsi="Times New Roman"/>
                <w:sz w:val="24"/>
              </w:rPr>
              <w:t>ścią trzecią tytuł II rozdział 2 rozporządzenia (UE) nr</w:t>
            </w:r>
            <w:r w:rsidR="00E63131" w:rsidRPr="00E63131">
              <w:rPr>
                <w:rFonts w:ascii="Times New Roman" w:hAnsi="Times New Roman"/>
                <w:sz w:val="24"/>
              </w:rPr>
              <w:t> </w:t>
            </w:r>
            <w:r w:rsidRPr="00E63131">
              <w:rPr>
                <w:rFonts w:ascii="Times New Roman" w:hAnsi="Times New Roman"/>
                <w:sz w:val="24"/>
              </w:rPr>
              <w:t>575/2013.</w:t>
            </w:r>
          </w:p>
        </w:tc>
      </w:tr>
      <w:tr w:rsidR="00EF74C7" w:rsidRPr="00E63131" w14:paraId="16278C7D" w14:textId="77777777" w:rsidTr="00822842">
        <w:trPr>
          <w:trHeight w:val="557"/>
        </w:trPr>
        <w:tc>
          <w:tcPr>
            <w:tcW w:w="1384" w:type="dxa"/>
          </w:tcPr>
          <w:p w14:paraId="4DAAB02B" w14:textId="77777777" w:rsidR="00EF74C7" w:rsidRPr="00E63131" w:rsidRDefault="00EF74C7" w:rsidP="00822842">
            <w:pPr>
              <w:pStyle w:val="Applicationdirecte"/>
              <w:spacing w:before="0" w:after="0"/>
            </w:pPr>
            <w:r w:rsidRPr="00E63131">
              <w:t>0190</w:t>
            </w:r>
          </w:p>
        </w:tc>
        <w:tc>
          <w:tcPr>
            <w:tcW w:w="7655" w:type="dxa"/>
          </w:tcPr>
          <w:p w14:paraId="2835516A" w14:textId="62837B92" w:rsidR="00EF74C7" w:rsidRPr="00E63131" w:rsidRDefault="00EF74C7" w:rsidP="00822842">
            <w:pPr>
              <w:pStyle w:val="TableMainHeading"/>
              <w:jc w:val="both"/>
              <w:rPr>
                <w:rStyle w:val="InstructionsTabelleberschrift"/>
                <w:rFonts w:ascii="Times New Roman" w:eastAsiaTheme="minorEastAsia" w:hAnsi="Times New Roman"/>
                <w:sz w:val="24"/>
                <w:szCs w:val="24"/>
              </w:rPr>
            </w:pPr>
            <w:r w:rsidRPr="00E63131">
              <w:rPr>
                <w:rStyle w:val="InstructionsTabelleberschrift"/>
                <w:rFonts w:ascii="Times New Roman" w:hAnsi="Times New Roman"/>
                <w:sz w:val="24"/>
              </w:rPr>
              <w:t>Pozycje traktowane zgodnie</w:t>
            </w:r>
            <w:r w:rsidR="00E63131" w:rsidRPr="00E63131">
              <w:rPr>
                <w:rStyle w:val="InstructionsTabelleberschrift"/>
                <w:rFonts w:ascii="Times New Roman" w:hAnsi="Times New Roman"/>
                <w:sz w:val="24"/>
              </w:rPr>
              <w:t xml:space="preserve"> z</w:t>
            </w:r>
            <w:r w:rsidR="00E63131">
              <w:rPr>
                <w:rStyle w:val="InstructionsTabelleberschrift"/>
                <w:rFonts w:ascii="Times New Roman" w:hAnsi="Times New Roman"/>
                <w:sz w:val="24"/>
              </w:rPr>
              <w:t> </w:t>
            </w:r>
            <w:r w:rsidR="00E63131" w:rsidRPr="00E63131">
              <w:rPr>
                <w:rStyle w:val="InstructionsTabelleberschrift"/>
                <w:rFonts w:ascii="Times New Roman" w:hAnsi="Times New Roman"/>
                <w:sz w:val="24"/>
              </w:rPr>
              <w:t>met</w:t>
            </w:r>
            <w:r w:rsidRPr="00E63131">
              <w:rPr>
                <w:rStyle w:val="InstructionsTabelleberschrift"/>
                <w:rFonts w:ascii="Times New Roman" w:hAnsi="Times New Roman"/>
                <w:sz w:val="24"/>
              </w:rPr>
              <w:t>odą IRB dotyczącą ryzyka kredytowego</w:t>
            </w:r>
          </w:p>
          <w:p w14:paraId="208129A6" w14:textId="27713530" w:rsidR="00EF74C7" w:rsidRPr="00E63131" w:rsidRDefault="00EF74C7" w:rsidP="00822842">
            <w:pPr>
              <w:rPr>
                <w:rFonts w:ascii="Times New Roman" w:hAnsi="Times New Roman"/>
                <w:sz w:val="24"/>
              </w:rPr>
            </w:pPr>
            <w:r w:rsidRPr="00E63131">
              <w:rPr>
                <w:rFonts w:ascii="Times New Roman" w:hAnsi="Times New Roman"/>
                <w:sz w:val="24"/>
              </w:rPr>
              <w:t>Wartość ekspozycji dla ryzyka kredytowego kontrahenta dla pozycji, które są traktowane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met</w:t>
            </w:r>
            <w:r w:rsidRPr="00E63131">
              <w:rPr>
                <w:rFonts w:ascii="Times New Roman" w:hAnsi="Times New Roman"/>
                <w:sz w:val="24"/>
              </w:rPr>
              <w:t>odą IRB dotyczącą ryzyka kredytowego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czę</w:t>
            </w:r>
            <w:r w:rsidRPr="00E63131">
              <w:rPr>
                <w:rFonts w:ascii="Times New Roman" w:hAnsi="Times New Roman"/>
                <w:sz w:val="24"/>
              </w:rPr>
              <w:t>ścią trzecią tytuł II rozdział 3 rozporządzenia (UE) nr</w:t>
            </w:r>
            <w:r w:rsidR="00E63131" w:rsidRPr="00E63131">
              <w:rPr>
                <w:rFonts w:ascii="Times New Roman" w:hAnsi="Times New Roman"/>
                <w:sz w:val="24"/>
              </w:rPr>
              <w:t> </w:t>
            </w:r>
            <w:r w:rsidRPr="00E63131">
              <w:rPr>
                <w:rFonts w:ascii="Times New Roman" w:hAnsi="Times New Roman"/>
                <w:sz w:val="24"/>
              </w:rPr>
              <w:t xml:space="preserve">575/2013. </w:t>
            </w:r>
          </w:p>
        </w:tc>
      </w:tr>
      <w:tr w:rsidR="00EF74C7" w:rsidRPr="00E63131" w14:paraId="1D9862B5" w14:textId="77777777" w:rsidTr="00822842">
        <w:trPr>
          <w:trHeight w:val="680"/>
        </w:trPr>
        <w:tc>
          <w:tcPr>
            <w:tcW w:w="1384" w:type="dxa"/>
          </w:tcPr>
          <w:p w14:paraId="06456052" w14:textId="77777777" w:rsidR="00EF74C7" w:rsidRPr="00E63131" w:rsidRDefault="00EF74C7" w:rsidP="00822842">
            <w:pPr>
              <w:pStyle w:val="Applicationdirecte"/>
              <w:spacing w:before="0" w:after="0"/>
            </w:pPr>
            <w:r w:rsidRPr="00E63131">
              <w:t>0200</w:t>
            </w:r>
          </w:p>
        </w:tc>
        <w:tc>
          <w:tcPr>
            <w:tcW w:w="7655" w:type="dxa"/>
          </w:tcPr>
          <w:p w14:paraId="2E8CD327" w14:textId="77777777" w:rsidR="00EF74C7" w:rsidRPr="00E63131" w:rsidRDefault="00EF74C7" w:rsidP="00822842">
            <w:pPr>
              <w:pStyle w:val="TableMainHeading"/>
              <w:jc w:val="both"/>
              <w:rPr>
                <w:rStyle w:val="InstructionsTabelleberschrift"/>
                <w:rFonts w:ascii="Times New Roman" w:eastAsiaTheme="minorEastAsia" w:hAnsi="Times New Roman"/>
                <w:sz w:val="24"/>
                <w:szCs w:val="24"/>
              </w:rPr>
            </w:pPr>
            <w:r w:rsidRPr="00E63131">
              <w:rPr>
                <w:rStyle w:val="InstructionsTabelleberschrift"/>
                <w:rFonts w:ascii="Times New Roman" w:hAnsi="Times New Roman"/>
                <w:sz w:val="24"/>
              </w:rPr>
              <w:t>KWOTY EKSPOZYCJI WAŻONEJ RYZYKIEM</w:t>
            </w:r>
          </w:p>
          <w:p w14:paraId="6B8D3CD5" w14:textId="4AD9D0D4" w:rsidR="00EF74C7" w:rsidRPr="00E63131" w:rsidRDefault="00EF74C7" w:rsidP="00822842">
            <w:pPr>
              <w:pStyle w:val="TableMainHeading"/>
              <w:spacing w:before="60"/>
              <w:jc w:val="both"/>
              <w:rPr>
                <w:rFonts w:ascii="Times New Roman" w:hAnsi="Times New Roman"/>
                <w:sz w:val="24"/>
                <w:szCs w:val="24"/>
              </w:rPr>
            </w:pPr>
            <w:r w:rsidRPr="00E63131">
              <w:rPr>
                <w:rFonts w:ascii="Times New Roman" w:hAnsi="Times New Roman"/>
                <w:sz w:val="24"/>
              </w:rPr>
              <w:t>Kwoty ekspozycji ważonych ryzykiem dla ryzyka kredytowego kontrahenta określone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92 ust. 3 rozporządzenia (UE) nr</w:t>
            </w:r>
            <w:r w:rsidR="00E63131" w:rsidRPr="00E63131">
              <w:rPr>
                <w:rFonts w:ascii="Times New Roman" w:hAnsi="Times New Roman"/>
                <w:sz w:val="24"/>
              </w:rPr>
              <w:t> </w:t>
            </w:r>
            <w:r w:rsidRPr="00E63131">
              <w:rPr>
                <w:rFonts w:ascii="Times New Roman" w:hAnsi="Times New Roman"/>
                <w:sz w:val="24"/>
              </w:rPr>
              <w:t>575/2013, obliczane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met</w:t>
            </w:r>
            <w:r w:rsidRPr="00E63131">
              <w:rPr>
                <w:rFonts w:ascii="Times New Roman" w:hAnsi="Times New Roman"/>
                <w:sz w:val="24"/>
              </w:rPr>
              <w:t>odami określonymi</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czę</w:t>
            </w:r>
            <w:r w:rsidRPr="00E63131">
              <w:rPr>
                <w:rFonts w:ascii="Times New Roman" w:hAnsi="Times New Roman"/>
                <w:sz w:val="24"/>
              </w:rPr>
              <w:t>ści trzeciej tytuł II rozdziały 2</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3</w:t>
            </w:r>
            <w:r w:rsidRPr="00E63131">
              <w:rPr>
                <w:rFonts w:ascii="Times New Roman" w:hAnsi="Times New Roman"/>
                <w:sz w:val="24"/>
              </w:rPr>
              <w:t>.</w:t>
            </w:r>
          </w:p>
          <w:p w14:paraId="2463A407" w14:textId="1CE26FBE" w:rsidR="00EF74C7" w:rsidRPr="00E63131" w:rsidRDefault="00EF74C7" w:rsidP="00822842">
            <w:pPr>
              <w:rPr>
                <w:rFonts w:ascii="Times New Roman" w:hAnsi="Times New Roman"/>
                <w:sz w:val="24"/>
              </w:rPr>
            </w:pPr>
            <w:r w:rsidRPr="00E63131">
              <w:rPr>
                <w:rFonts w:ascii="Times New Roman" w:hAnsi="Times New Roman"/>
                <w:sz w:val="24"/>
              </w:rPr>
              <w:t>Bierze się pod uwagę współczynniki wsparcia MŚP oraz infrastruktury określone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501</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5</w:t>
            </w:r>
            <w:r w:rsidRPr="00E63131">
              <w:rPr>
                <w:rFonts w:ascii="Times New Roman" w:hAnsi="Times New Roman"/>
                <w:sz w:val="24"/>
              </w:rPr>
              <w:t>01a rozporządzenia (UE) nr</w:t>
            </w:r>
            <w:r w:rsidR="00E63131" w:rsidRPr="00E63131">
              <w:rPr>
                <w:rFonts w:ascii="Times New Roman" w:hAnsi="Times New Roman"/>
                <w:sz w:val="24"/>
              </w:rPr>
              <w:t> </w:t>
            </w:r>
            <w:r w:rsidRPr="00E63131">
              <w:rPr>
                <w:rFonts w:ascii="Times New Roman" w:hAnsi="Times New Roman"/>
                <w:sz w:val="24"/>
              </w:rPr>
              <w:t xml:space="preserve">575/2013. </w:t>
            </w:r>
          </w:p>
        </w:tc>
      </w:tr>
      <w:tr w:rsidR="00EF74C7" w:rsidRPr="00E63131" w14:paraId="5E0D0D2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0F7C23" w14:textId="77777777" w:rsidR="00EF74C7" w:rsidRPr="00E63131" w:rsidRDefault="00EF74C7" w:rsidP="00822842">
            <w:pPr>
              <w:pStyle w:val="Applicationdirecte"/>
              <w:spacing w:before="0"/>
              <w:jc w:val="left"/>
            </w:pPr>
            <w:r w:rsidRPr="00E63131">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F1A485F" w14:textId="0AF53068" w:rsidR="00EF74C7" w:rsidRPr="00E63131" w:rsidRDefault="00EF74C7" w:rsidP="00822842">
            <w:pPr>
              <w:pStyle w:val="TableMainHeading"/>
              <w:jc w:val="both"/>
              <w:rPr>
                <w:rStyle w:val="InstructionsTabelleberschrift"/>
                <w:rFonts w:ascii="Times New Roman" w:eastAsiaTheme="minorEastAsia" w:hAnsi="Times New Roman"/>
                <w:sz w:val="24"/>
                <w:szCs w:val="24"/>
              </w:rPr>
            </w:pPr>
            <w:r w:rsidRPr="00E63131">
              <w:rPr>
                <w:rStyle w:val="InstructionsTabelleberschrift"/>
                <w:rFonts w:ascii="Times New Roman" w:hAnsi="Times New Roman"/>
                <w:sz w:val="24"/>
              </w:rPr>
              <w:t>Pozycje traktowane zgodnie</w:t>
            </w:r>
            <w:r w:rsidR="00E63131" w:rsidRPr="00E63131">
              <w:rPr>
                <w:rStyle w:val="InstructionsTabelleberschrift"/>
                <w:rFonts w:ascii="Times New Roman" w:hAnsi="Times New Roman"/>
                <w:sz w:val="24"/>
              </w:rPr>
              <w:t xml:space="preserve"> z</w:t>
            </w:r>
            <w:r w:rsidR="00E63131">
              <w:rPr>
                <w:rStyle w:val="InstructionsTabelleberschrift"/>
                <w:rFonts w:ascii="Times New Roman" w:hAnsi="Times New Roman"/>
                <w:sz w:val="24"/>
              </w:rPr>
              <w:t> </w:t>
            </w:r>
            <w:r w:rsidR="00E63131" w:rsidRPr="00E63131">
              <w:rPr>
                <w:rStyle w:val="InstructionsTabelleberschrift"/>
                <w:rFonts w:ascii="Times New Roman" w:hAnsi="Times New Roman"/>
                <w:sz w:val="24"/>
              </w:rPr>
              <w:t>met</w:t>
            </w:r>
            <w:r w:rsidRPr="00E63131">
              <w:rPr>
                <w:rStyle w:val="InstructionsTabelleberschrift"/>
                <w:rFonts w:ascii="Times New Roman" w:hAnsi="Times New Roman"/>
                <w:sz w:val="24"/>
              </w:rPr>
              <w:t>odą standardową dotyczącą ryzyka kredytowego</w:t>
            </w:r>
          </w:p>
          <w:p w14:paraId="6E572F83" w14:textId="04F4CDD8" w:rsidR="00EF74C7" w:rsidRPr="00E63131" w:rsidRDefault="00EF74C7" w:rsidP="00822842">
            <w:pPr>
              <w:spacing w:before="60"/>
              <w:rPr>
                <w:rFonts w:ascii="Times New Roman" w:hAnsi="Times New Roman"/>
                <w:sz w:val="24"/>
              </w:rPr>
            </w:pPr>
            <w:r w:rsidRPr="00E63131">
              <w:rPr>
                <w:rFonts w:ascii="Times New Roman" w:hAnsi="Times New Roman"/>
                <w:sz w:val="24"/>
              </w:rPr>
              <w:lastRenderedPageBreak/>
              <w:t>Kwoty ekspozycji ważonych ryzykiem dla ekspozycji na ryzyko kredytowe kontrahenta, które są traktowane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met</w:t>
            </w:r>
            <w:r w:rsidRPr="00E63131">
              <w:rPr>
                <w:rFonts w:ascii="Times New Roman" w:hAnsi="Times New Roman"/>
                <w:sz w:val="24"/>
              </w:rPr>
              <w:t>odą standardową dotyczącą ryzyka kredytowego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czę</w:t>
            </w:r>
            <w:r w:rsidRPr="00E63131">
              <w:rPr>
                <w:rFonts w:ascii="Times New Roman" w:hAnsi="Times New Roman"/>
                <w:sz w:val="24"/>
              </w:rPr>
              <w:t>ścią trzecią tytuł II rozdział 2 rozporządzenia (UE) nr</w:t>
            </w:r>
            <w:r w:rsidR="00E63131" w:rsidRPr="00E63131">
              <w:rPr>
                <w:rFonts w:ascii="Times New Roman" w:hAnsi="Times New Roman"/>
                <w:sz w:val="24"/>
              </w:rPr>
              <w:t> </w:t>
            </w:r>
            <w:r w:rsidRPr="00E63131">
              <w:rPr>
                <w:rFonts w:ascii="Times New Roman" w:hAnsi="Times New Roman"/>
                <w:sz w:val="24"/>
              </w:rPr>
              <w:t xml:space="preserve">575/2013. </w:t>
            </w:r>
          </w:p>
          <w:p w14:paraId="21C6ADFA" w14:textId="1A6EF21D" w:rsidR="00EF74C7" w:rsidRPr="00E63131" w:rsidRDefault="00EF74C7" w:rsidP="00822842">
            <w:pPr>
              <w:rPr>
                <w:rFonts w:ascii="Times New Roman" w:hAnsi="Times New Roman"/>
                <w:sz w:val="24"/>
              </w:rPr>
            </w:pPr>
            <w:r w:rsidRPr="00E63131">
              <w:rPr>
                <w:rFonts w:ascii="Times New Roman" w:hAnsi="Times New Roman"/>
                <w:sz w:val="24"/>
              </w:rPr>
              <w:t>Kwota ta odpowiada kwocie, którą należy uwzględnić</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kol</w:t>
            </w:r>
            <w:r w:rsidRPr="00E63131">
              <w:rPr>
                <w:rFonts w:ascii="Times New Roman" w:hAnsi="Times New Roman"/>
                <w:sz w:val="24"/>
              </w:rPr>
              <w:t>umnie 0220 wzoru C 07.00 dla pozycji ryzyka kredytowego kontrahenta.</w:t>
            </w:r>
          </w:p>
        </w:tc>
      </w:tr>
      <w:tr w:rsidR="00EF74C7" w:rsidRPr="00E63131" w14:paraId="5C365203"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BFBB36" w14:textId="77777777" w:rsidR="00EF74C7" w:rsidRPr="00E63131" w:rsidRDefault="00EF74C7" w:rsidP="00822842">
            <w:pPr>
              <w:pStyle w:val="Applicationdirecte"/>
              <w:spacing w:before="0"/>
              <w:jc w:val="left"/>
            </w:pPr>
            <w:r w:rsidRPr="00E63131">
              <w:lastRenderedPageBreak/>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77DD91E" w14:textId="0DA3547B" w:rsidR="00EF74C7" w:rsidRPr="00E63131" w:rsidRDefault="00EF74C7" w:rsidP="00822842">
            <w:pPr>
              <w:pStyle w:val="TableMainHeading"/>
              <w:jc w:val="both"/>
              <w:rPr>
                <w:rStyle w:val="InstructionsTabelleberschrift"/>
                <w:rFonts w:ascii="Times New Roman" w:eastAsiaTheme="minorEastAsia" w:hAnsi="Times New Roman"/>
                <w:sz w:val="24"/>
                <w:szCs w:val="24"/>
              </w:rPr>
            </w:pPr>
            <w:r w:rsidRPr="00E63131">
              <w:rPr>
                <w:rStyle w:val="InstructionsTabelleberschrift"/>
                <w:rFonts w:ascii="Times New Roman" w:hAnsi="Times New Roman"/>
                <w:sz w:val="24"/>
              </w:rPr>
              <w:t>Pozycje traktowane zgodnie</w:t>
            </w:r>
            <w:r w:rsidR="00E63131" w:rsidRPr="00E63131">
              <w:rPr>
                <w:rStyle w:val="InstructionsTabelleberschrift"/>
                <w:rFonts w:ascii="Times New Roman" w:hAnsi="Times New Roman"/>
                <w:sz w:val="24"/>
              </w:rPr>
              <w:t xml:space="preserve"> z</w:t>
            </w:r>
            <w:r w:rsidR="00E63131">
              <w:rPr>
                <w:rStyle w:val="InstructionsTabelleberschrift"/>
                <w:rFonts w:ascii="Times New Roman" w:hAnsi="Times New Roman"/>
                <w:sz w:val="24"/>
              </w:rPr>
              <w:t> </w:t>
            </w:r>
            <w:r w:rsidR="00E63131" w:rsidRPr="00E63131">
              <w:rPr>
                <w:rStyle w:val="InstructionsTabelleberschrift"/>
                <w:rFonts w:ascii="Times New Roman" w:hAnsi="Times New Roman"/>
                <w:sz w:val="24"/>
              </w:rPr>
              <w:t>met</w:t>
            </w:r>
            <w:r w:rsidRPr="00E63131">
              <w:rPr>
                <w:rStyle w:val="InstructionsTabelleberschrift"/>
                <w:rFonts w:ascii="Times New Roman" w:hAnsi="Times New Roman"/>
                <w:sz w:val="24"/>
              </w:rPr>
              <w:t>odą IRB dotyczącą ryzyka kredytowego</w:t>
            </w:r>
          </w:p>
          <w:p w14:paraId="51FF06D9" w14:textId="007330FD" w:rsidR="00EF74C7" w:rsidRPr="00E63131" w:rsidRDefault="00EF74C7" w:rsidP="00822842">
            <w:pPr>
              <w:pStyle w:val="TableMainHeading"/>
              <w:spacing w:before="60"/>
              <w:jc w:val="both"/>
              <w:rPr>
                <w:rFonts w:ascii="Times New Roman" w:hAnsi="Times New Roman"/>
                <w:sz w:val="24"/>
              </w:rPr>
            </w:pPr>
            <w:r w:rsidRPr="00E63131">
              <w:rPr>
                <w:rFonts w:ascii="Times New Roman" w:hAnsi="Times New Roman"/>
                <w:sz w:val="24"/>
              </w:rPr>
              <w:t>Kwoty ekspozycji ważonych ryzykiem dla ekspozycji na ryzyko kredytowe kontrahenta, które są traktowane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met</w:t>
            </w:r>
            <w:r w:rsidRPr="00E63131">
              <w:rPr>
                <w:rFonts w:ascii="Times New Roman" w:hAnsi="Times New Roman"/>
                <w:sz w:val="24"/>
              </w:rPr>
              <w:t>odą IRB dotyczącą ryzyka kredytowego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czę</w:t>
            </w:r>
            <w:r w:rsidRPr="00E63131">
              <w:rPr>
                <w:rFonts w:ascii="Times New Roman" w:hAnsi="Times New Roman"/>
                <w:sz w:val="24"/>
              </w:rPr>
              <w:t>ścią trzecią tytuł II rozdział 3 rozporządzenia (UE) nr</w:t>
            </w:r>
            <w:r w:rsidR="00E63131" w:rsidRPr="00E63131">
              <w:rPr>
                <w:rFonts w:ascii="Times New Roman" w:hAnsi="Times New Roman"/>
                <w:sz w:val="24"/>
              </w:rPr>
              <w:t> </w:t>
            </w:r>
            <w:r w:rsidRPr="00E63131">
              <w:rPr>
                <w:rFonts w:ascii="Times New Roman" w:hAnsi="Times New Roman"/>
                <w:sz w:val="24"/>
              </w:rPr>
              <w:t>575/2013.</w:t>
            </w:r>
          </w:p>
          <w:p w14:paraId="3FB6A074" w14:textId="6F7A6514" w:rsidR="00EF74C7" w:rsidRPr="00E63131" w:rsidRDefault="00EF74C7" w:rsidP="00822842">
            <w:pPr>
              <w:rPr>
                <w:rFonts w:ascii="Times New Roman" w:hAnsi="Times New Roman"/>
                <w:sz w:val="24"/>
              </w:rPr>
            </w:pPr>
            <w:r w:rsidRPr="00E63131">
              <w:rPr>
                <w:rFonts w:ascii="Times New Roman" w:hAnsi="Times New Roman"/>
                <w:sz w:val="24"/>
              </w:rPr>
              <w:t>Kwota ta odpowiada kwocie, którą należy uwzględnić</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kol</w:t>
            </w:r>
            <w:r w:rsidRPr="00E63131">
              <w:rPr>
                <w:rFonts w:ascii="Times New Roman" w:hAnsi="Times New Roman"/>
                <w:sz w:val="24"/>
              </w:rPr>
              <w:t>umnie 0260 wzoru C 08.01 dla pozycji ryzyka kredytowego kontrahenta.</w:t>
            </w:r>
          </w:p>
        </w:tc>
      </w:tr>
      <w:tr w:rsidR="00EF74C7" w:rsidRPr="00E63131" w14:paraId="5B077F8A"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F52F0F" w14:textId="77777777" w:rsidR="00EF74C7" w:rsidRPr="00E63131" w:rsidRDefault="00EF74C7" w:rsidP="00822842">
            <w:pPr>
              <w:pStyle w:val="Applicationdirecte"/>
              <w:spacing w:before="0"/>
              <w:jc w:val="left"/>
            </w:pPr>
            <w:r w:rsidRPr="00E63131">
              <w:t>0230–0250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B1B107E" w14:textId="77777777" w:rsidR="00EF74C7" w:rsidRPr="00E63131" w:rsidRDefault="00EF74C7" w:rsidP="00822842">
            <w:pPr>
              <w:pStyle w:val="TableMainHeading"/>
              <w:jc w:val="both"/>
              <w:rPr>
                <w:rStyle w:val="InstructionsTabelleberschrift"/>
                <w:rFonts w:ascii="Times New Roman" w:eastAsiaTheme="minorEastAsia" w:hAnsi="Times New Roman"/>
                <w:sz w:val="24"/>
                <w:szCs w:val="24"/>
              </w:rPr>
            </w:pPr>
            <w:r w:rsidRPr="00E63131">
              <w:rPr>
                <w:rStyle w:val="InstructionsTabelleberschrift"/>
                <w:rFonts w:ascii="Times New Roman" w:hAnsi="Times New Roman"/>
                <w:sz w:val="24"/>
              </w:rPr>
              <w:t>MINIMALNY PRÓG KAPITAŁOWY</w:t>
            </w:r>
          </w:p>
          <w:p w14:paraId="78547488" w14:textId="54A6126C" w:rsidR="00EF74C7" w:rsidRPr="00E63131" w:rsidRDefault="00EF74C7" w:rsidP="00822842">
            <w:pPr>
              <w:pStyle w:val="TableMainHeading"/>
              <w:jc w:val="both"/>
              <w:rPr>
                <w:rStyle w:val="InstructionsTabelleberschrift"/>
                <w:rFonts w:ascii="Times New Roman" w:eastAsiaTheme="minorEastAsia" w:hAnsi="Times New Roman"/>
                <w:sz w:val="24"/>
                <w:szCs w:val="24"/>
              </w:rPr>
            </w:pPr>
            <w:r w:rsidRPr="00E63131">
              <w:rPr>
                <w:rFonts w:ascii="Times New Roman" w:hAnsi="Times New Roman"/>
                <w:sz w:val="24"/>
              </w:rPr>
              <w:t>W odniesieniu do instytucji objętych wymogiem minimalnego progu kapitałowego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w:t>
            </w:r>
            <w:r w:rsidR="00E63131" w:rsidRPr="00E63131">
              <w:rPr>
                <w:rFonts w:ascii="Times New Roman" w:hAnsi="Times New Roman"/>
                <w:sz w:val="24"/>
              </w:rPr>
              <w:t> </w:t>
            </w:r>
            <w:r w:rsidRPr="00E63131">
              <w:rPr>
                <w:rFonts w:ascii="Times New Roman" w:hAnsi="Times New Roman"/>
                <w:sz w:val="24"/>
              </w:rPr>
              <w:t>92 ust.</w:t>
            </w:r>
            <w:r w:rsidR="00E63131" w:rsidRPr="00E63131">
              <w:rPr>
                <w:rFonts w:ascii="Times New Roman" w:hAnsi="Times New Roman"/>
                <w:sz w:val="24"/>
              </w:rPr>
              <w:t> </w:t>
            </w:r>
            <w:r w:rsidRPr="00E63131">
              <w:rPr>
                <w:rFonts w:ascii="Times New Roman" w:hAnsi="Times New Roman"/>
                <w:sz w:val="24"/>
              </w:rPr>
              <w:t>3 rozporządzenia (UE) nr</w:t>
            </w:r>
            <w:r w:rsidR="00E63131" w:rsidRPr="00E63131">
              <w:rPr>
                <w:rFonts w:ascii="Times New Roman" w:hAnsi="Times New Roman"/>
                <w:sz w:val="24"/>
              </w:rPr>
              <w:t> </w:t>
            </w:r>
            <w:r w:rsidRPr="00E63131">
              <w:rPr>
                <w:rFonts w:ascii="Times New Roman" w:hAnsi="Times New Roman"/>
                <w:sz w:val="24"/>
              </w:rPr>
              <w:t>575/2013.</w:t>
            </w:r>
          </w:p>
        </w:tc>
      </w:tr>
      <w:tr w:rsidR="00EF74C7" w:rsidRPr="00E63131" w14:paraId="3A5FB9BE"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B4ADF8" w14:textId="77777777" w:rsidR="00EF74C7" w:rsidRPr="00E63131" w:rsidRDefault="00EF74C7" w:rsidP="00822842">
            <w:pPr>
              <w:pStyle w:val="Applicationdirecte"/>
              <w:spacing w:before="0"/>
              <w:jc w:val="left"/>
            </w:pPr>
            <w:r w:rsidRPr="00E63131">
              <w:t>0230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382DEF5" w14:textId="77777777" w:rsidR="00EF74C7" w:rsidRPr="00E63131" w:rsidRDefault="00EF74C7" w:rsidP="00822842">
            <w:pPr>
              <w:rPr>
                <w:rStyle w:val="InstructionsTabelleberschrift"/>
                <w:rFonts w:ascii="Times New Roman" w:eastAsiaTheme="minorEastAsia" w:hAnsi="Times New Roman"/>
                <w:sz w:val="24"/>
              </w:rPr>
            </w:pPr>
            <w:r w:rsidRPr="00E63131">
              <w:rPr>
                <w:rStyle w:val="InstructionsTabelleberschrift"/>
                <w:rFonts w:ascii="Times New Roman" w:hAnsi="Times New Roman"/>
                <w:sz w:val="24"/>
              </w:rPr>
              <w:t>WARTOŚĆ EKSPOZYCJI NA POTRZEBY OBLICZENIA S-TREA</w:t>
            </w:r>
          </w:p>
          <w:p w14:paraId="076EA294" w14:textId="249CD238" w:rsidR="00EF74C7" w:rsidRPr="00E63131" w:rsidRDefault="00EF74C7" w:rsidP="00822842">
            <w:pPr>
              <w:pStyle w:val="TableMainHeading"/>
              <w:jc w:val="both"/>
              <w:rPr>
                <w:rStyle w:val="InstructionsTabelleberschrift"/>
                <w:rFonts w:ascii="Times New Roman" w:eastAsiaTheme="minorEastAsia" w:hAnsi="Times New Roman"/>
                <w:sz w:val="24"/>
                <w:szCs w:val="24"/>
              </w:rPr>
            </w:pPr>
            <w:r w:rsidRPr="00E63131">
              <w:rPr>
                <w:rStyle w:val="InstructionsTabelleberschrift"/>
                <w:rFonts w:ascii="Times New Roman" w:hAnsi="Times New Roman"/>
                <w:sz w:val="24"/>
              </w:rPr>
              <w:t>Wartość ekspozycji</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tyt</w:t>
            </w:r>
            <w:r w:rsidRPr="00E63131">
              <w:rPr>
                <w:rFonts w:ascii="Times New Roman" w:hAnsi="Times New Roman"/>
                <w:sz w:val="24"/>
              </w:rPr>
              <w:t>ułu ekspozycji na ryzyko kredytowe kontrahenta uwzględniona</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obl</w:t>
            </w:r>
            <w:r w:rsidRPr="00E63131">
              <w:rPr>
                <w:rFonts w:ascii="Times New Roman" w:hAnsi="Times New Roman"/>
                <w:sz w:val="24"/>
              </w:rPr>
              <w:t>iczeniu łącznej kwoty ekspozycji na ryzyko według metody standardowej (S-TREA) obliczonej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w:t>
            </w:r>
            <w:r w:rsidR="00E63131" w:rsidRPr="00E63131">
              <w:rPr>
                <w:rFonts w:ascii="Times New Roman" w:hAnsi="Times New Roman"/>
                <w:sz w:val="24"/>
              </w:rPr>
              <w:t> </w:t>
            </w:r>
            <w:r w:rsidRPr="00E63131">
              <w:rPr>
                <w:rFonts w:ascii="Times New Roman" w:hAnsi="Times New Roman"/>
                <w:sz w:val="24"/>
              </w:rPr>
              <w:t>92 ust.</w:t>
            </w:r>
            <w:r w:rsidR="00E63131" w:rsidRPr="00E63131">
              <w:rPr>
                <w:rFonts w:ascii="Times New Roman" w:hAnsi="Times New Roman"/>
                <w:sz w:val="24"/>
              </w:rPr>
              <w:t> </w:t>
            </w:r>
            <w:r w:rsidRPr="00E63131">
              <w:rPr>
                <w:rFonts w:ascii="Times New Roman" w:hAnsi="Times New Roman"/>
                <w:sz w:val="24"/>
              </w:rPr>
              <w:t>5.</w:t>
            </w:r>
            <w:r w:rsidRPr="00E63131">
              <w:rPr>
                <w:rStyle w:val="InstructionsTabelleberschrift"/>
                <w:rFonts w:ascii="Times New Roman" w:hAnsi="Times New Roman"/>
                <w:sz w:val="24"/>
              </w:rPr>
              <w:t xml:space="preserve"> </w:t>
            </w:r>
            <w:r w:rsidRPr="00E63131">
              <w:rPr>
                <w:rFonts w:ascii="Times New Roman" w:hAnsi="Times New Roman"/>
                <w:sz w:val="24"/>
              </w:rPr>
              <w:t>rozporządzenia (UE) nr</w:t>
            </w:r>
            <w:r w:rsidR="00E63131" w:rsidRPr="00E63131">
              <w:rPr>
                <w:rFonts w:ascii="Times New Roman" w:hAnsi="Times New Roman"/>
                <w:sz w:val="24"/>
              </w:rPr>
              <w:t> </w:t>
            </w:r>
            <w:r w:rsidRPr="00E63131">
              <w:rPr>
                <w:rFonts w:ascii="Times New Roman" w:hAnsi="Times New Roman"/>
                <w:sz w:val="24"/>
              </w:rPr>
              <w:t>575/2013.</w:t>
            </w:r>
          </w:p>
        </w:tc>
      </w:tr>
      <w:tr w:rsidR="00EF74C7" w:rsidRPr="00E63131" w14:paraId="1F014AF0"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5658DC9" w14:textId="77777777" w:rsidR="00EF74C7" w:rsidRPr="00E63131" w:rsidRDefault="00EF74C7" w:rsidP="00822842">
            <w:pPr>
              <w:pStyle w:val="Applicationdirecte"/>
              <w:spacing w:before="0"/>
              <w:jc w:val="left"/>
            </w:pPr>
            <w:r w:rsidRPr="00E63131">
              <w:t>0240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D10BE" w14:textId="77777777" w:rsidR="00EF74C7" w:rsidRPr="00E63131" w:rsidRDefault="00EF74C7" w:rsidP="00822842">
            <w:pPr>
              <w:pStyle w:val="TableMainHeading"/>
              <w:jc w:val="both"/>
              <w:rPr>
                <w:rStyle w:val="InstructionsTabelleberschrift"/>
                <w:rFonts w:ascii="Times New Roman" w:eastAsiaTheme="minorEastAsia" w:hAnsi="Times New Roman"/>
                <w:sz w:val="24"/>
                <w:szCs w:val="24"/>
              </w:rPr>
            </w:pPr>
            <w:r w:rsidRPr="00E63131">
              <w:rPr>
                <w:rStyle w:val="InstructionsTabelleberschrift"/>
                <w:rFonts w:ascii="Times New Roman" w:hAnsi="Times New Roman"/>
                <w:sz w:val="24"/>
              </w:rPr>
              <w:t>S-TREA</w:t>
            </w:r>
          </w:p>
          <w:p w14:paraId="3E780FC2" w14:textId="2FA32C9B" w:rsidR="00EF74C7" w:rsidRPr="00E63131" w:rsidRDefault="00EF74C7" w:rsidP="00822842">
            <w:pPr>
              <w:pStyle w:val="TableMainHeading"/>
              <w:jc w:val="both"/>
              <w:rPr>
                <w:rStyle w:val="InstructionsTabelleberschrift"/>
                <w:rFonts w:ascii="Times New Roman" w:eastAsiaTheme="minorEastAsia" w:hAnsi="Times New Roman"/>
                <w:sz w:val="24"/>
                <w:szCs w:val="24"/>
              </w:rPr>
            </w:pPr>
            <w:r w:rsidRPr="00E63131">
              <w:rPr>
                <w:rFonts w:ascii="Times New Roman" w:hAnsi="Times New Roman"/>
                <w:sz w:val="24"/>
              </w:rPr>
              <w:t>Łączna kwota ekspozycji na ryzyko według metody standardowej (S-TREA)</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tyt</w:t>
            </w:r>
            <w:r w:rsidRPr="00E63131">
              <w:rPr>
                <w:rFonts w:ascii="Times New Roman" w:hAnsi="Times New Roman"/>
                <w:sz w:val="24"/>
              </w:rPr>
              <w:t>ułu ekspozycji na ryzyko kredytowe kontrahenta, obliczona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92 ust. 5 rozporządzenia (UE) nr</w:t>
            </w:r>
            <w:r w:rsidR="00E63131" w:rsidRPr="00E63131">
              <w:rPr>
                <w:rFonts w:ascii="Times New Roman" w:hAnsi="Times New Roman"/>
                <w:sz w:val="24"/>
              </w:rPr>
              <w:t> </w:t>
            </w:r>
            <w:r w:rsidRPr="00E63131">
              <w:rPr>
                <w:rFonts w:ascii="Times New Roman" w:hAnsi="Times New Roman"/>
                <w:sz w:val="24"/>
              </w:rPr>
              <w:t>575/2013.</w:t>
            </w:r>
          </w:p>
        </w:tc>
      </w:tr>
      <w:tr w:rsidR="00EF74C7" w:rsidRPr="00E63131" w14:paraId="1D87E276"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FA49B47" w14:textId="77777777" w:rsidR="00EF74C7" w:rsidRPr="00E63131" w:rsidRDefault="00EF74C7" w:rsidP="00822842">
            <w:pPr>
              <w:pStyle w:val="Applicationdirecte"/>
              <w:spacing w:before="0"/>
              <w:jc w:val="left"/>
            </w:pPr>
            <w:r w:rsidRPr="00E63131">
              <w:t>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8E5AE36" w14:textId="77777777" w:rsidR="00EF74C7" w:rsidRPr="00E63131" w:rsidRDefault="00EF74C7" w:rsidP="00822842">
            <w:pPr>
              <w:pStyle w:val="TableMainHeading"/>
              <w:jc w:val="both"/>
              <w:rPr>
                <w:rStyle w:val="InstructionsTabelleberschrift"/>
                <w:rFonts w:ascii="Times New Roman" w:eastAsiaTheme="minorEastAsia" w:hAnsi="Times New Roman"/>
                <w:sz w:val="24"/>
                <w:szCs w:val="24"/>
              </w:rPr>
            </w:pPr>
            <w:r w:rsidRPr="00E63131">
              <w:rPr>
                <w:rStyle w:val="InstructionsTabelleberschrift"/>
                <w:rFonts w:ascii="Times New Roman" w:hAnsi="Times New Roman"/>
                <w:sz w:val="24"/>
              </w:rPr>
              <w:t>POZYCJE UZUPEŁNIAJĄCE: KWOTA EKSPOZYCJI WAŻONEJ RYZYKIEM ZWIĄZANA Z WPŁYWEM STOSOWANIA ART. 465 UST. 4 ROZPORZĄDZENIA (UE) NR 575/2013</w:t>
            </w:r>
          </w:p>
          <w:p w14:paraId="5E592907" w14:textId="47747FBA" w:rsidR="00EF74C7" w:rsidRPr="00E63131" w:rsidRDefault="00EF74C7" w:rsidP="00822842">
            <w:pPr>
              <w:pStyle w:val="TableMainHeading"/>
              <w:jc w:val="both"/>
              <w:rPr>
                <w:rStyle w:val="InstructionsTabelleberschrift"/>
                <w:rFonts w:ascii="Times New Roman" w:eastAsiaTheme="minorEastAsia" w:hAnsi="Times New Roman"/>
                <w:sz w:val="24"/>
                <w:szCs w:val="24"/>
              </w:rPr>
            </w:pPr>
            <w:r w:rsidRPr="00E63131">
              <w:rPr>
                <w:rFonts w:ascii="Times New Roman" w:hAnsi="Times New Roman"/>
                <w:sz w:val="24"/>
              </w:rPr>
              <w:t>Art. 465 ust. 4 rozporządzenia (UE) nr</w:t>
            </w:r>
            <w:r w:rsidR="00E63131" w:rsidRPr="00E63131">
              <w:rPr>
                <w:rFonts w:ascii="Times New Roman" w:hAnsi="Times New Roman"/>
                <w:sz w:val="24"/>
              </w:rPr>
              <w:t> </w:t>
            </w:r>
            <w:r w:rsidRPr="00E63131">
              <w:rPr>
                <w:rFonts w:ascii="Times New Roman" w:hAnsi="Times New Roman"/>
                <w:sz w:val="24"/>
              </w:rPr>
              <w:t>575/2013. Zgłasza się różnicę między kwotą ekspozycji ważonej ryzykiem bez zastosowania przepisów przejściowych</w:t>
            </w:r>
            <w:r w:rsidR="00E63131" w:rsidRPr="00E63131">
              <w:rPr>
                <w:rFonts w:ascii="Times New Roman" w:hAnsi="Times New Roman"/>
                <w:sz w:val="24"/>
              </w:rPr>
              <w:t xml:space="preserve"> a</w:t>
            </w:r>
            <w:r w:rsidR="00E63131">
              <w:rPr>
                <w:rFonts w:ascii="Times New Roman" w:hAnsi="Times New Roman"/>
                <w:sz w:val="24"/>
              </w:rPr>
              <w:t> </w:t>
            </w:r>
            <w:r w:rsidR="00E63131" w:rsidRPr="00E63131">
              <w:rPr>
                <w:rFonts w:ascii="Times New Roman" w:hAnsi="Times New Roman"/>
                <w:sz w:val="24"/>
              </w:rPr>
              <w:t>kwo</w:t>
            </w:r>
            <w:r w:rsidRPr="00E63131">
              <w:rPr>
                <w:rFonts w:ascii="Times New Roman" w:hAnsi="Times New Roman"/>
                <w:sz w:val="24"/>
              </w:rPr>
              <w:t>tą ekspozycji ważonej ryzykiem</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zas</w:t>
            </w:r>
            <w:r w:rsidRPr="00E63131">
              <w:rPr>
                <w:rFonts w:ascii="Times New Roman" w:hAnsi="Times New Roman"/>
                <w:sz w:val="24"/>
              </w:rPr>
              <w:t>tosowaniem przepisów przejściowych.</w:t>
            </w:r>
          </w:p>
        </w:tc>
      </w:tr>
      <w:tr w:rsidR="00EF74C7" w:rsidRPr="00E63131" w14:paraId="1B6FFD25" w14:textId="77777777" w:rsidTr="00822842">
        <w:trPr>
          <w:trHeight w:val="680"/>
        </w:trPr>
        <w:tc>
          <w:tcPr>
            <w:tcW w:w="9039" w:type="dxa"/>
            <w:gridSpan w:val="2"/>
            <w:tcBorders>
              <w:top w:val="single" w:sz="4" w:space="0" w:color="auto"/>
              <w:left w:val="nil"/>
              <w:bottom w:val="single" w:sz="4" w:space="0" w:color="auto"/>
              <w:right w:val="nil"/>
            </w:tcBorders>
            <w:shd w:val="clear" w:color="auto" w:fill="auto"/>
          </w:tcPr>
          <w:p w14:paraId="01079872" w14:textId="77777777" w:rsidR="00EF74C7" w:rsidRPr="00E63131" w:rsidRDefault="00EF74C7" w:rsidP="00822842">
            <w:pPr>
              <w:pStyle w:val="TableMainHeading"/>
              <w:spacing w:before="60"/>
              <w:rPr>
                <w:rFonts w:ascii="Times New Roman" w:hAnsi="Times New Roman"/>
                <w:i/>
                <w:sz w:val="24"/>
                <w:szCs w:val="24"/>
              </w:rPr>
            </w:pPr>
          </w:p>
        </w:tc>
      </w:tr>
      <w:tr w:rsidR="00EF74C7" w:rsidRPr="00E63131" w14:paraId="25C8F0DC"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F42F8" w14:textId="77777777" w:rsidR="00EF74C7" w:rsidRPr="00E63131" w:rsidRDefault="00EF74C7" w:rsidP="00822842">
            <w:pPr>
              <w:pStyle w:val="TableMainHeading"/>
              <w:spacing w:before="60"/>
              <w:rPr>
                <w:rFonts w:ascii="Times New Roman" w:hAnsi="Times New Roman"/>
                <w:b/>
                <w:sz w:val="24"/>
                <w:szCs w:val="24"/>
              </w:rPr>
            </w:pPr>
            <w:r w:rsidRPr="00E63131">
              <w:rPr>
                <w:rFonts w:ascii="Times New Roman" w:hAnsi="Times New Roman"/>
                <w:b/>
                <w:sz w:val="24"/>
              </w:rPr>
              <w:t xml:space="preserve">Wiersz </w:t>
            </w:r>
          </w:p>
        </w:tc>
      </w:tr>
      <w:tr w:rsidR="00EF74C7" w:rsidRPr="00E63131" w14:paraId="7053F9E4" w14:textId="77777777" w:rsidTr="00822842">
        <w:trPr>
          <w:trHeight w:val="680"/>
        </w:trPr>
        <w:tc>
          <w:tcPr>
            <w:tcW w:w="1384" w:type="dxa"/>
          </w:tcPr>
          <w:p w14:paraId="28CCF211" w14:textId="77777777" w:rsidR="00EF74C7" w:rsidRPr="00E63131" w:rsidRDefault="00EF74C7" w:rsidP="00822842">
            <w:pPr>
              <w:pStyle w:val="Applicationdirecte"/>
              <w:spacing w:before="0" w:after="0"/>
            </w:pPr>
            <w:r w:rsidRPr="00E63131">
              <w:t>0010</w:t>
            </w:r>
          </w:p>
        </w:tc>
        <w:tc>
          <w:tcPr>
            <w:tcW w:w="7655" w:type="dxa"/>
          </w:tcPr>
          <w:p w14:paraId="596F329B" w14:textId="77777777" w:rsidR="00EF74C7" w:rsidRPr="00E63131" w:rsidRDefault="00EF74C7" w:rsidP="00822842">
            <w:pPr>
              <w:pStyle w:val="TableMainHeading"/>
              <w:rPr>
                <w:rStyle w:val="InstructionsTabelleberschrift"/>
                <w:rFonts w:ascii="Times New Roman" w:eastAsiaTheme="minorEastAsia" w:hAnsi="Times New Roman"/>
                <w:sz w:val="24"/>
                <w:szCs w:val="24"/>
              </w:rPr>
            </w:pPr>
            <w:r w:rsidRPr="00E63131">
              <w:rPr>
                <w:rStyle w:val="InstructionsTabelleberschrift"/>
                <w:rFonts w:ascii="Times New Roman" w:hAnsi="Times New Roman"/>
                <w:sz w:val="24"/>
              </w:rPr>
              <w:t xml:space="preserve">METODA WYCENY PIERWOTNEJ EKSPOZYCJI (W ODNIESIENIU DO INSTRUMENTÓW POCHODNYCH) </w:t>
            </w:r>
          </w:p>
          <w:p w14:paraId="19F53DE3" w14:textId="1BDF5C3E" w:rsidR="00EF74C7" w:rsidRPr="00E63131" w:rsidRDefault="00EF74C7" w:rsidP="00822842">
            <w:pPr>
              <w:pStyle w:val="TableMainHeading"/>
              <w:spacing w:before="60"/>
              <w:rPr>
                <w:rFonts w:ascii="Times New Roman" w:hAnsi="Times New Roman"/>
                <w:i/>
                <w:sz w:val="24"/>
                <w:szCs w:val="24"/>
              </w:rPr>
            </w:pPr>
            <w:r w:rsidRPr="00E63131">
              <w:rPr>
                <w:rFonts w:ascii="Times New Roman" w:hAnsi="Times New Roman"/>
                <w:sz w:val="24"/>
              </w:rPr>
              <w:lastRenderedPageBreak/>
              <w:t>Instrumenty pochodne</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tra</w:t>
            </w:r>
            <w:r w:rsidRPr="00E63131">
              <w:rPr>
                <w:rFonts w:ascii="Times New Roman" w:hAnsi="Times New Roman"/>
                <w:sz w:val="24"/>
              </w:rPr>
              <w:t>nsakcje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dłu</w:t>
            </w:r>
            <w:r w:rsidRPr="00E63131">
              <w:rPr>
                <w:rFonts w:ascii="Times New Roman" w:hAnsi="Times New Roman"/>
                <w:sz w:val="24"/>
              </w:rPr>
              <w:t>gim terminem rozliczenia, dla których instytucja oblicza wartość ekspozycji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czę</w:t>
            </w:r>
            <w:r w:rsidRPr="00E63131">
              <w:rPr>
                <w:rFonts w:ascii="Times New Roman" w:hAnsi="Times New Roman"/>
                <w:sz w:val="24"/>
              </w:rPr>
              <w:t>ścią trzecią tytuł II rozdział 6 sekcja 5 rozporządzenia (UE) nr</w:t>
            </w:r>
            <w:r w:rsidR="00E63131" w:rsidRPr="00E63131">
              <w:rPr>
                <w:rFonts w:ascii="Times New Roman" w:hAnsi="Times New Roman"/>
                <w:sz w:val="24"/>
              </w:rPr>
              <w:t> </w:t>
            </w:r>
            <w:r w:rsidRPr="00E63131">
              <w:rPr>
                <w:rFonts w:ascii="Times New Roman" w:hAnsi="Times New Roman"/>
                <w:sz w:val="24"/>
              </w:rPr>
              <w:t>575/2013. Tę uproszczoną metodę obliczania wartości ekspozycji mogą stosować wyłącznie instytucje spełniające warunki określone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273a ust. 2 lub art. 273a ust. 4 rozporządzenia (UE) nr</w:t>
            </w:r>
            <w:r w:rsidR="00E63131" w:rsidRPr="00E63131">
              <w:rPr>
                <w:rFonts w:ascii="Times New Roman" w:hAnsi="Times New Roman"/>
                <w:sz w:val="24"/>
              </w:rPr>
              <w:t> </w:t>
            </w:r>
            <w:r w:rsidRPr="00E63131">
              <w:rPr>
                <w:rFonts w:ascii="Times New Roman" w:hAnsi="Times New Roman"/>
                <w:sz w:val="24"/>
              </w:rPr>
              <w:t>575/2013.</w:t>
            </w:r>
          </w:p>
        </w:tc>
      </w:tr>
      <w:tr w:rsidR="00EF74C7" w:rsidRPr="00E63131" w14:paraId="506E7A5E"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0A68428" w14:textId="77777777" w:rsidR="00EF74C7" w:rsidRPr="00E63131" w:rsidRDefault="00EF74C7" w:rsidP="00822842">
            <w:pPr>
              <w:pStyle w:val="Applicationdirecte"/>
              <w:spacing w:before="0" w:after="0"/>
            </w:pPr>
            <w:r w:rsidRPr="00E63131">
              <w:lastRenderedPageBreak/>
              <w:t>0020</w:t>
            </w:r>
          </w:p>
        </w:tc>
        <w:tc>
          <w:tcPr>
            <w:tcW w:w="7655" w:type="dxa"/>
            <w:tcBorders>
              <w:top w:val="single" w:sz="4" w:space="0" w:color="auto"/>
              <w:left w:val="single" w:sz="4" w:space="0" w:color="auto"/>
              <w:bottom w:val="single" w:sz="4" w:space="0" w:color="auto"/>
              <w:right w:val="single" w:sz="4" w:space="0" w:color="auto"/>
            </w:tcBorders>
          </w:tcPr>
          <w:p w14:paraId="6F28D4C2" w14:textId="77777777" w:rsidR="00EF74C7" w:rsidRPr="00E63131" w:rsidRDefault="00EF74C7" w:rsidP="00822842">
            <w:pPr>
              <w:pStyle w:val="TableMainHeading"/>
              <w:rPr>
                <w:rStyle w:val="InstructionsTabelleberschrift"/>
                <w:rFonts w:ascii="Times New Roman" w:eastAsiaTheme="minorEastAsia" w:hAnsi="Times New Roman"/>
                <w:sz w:val="24"/>
                <w:szCs w:val="24"/>
              </w:rPr>
            </w:pPr>
            <w:r w:rsidRPr="00E63131">
              <w:rPr>
                <w:rStyle w:val="InstructionsTabelleberschrift"/>
                <w:rFonts w:ascii="Times New Roman" w:hAnsi="Times New Roman"/>
                <w:sz w:val="24"/>
              </w:rPr>
              <w:t>UPROSZCZONA METODA STANDARDOWA DOTYCZĄCA RYZYKA KREDYTOWEGO KONTRAHENTA (W ODNIESIENIU DO INSTRUMENTÓW POCHODNYCH)</w:t>
            </w:r>
          </w:p>
          <w:p w14:paraId="0C771BB4" w14:textId="02A66CD7" w:rsidR="00EF74C7" w:rsidRPr="00E63131" w:rsidRDefault="00EF74C7" w:rsidP="00822842">
            <w:pPr>
              <w:pStyle w:val="TableMainHeading"/>
              <w:spacing w:before="60"/>
              <w:jc w:val="both"/>
              <w:rPr>
                <w:rFonts w:ascii="Times New Roman" w:hAnsi="Times New Roman"/>
                <w:sz w:val="24"/>
                <w:szCs w:val="24"/>
              </w:rPr>
            </w:pPr>
            <w:r w:rsidRPr="00E63131">
              <w:rPr>
                <w:rFonts w:ascii="Times New Roman" w:hAnsi="Times New Roman"/>
                <w:sz w:val="24"/>
              </w:rPr>
              <w:t>Instrumenty pochodne</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tra</w:t>
            </w:r>
            <w:r w:rsidRPr="00E63131">
              <w:rPr>
                <w:rFonts w:ascii="Times New Roman" w:hAnsi="Times New Roman"/>
                <w:sz w:val="24"/>
              </w:rPr>
              <w:t>nsakcje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dłu</w:t>
            </w:r>
            <w:r w:rsidRPr="00E63131">
              <w:rPr>
                <w:rFonts w:ascii="Times New Roman" w:hAnsi="Times New Roman"/>
                <w:sz w:val="24"/>
              </w:rPr>
              <w:t>gim terminem rozliczenia, dla których instytucja oblicza wartość ekspozycji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czę</w:t>
            </w:r>
            <w:r w:rsidRPr="00E63131">
              <w:rPr>
                <w:rFonts w:ascii="Times New Roman" w:hAnsi="Times New Roman"/>
                <w:sz w:val="24"/>
              </w:rPr>
              <w:t>ścią trzecią tytuł II rozdział 6 sekcja 4 rozporządzenia (UE) nr</w:t>
            </w:r>
            <w:r w:rsidR="00E63131" w:rsidRPr="00E63131">
              <w:rPr>
                <w:rFonts w:ascii="Times New Roman" w:hAnsi="Times New Roman"/>
                <w:sz w:val="24"/>
              </w:rPr>
              <w:t> </w:t>
            </w:r>
            <w:r w:rsidRPr="00E63131">
              <w:rPr>
                <w:rFonts w:ascii="Times New Roman" w:hAnsi="Times New Roman"/>
                <w:sz w:val="24"/>
              </w:rPr>
              <w:t>575/2013. Tę uproszczoną metodę standardową obliczania wartości ekspozycji mogą stosować wyłącznie instytucje spełniające warunki określone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273a ust. 1 lub art. 273a ust. 4 rozporządzenia (UE) nr</w:t>
            </w:r>
            <w:r w:rsidR="00E63131" w:rsidRPr="00E63131">
              <w:rPr>
                <w:rFonts w:ascii="Times New Roman" w:hAnsi="Times New Roman"/>
                <w:sz w:val="24"/>
              </w:rPr>
              <w:t> </w:t>
            </w:r>
            <w:r w:rsidRPr="00E63131">
              <w:rPr>
                <w:rFonts w:ascii="Times New Roman" w:hAnsi="Times New Roman"/>
                <w:sz w:val="24"/>
              </w:rPr>
              <w:t xml:space="preserve">575/2013. </w:t>
            </w:r>
          </w:p>
        </w:tc>
      </w:tr>
      <w:tr w:rsidR="00EF74C7" w:rsidRPr="00E63131" w14:paraId="748CED8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95947E8" w14:textId="77777777" w:rsidR="00EF74C7" w:rsidRPr="00E63131" w:rsidRDefault="00EF74C7" w:rsidP="00822842">
            <w:pPr>
              <w:pStyle w:val="Applicationdirecte"/>
              <w:spacing w:before="0" w:after="0"/>
            </w:pPr>
            <w:r w:rsidRPr="00E63131">
              <w:t>0030</w:t>
            </w:r>
          </w:p>
        </w:tc>
        <w:tc>
          <w:tcPr>
            <w:tcW w:w="7655" w:type="dxa"/>
            <w:tcBorders>
              <w:top w:val="single" w:sz="4" w:space="0" w:color="auto"/>
              <w:left w:val="single" w:sz="4" w:space="0" w:color="auto"/>
              <w:bottom w:val="single" w:sz="4" w:space="0" w:color="auto"/>
              <w:right w:val="single" w:sz="4" w:space="0" w:color="auto"/>
            </w:tcBorders>
          </w:tcPr>
          <w:p w14:paraId="31286E5E" w14:textId="77777777" w:rsidR="00EF74C7" w:rsidRPr="00E63131" w:rsidRDefault="00EF74C7" w:rsidP="00822842">
            <w:pPr>
              <w:pStyle w:val="TableMainHeading"/>
              <w:rPr>
                <w:rStyle w:val="InstructionsTabelleberschrift"/>
                <w:rFonts w:ascii="Times New Roman" w:eastAsiaTheme="minorEastAsia" w:hAnsi="Times New Roman"/>
                <w:sz w:val="24"/>
                <w:szCs w:val="24"/>
              </w:rPr>
            </w:pPr>
            <w:r w:rsidRPr="00E63131">
              <w:rPr>
                <w:rStyle w:val="InstructionsTabelleberschrift"/>
                <w:rFonts w:ascii="Times New Roman" w:hAnsi="Times New Roman"/>
                <w:sz w:val="24"/>
              </w:rPr>
              <w:t>METODA STANDARDOWA DOTYCZĄCA RYZYKA KREDYTOWEGO KONTRAHENTA (W ODNIESIENIU DO INSTRUMENTÓW POCHODNYCH)</w:t>
            </w:r>
          </w:p>
          <w:p w14:paraId="771ED2E1" w14:textId="6804B52B" w:rsidR="00EF74C7" w:rsidRPr="00E63131" w:rsidRDefault="00EF74C7" w:rsidP="00822842">
            <w:pPr>
              <w:pStyle w:val="TableMainHeading"/>
              <w:spacing w:before="60"/>
              <w:rPr>
                <w:rFonts w:ascii="Times New Roman" w:hAnsi="Times New Roman"/>
                <w:sz w:val="24"/>
                <w:szCs w:val="24"/>
              </w:rPr>
            </w:pPr>
            <w:r w:rsidRPr="00E63131">
              <w:rPr>
                <w:rFonts w:ascii="Times New Roman" w:hAnsi="Times New Roman"/>
                <w:sz w:val="24"/>
              </w:rPr>
              <w:t>Instrumenty pochodne</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tra</w:t>
            </w:r>
            <w:r w:rsidRPr="00E63131">
              <w:rPr>
                <w:rFonts w:ascii="Times New Roman" w:hAnsi="Times New Roman"/>
                <w:sz w:val="24"/>
              </w:rPr>
              <w:t>nsakcje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dłu</w:t>
            </w:r>
            <w:r w:rsidRPr="00E63131">
              <w:rPr>
                <w:rFonts w:ascii="Times New Roman" w:hAnsi="Times New Roman"/>
                <w:sz w:val="24"/>
              </w:rPr>
              <w:t>gim terminem rozliczenia, dla których instytucja oblicza wartość ekspozycji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czę</w:t>
            </w:r>
            <w:r w:rsidRPr="00E63131">
              <w:rPr>
                <w:rFonts w:ascii="Times New Roman" w:hAnsi="Times New Roman"/>
                <w:sz w:val="24"/>
              </w:rPr>
              <w:t>ścią trzecią tytuł II rozdział 6 sekcja 3 rozporządzenia (UE) nr</w:t>
            </w:r>
            <w:r w:rsidR="00E63131" w:rsidRPr="00E63131">
              <w:rPr>
                <w:rFonts w:ascii="Times New Roman" w:hAnsi="Times New Roman"/>
                <w:sz w:val="24"/>
              </w:rPr>
              <w:t> </w:t>
            </w:r>
            <w:r w:rsidRPr="00E63131">
              <w:rPr>
                <w:rFonts w:ascii="Times New Roman" w:hAnsi="Times New Roman"/>
                <w:sz w:val="24"/>
              </w:rPr>
              <w:t>575/2013.</w:t>
            </w:r>
          </w:p>
        </w:tc>
      </w:tr>
      <w:tr w:rsidR="00EF74C7" w:rsidRPr="00E63131" w14:paraId="3888C15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D826F79" w14:textId="77777777" w:rsidR="00EF74C7" w:rsidRPr="00E63131" w:rsidRDefault="00EF74C7" w:rsidP="00822842">
            <w:pPr>
              <w:pStyle w:val="Applicationdirecte"/>
              <w:spacing w:before="0" w:after="0"/>
            </w:pPr>
            <w:r w:rsidRPr="00E63131">
              <w:t>0040</w:t>
            </w:r>
          </w:p>
        </w:tc>
        <w:tc>
          <w:tcPr>
            <w:tcW w:w="7655" w:type="dxa"/>
            <w:tcBorders>
              <w:top w:val="single" w:sz="4" w:space="0" w:color="auto"/>
              <w:left w:val="single" w:sz="4" w:space="0" w:color="auto"/>
              <w:bottom w:val="single" w:sz="4" w:space="0" w:color="auto"/>
              <w:right w:val="single" w:sz="4" w:space="0" w:color="auto"/>
            </w:tcBorders>
          </w:tcPr>
          <w:p w14:paraId="6FFB5DC7" w14:textId="77777777" w:rsidR="00EF74C7" w:rsidRPr="00E63131" w:rsidRDefault="00EF74C7" w:rsidP="00822842">
            <w:pPr>
              <w:pStyle w:val="TableMainHeading"/>
              <w:rPr>
                <w:rStyle w:val="InstructionsTabelleberschrift"/>
                <w:rFonts w:ascii="Times New Roman" w:eastAsiaTheme="minorEastAsia" w:hAnsi="Times New Roman"/>
                <w:sz w:val="24"/>
                <w:szCs w:val="24"/>
              </w:rPr>
            </w:pPr>
            <w:r w:rsidRPr="00E63131">
              <w:rPr>
                <w:rStyle w:val="InstructionsTabelleberschrift"/>
                <w:rFonts w:ascii="Times New Roman" w:hAnsi="Times New Roman"/>
                <w:sz w:val="24"/>
              </w:rPr>
              <w:t>METODA MODELI WEWNĘTRZNYCH (W ODNIESIENIU DO INSTRUMENTÓW POCHODNYCH I TRANSAKCJI FINANSOWANYCH Z UŻYCIEM PAPIERÓW WARTOŚCIOWYCH)</w:t>
            </w:r>
          </w:p>
          <w:p w14:paraId="19499FEB" w14:textId="2C4E5AF8" w:rsidR="00EF74C7" w:rsidRPr="00E63131" w:rsidRDefault="00EF74C7" w:rsidP="00822842">
            <w:pPr>
              <w:pStyle w:val="TableMainHeading"/>
              <w:spacing w:before="60"/>
              <w:rPr>
                <w:rFonts w:ascii="Times New Roman" w:hAnsi="Times New Roman"/>
                <w:sz w:val="24"/>
                <w:szCs w:val="24"/>
              </w:rPr>
            </w:pPr>
            <w:r w:rsidRPr="00E63131">
              <w:rPr>
                <w:rFonts w:ascii="Times New Roman" w:hAnsi="Times New Roman"/>
                <w:sz w:val="24"/>
              </w:rPr>
              <w:t>Instrumenty pochodne, transakcje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dłu</w:t>
            </w:r>
            <w:r w:rsidRPr="00E63131">
              <w:rPr>
                <w:rFonts w:ascii="Times New Roman" w:hAnsi="Times New Roman"/>
                <w:sz w:val="24"/>
              </w:rPr>
              <w:t>gim terminem rozliczenia</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tra</w:t>
            </w:r>
            <w:r w:rsidRPr="00E63131">
              <w:rPr>
                <w:rFonts w:ascii="Times New Roman" w:hAnsi="Times New Roman"/>
                <w:sz w:val="24"/>
              </w:rPr>
              <w:t>nsakcje finansowane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uży</w:t>
            </w:r>
            <w:r w:rsidRPr="00E63131">
              <w:rPr>
                <w:rFonts w:ascii="Times New Roman" w:hAnsi="Times New Roman"/>
                <w:sz w:val="24"/>
              </w:rPr>
              <w:t>ciem papierów wartościowych,</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odn</w:t>
            </w:r>
            <w:r w:rsidRPr="00E63131">
              <w:rPr>
                <w:rFonts w:ascii="Times New Roman" w:hAnsi="Times New Roman"/>
                <w:sz w:val="24"/>
              </w:rPr>
              <w:t>iesieniu do których instytucji udzielono zgody na obliczanie wartości ekspozycji</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uży</w:t>
            </w:r>
            <w:r w:rsidRPr="00E63131">
              <w:rPr>
                <w:rFonts w:ascii="Times New Roman" w:hAnsi="Times New Roman"/>
                <w:sz w:val="24"/>
              </w:rPr>
              <w:t>ciem metody modeli wewnętrznych (IMM)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czę</w:t>
            </w:r>
            <w:r w:rsidRPr="00E63131">
              <w:rPr>
                <w:rFonts w:ascii="Times New Roman" w:hAnsi="Times New Roman"/>
                <w:sz w:val="24"/>
              </w:rPr>
              <w:t>ścią trzecią tytuł II rozdział 6 sekcja 6 rozporządzenia (UE) nr</w:t>
            </w:r>
            <w:r w:rsidR="00E63131" w:rsidRPr="00E63131">
              <w:rPr>
                <w:rFonts w:ascii="Times New Roman" w:hAnsi="Times New Roman"/>
                <w:sz w:val="24"/>
              </w:rPr>
              <w:t> </w:t>
            </w:r>
            <w:r w:rsidRPr="00E63131">
              <w:rPr>
                <w:rFonts w:ascii="Times New Roman" w:hAnsi="Times New Roman"/>
                <w:sz w:val="24"/>
              </w:rPr>
              <w:t>575/2013.</w:t>
            </w:r>
          </w:p>
        </w:tc>
      </w:tr>
      <w:tr w:rsidR="00EF74C7" w:rsidRPr="00E63131" w14:paraId="4C30A07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716D8DE0" w14:textId="77777777" w:rsidR="00EF74C7" w:rsidRPr="00E63131" w:rsidRDefault="00EF74C7" w:rsidP="00822842">
            <w:pPr>
              <w:pStyle w:val="Applicationdirecte"/>
              <w:spacing w:before="0" w:after="0"/>
            </w:pPr>
            <w:r w:rsidRPr="00E63131">
              <w:t>0050</w:t>
            </w:r>
          </w:p>
        </w:tc>
        <w:tc>
          <w:tcPr>
            <w:tcW w:w="7655" w:type="dxa"/>
            <w:tcBorders>
              <w:top w:val="single" w:sz="4" w:space="0" w:color="auto"/>
              <w:left w:val="single" w:sz="4" w:space="0" w:color="auto"/>
              <w:bottom w:val="single" w:sz="4" w:space="0" w:color="auto"/>
              <w:right w:val="single" w:sz="4" w:space="0" w:color="auto"/>
            </w:tcBorders>
          </w:tcPr>
          <w:p w14:paraId="12E8CCD4" w14:textId="5B05DBDF" w:rsidR="00EF74C7" w:rsidRPr="00E63131" w:rsidRDefault="00EF74C7" w:rsidP="00822842">
            <w:pPr>
              <w:pStyle w:val="TableMainHeading"/>
              <w:jc w:val="both"/>
              <w:rPr>
                <w:rStyle w:val="InstructionsTabelleberschrift"/>
                <w:rFonts w:ascii="Times New Roman" w:eastAsiaTheme="minorEastAsia" w:hAnsi="Times New Roman"/>
                <w:sz w:val="24"/>
                <w:szCs w:val="24"/>
              </w:rPr>
            </w:pPr>
            <w:r w:rsidRPr="00E63131">
              <w:rPr>
                <w:rStyle w:val="InstructionsTabelleberschrift"/>
                <w:rFonts w:ascii="Times New Roman" w:hAnsi="Times New Roman"/>
                <w:sz w:val="24"/>
              </w:rPr>
              <w:t>Pakiety kompensowania transakcji finansowanych</w:t>
            </w:r>
            <w:r w:rsidR="00E63131" w:rsidRPr="00E63131">
              <w:rPr>
                <w:rStyle w:val="InstructionsTabelleberschrift"/>
                <w:rFonts w:ascii="Times New Roman" w:hAnsi="Times New Roman"/>
                <w:sz w:val="24"/>
              </w:rPr>
              <w:t xml:space="preserve"> z</w:t>
            </w:r>
            <w:r w:rsidR="00E63131">
              <w:rPr>
                <w:rStyle w:val="InstructionsTabelleberschrift"/>
                <w:rFonts w:ascii="Times New Roman" w:hAnsi="Times New Roman"/>
                <w:sz w:val="24"/>
              </w:rPr>
              <w:t> </w:t>
            </w:r>
            <w:r w:rsidR="00E63131" w:rsidRPr="00E63131">
              <w:rPr>
                <w:rStyle w:val="InstructionsTabelleberschrift"/>
                <w:rFonts w:ascii="Times New Roman" w:hAnsi="Times New Roman"/>
                <w:sz w:val="24"/>
              </w:rPr>
              <w:t>uży</w:t>
            </w:r>
            <w:r w:rsidRPr="00E63131">
              <w:rPr>
                <w:rStyle w:val="InstructionsTabelleberschrift"/>
                <w:rFonts w:ascii="Times New Roman" w:hAnsi="Times New Roman"/>
                <w:sz w:val="24"/>
              </w:rPr>
              <w:t>ciem papierów wartościowych</w:t>
            </w:r>
          </w:p>
          <w:p w14:paraId="08069DA3" w14:textId="4C89300F" w:rsidR="00EF74C7" w:rsidRPr="00E63131" w:rsidRDefault="00EF74C7" w:rsidP="00822842">
            <w:pPr>
              <w:pStyle w:val="TableMainHeading"/>
              <w:spacing w:before="60"/>
              <w:jc w:val="both"/>
              <w:rPr>
                <w:rFonts w:ascii="Times New Roman" w:hAnsi="Times New Roman"/>
                <w:sz w:val="24"/>
                <w:szCs w:val="24"/>
              </w:rPr>
            </w:pPr>
            <w:r w:rsidRPr="00E63131">
              <w:rPr>
                <w:rFonts w:ascii="Times New Roman" w:hAnsi="Times New Roman"/>
                <w:sz w:val="24"/>
              </w:rPr>
              <w:t>Pakiety kompensowania zawierające wyłącznie transakcje finansowane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uży</w:t>
            </w:r>
            <w:r w:rsidRPr="00E63131">
              <w:rPr>
                <w:rFonts w:ascii="Times New Roman" w:hAnsi="Times New Roman"/>
                <w:sz w:val="24"/>
              </w:rPr>
              <w:t>ciem papierów wartościowych</w:t>
            </w:r>
            <w:r w:rsidRPr="00E63131">
              <w:t xml:space="preserve"> </w:t>
            </w:r>
            <w:r w:rsidRPr="00E63131">
              <w:rPr>
                <w:rFonts w:ascii="Times New Roman" w:hAnsi="Times New Roman"/>
                <w:sz w:val="24"/>
              </w:rPr>
              <w:t>zdefiniowane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4 ust. 1 pkt</w:t>
            </w:r>
            <w:r w:rsidR="00E63131" w:rsidRPr="00E63131">
              <w:rPr>
                <w:rFonts w:ascii="Times New Roman" w:hAnsi="Times New Roman"/>
                <w:sz w:val="24"/>
              </w:rPr>
              <w:t> </w:t>
            </w:r>
            <w:r w:rsidRPr="00E63131">
              <w:rPr>
                <w:rFonts w:ascii="Times New Roman" w:hAnsi="Times New Roman"/>
                <w:sz w:val="24"/>
              </w:rPr>
              <w:t>139 rozporządzenia (UE) nr</w:t>
            </w:r>
            <w:r w:rsidR="00E63131" w:rsidRPr="00E63131">
              <w:rPr>
                <w:rFonts w:ascii="Times New Roman" w:hAnsi="Times New Roman"/>
                <w:sz w:val="24"/>
              </w:rPr>
              <w:t> </w:t>
            </w:r>
            <w:r w:rsidRPr="00E63131">
              <w:rPr>
                <w:rFonts w:ascii="Times New Roman" w:hAnsi="Times New Roman"/>
                <w:sz w:val="24"/>
              </w:rPr>
              <w:t>575/2013,</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odn</w:t>
            </w:r>
            <w:r w:rsidRPr="00E63131">
              <w:rPr>
                <w:rFonts w:ascii="Times New Roman" w:hAnsi="Times New Roman"/>
                <w:sz w:val="24"/>
              </w:rPr>
              <w:t>iesieniu do których instytucji udzielono zgody na obliczanie wartości ekspozycji</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uży</w:t>
            </w:r>
            <w:r w:rsidRPr="00E63131">
              <w:rPr>
                <w:rFonts w:ascii="Times New Roman" w:hAnsi="Times New Roman"/>
                <w:sz w:val="24"/>
              </w:rPr>
              <w:t>ciem IMM.</w:t>
            </w:r>
          </w:p>
          <w:p w14:paraId="00DA27AC" w14:textId="55008661" w:rsidR="00EF74C7" w:rsidRPr="00E63131" w:rsidRDefault="00EF74C7" w:rsidP="00822842">
            <w:pPr>
              <w:pStyle w:val="TableMainHeading"/>
              <w:spacing w:before="60"/>
              <w:jc w:val="both"/>
              <w:rPr>
                <w:rFonts w:ascii="Times New Roman" w:hAnsi="Times New Roman"/>
                <w:sz w:val="24"/>
                <w:szCs w:val="24"/>
              </w:rPr>
            </w:pPr>
            <w:r w:rsidRPr="00E63131">
              <w:rPr>
                <w:rFonts w:ascii="Times New Roman" w:hAnsi="Times New Roman"/>
                <w:sz w:val="24"/>
              </w:rPr>
              <w:t>W wierszu tym nie zgłasza się transakcji finansowanych</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uży</w:t>
            </w:r>
            <w:r w:rsidRPr="00E63131">
              <w:rPr>
                <w:rFonts w:ascii="Times New Roman" w:hAnsi="Times New Roman"/>
                <w:sz w:val="24"/>
              </w:rPr>
              <w:t>ciem papierów wartościowych, które uwzględniono</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pak</w:t>
            </w:r>
            <w:r w:rsidRPr="00E63131">
              <w:rPr>
                <w:rFonts w:ascii="Times New Roman" w:hAnsi="Times New Roman"/>
                <w:sz w:val="24"/>
              </w:rPr>
              <w:t>iecie kompensowania, dla którego istnieje umowa</w:t>
            </w:r>
            <w:r w:rsidR="00E63131" w:rsidRPr="00E63131">
              <w:rPr>
                <w:rFonts w:ascii="Times New Roman" w:hAnsi="Times New Roman"/>
                <w:sz w:val="24"/>
              </w:rPr>
              <w:t xml:space="preserve"> o</w:t>
            </w:r>
            <w:r w:rsidR="00E63131">
              <w:rPr>
                <w:rFonts w:ascii="Times New Roman" w:hAnsi="Times New Roman"/>
                <w:sz w:val="24"/>
              </w:rPr>
              <w:t> </w:t>
            </w:r>
            <w:r w:rsidR="00E63131" w:rsidRPr="00E63131">
              <w:rPr>
                <w:rFonts w:ascii="Times New Roman" w:hAnsi="Times New Roman"/>
                <w:sz w:val="24"/>
              </w:rPr>
              <w:t>kom</w:t>
            </w:r>
            <w:r w:rsidRPr="00E63131">
              <w:rPr>
                <w:rFonts w:ascii="Times New Roman" w:hAnsi="Times New Roman"/>
                <w:sz w:val="24"/>
              </w:rPr>
              <w:t>pensowaniu międzyproduktowym,</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dla</w:t>
            </w:r>
            <w:r w:rsidRPr="00E63131">
              <w:rPr>
                <w:rFonts w:ascii="Times New Roman" w:hAnsi="Times New Roman"/>
                <w:sz w:val="24"/>
              </w:rPr>
              <w:t>tego zgłoszono je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wie</w:t>
            </w:r>
            <w:r w:rsidRPr="00E63131">
              <w:rPr>
                <w:rFonts w:ascii="Times New Roman" w:hAnsi="Times New Roman"/>
                <w:sz w:val="24"/>
              </w:rPr>
              <w:t>rszu 0070.</w:t>
            </w:r>
          </w:p>
        </w:tc>
      </w:tr>
      <w:tr w:rsidR="00EF74C7" w:rsidRPr="00E63131" w14:paraId="371AD18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088CACE" w14:textId="77777777" w:rsidR="00EF74C7" w:rsidRPr="00E63131" w:rsidRDefault="00EF74C7" w:rsidP="00822842">
            <w:pPr>
              <w:pStyle w:val="Applicationdirecte"/>
              <w:spacing w:before="0" w:after="0"/>
            </w:pPr>
            <w:r w:rsidRPr="00E63131">
              <w:t>0060</w:t>
            </w:r>
          </w:p>
        </w:tc>
        <w:tc>
          <w:tcPr>
            <w:tcW w:w="7655" w:type="dxa"/>
            <w:tcBorders>
              <w:top w:val="single" w:sz="4" w:space="0" w:color="auto"/>
              <w:left w:val="single" w:sz="4" w:space="0" w:color="auto"/>
              <w:bottom w:val="single" w:sz="4" w:space="0" w:color="auto"/>
              <w:right w:val="single" w:sz="4" w:space="0" w:color="auto"/>
            </w:tcBorders>
          </w:tcPr>
          <w:p w14:paraId="1AD8EA0D" w14:textId="5FE3F451" w:rsidR="00EF74C7" w:rsidRPr="00E63131" w:rsidRDefault="00EF74C7" w:rsidP="00822842">
            <w:pPr>
              <w:pStyle w:val="TableMainHeading"/>
              <w:jc w:val="both"/>
              <w:rPr>
                <w:rStyle w:val="InstructionsTabelleberschrift"/>
                <w:rFonts w:ascii="Times New Roman" w:eastAsiaTheme="minorEastAsia" w:hAnsi="Times New Roman"/>
                <w:sz w:val="24"/>
                <w:szCs w:val="24"/>
              </w:rPr>
            </w:pPr>
            <w:r w:rsidRPr="00E63131">
              <w:rPr>
                <w:rStyle w:val="InstructionsTabelleberschrift"/>
                <w:rFonts w:ascii="Times New Roman" w:hAnsi="Times New Roman"/>
                <w:sz w:val="24"/>
              </w:rPr>
              <w:t>Pakiety kompensowania instrumentów pochodnych</w:t>
            </w:r>
            <w:r w:rsidR="00E63131" w:rsidRPr="00E63131">
              <w:rPr>
                <w:rStyle w:val="InstructionsTabelleberschrift"/>
                <w:rFonts w:ascii="Times New Roman" w:hAnsi="Times New Roman"/>
                <w:sz w:val="24"/>
              </w:rPr>
              <w:t xml:space="preserve"> i</w:t>
            </w:r>
            <w:r w:rsidR="00E63131">
              <w:rPr>
                <w:rStyle w:val="InstructionsTabelleberschrift"/>
                <w:rFonts w:ascii="Times New Roman" w:hAnsi="Times New Roman"/>
                <w:sz w:val="24"/>
              </w:rPr>
              <w:t> </w:t>
            </w:r>
            <w:r w:rsidR="00E63131" w:rsidRPr="00E63131">
              <w:rPr>
                <w:rStyle w:val="InstructionsTabelleberschrift"/>
                <w:rFonts w:ascii="Times New Roman" w:hAnsi="Times New Roman"/>
                <w:sz w:val="24"/>
              </w:rPr>
              <w:t>tra</w:t>
            </w:r>
            <w:r w:rsidRPr="00E63131">
              <w:rPr>
                <w:rStyle w:val="InstructionsTabelleberschrift"/>
                <w:rFonts w:ascii="Times New Roman" w:hAnsi="Times New Roman"/>
                <w:sz w:val="24"/>
              </w:rPr>
              <w:t>nsakcji</w:t>
            </w:r>
            <w:r w:rsidR="00E63131" w:rsidRPr="00E63131">
              <w:rPr>
                <w:rStyle w:val="InstructionsTabelleberschrift"/>
                <w:rFonts w:ascii="Times New Roman" w:hAnsi="Times New Roman"/>
                <w:sz w:val="24"/>
              </w:rPr>
              <w:t xml:space="preserve"> z</w:t>
            </w:r>
            <w:r w:rsidR="00E63131">
              <w:rPr>
                <w:rStyle w:val="InstructionsTabelleberschrift"/>
                <w:rFonts w:ascii="Times New Roman" w:hAnsi="Times New Roman"/>
                <w:sz w:val="24"/>
              </w:rPr>
              <w:t> </w:t>
            </w:r>
            <w:r w:rsidR="00E63131" w:rsidRPr="00E63131">
              <w:rPr>
                <w:rStyle w:val="InstructionsTabelleberschrift"/>
                <w:rFonts w:ascii="Times New Roman" w:hAnsi="Times New Roman"/>
                <w:sz w:val="24"/>
              </w:rPr>
              <w:t>dłu</w:t>
            </w:r>
            <w:r w:rsidRPr="00E63131">
              <w:rPr>
                <w:rStyle w:val="InstructionsTabelleberschrift"/>
                <w:rFonts w:ascii="Times New Roman" w:hAnsi="Times New Roman"/>
                <w:sz w:val="24"/>
              </w:rPr>
              <w:t>gim terminem rozliczenia</w:t>
            </w:r>
          </w:p>
          <w:p w14:paraId="0E97A475" w14:textId="745409C5" w:rsidR="00EF74C7" w:rsidRPr="00E63131" w:rsidRDefault="00EF74C7" w:rsidP="00822842">
            <w:pPr>
              <w:pStyle w:val="TableMainHeading"/>
              <w:spacing w:before="60"/>
              <w:jc w:val="both"/>
              <w:rPr>
                <w:rFonts w:ascii="Times New Roman" w:hAnsi="Times New Roman"/>
                <w:sz w:val="24"/>
                <w:szCs w:val="24"/>
              </w:rPr>
            </w:pPr>
            <w:r w:rsidRPr="00E63131">
              <w:rPr>
                <w:rFonts w:ascii="Times New Roman" w:hAnsi="Times New Roman"/>
                <w:sz w:val="24"/>
              </w:rPr>
              <w:lastRenderedPageBreak/>
              <w:t>Pakiety kompensowania zawierające wyłącznie instrumenty pochodne wymienione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zał</w:t>
            </w:r>
            <w:r w:rsidRPr="00E63131">
              <w:rPr>
                <w:rFonts w:ascii="Times New Roman" w:hAnsi="Times New Roman"/>
                <w:sz w:val="24"/>
              </w:rPr>
              <w:t>ączniku II do rozporządzenia (UE) nr</w:t>
            </w:r>
            <w:r w:rsidR="00E63131" w:rsidRPr="00E63131">
              <w:rPr>
                <w:rFonts w:ascii="Times New Roman" w:hAnsi="Times New Roman"/>
                <w:sz w:val="24"/>
              </w:rPr>
              <w:t> </w:t>
            </w:r>
            <w:r w:rsidRPr="00E63131">
              <w:rPr>
                <w:rFonts w:ascii="Times New Roman" w:hAnsi="Times New Roman"/>
                <w:sz w:val="24"/>
              </w:rPr>
              <w:t>575/2013 oraz transakcje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dłu</w:t>
            </w:r>
            <w:r w:rsidRPr="00E63131">
              <w:rPr>
                <w:rFonts w:ascii="Times New Roman" w:hAnsi="Times New Roman"/>
                <w:sz w:val="24"/>
              </w:rPr>
              <w:t>gim terminem rozliczenia</w:t>
            </w:r>
            <w:r w:rsidRPr="00E63131">
              <w:t xml:space="preserve"> </w:t>
            </w:r>
            <w:r w:rsidRPr="00E63131">
              <w:rPr>
                <w:rFonts w:ascii="Times New Roman" w:hAnsi="Times New Roman"/>
                <w:sz w:val="24"/>
              </w:rPr>
              <w:t>zdefiniowane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272 pkt</w:t>
            </w:r>
            <w:r w:rsidR="00E63131" w:rsidRPr="00E63131">
              <w:rPr>
                <w:rFonts w:ascii="Times New Roman" w:hAnsi="Times New Roman"/>
                <w:sz w:val="24"/>
              </w:rPr>
              <w:t> </w:t>
            </w:r>
            <w:r w:rsidRPr="00E63131">
              <w:rPr>
                <w:rFonts w:ascii="Times New Roman" w:hAnsi="Times New Roman"/>
                <w:sz w:val="24"/>
              </w:rPr>
              <w:t>2 rozporządzenia (UE) nr</w:t>
            </w:r>
            <w:r w:rsidR="00E63131" w:rsidRPr="00E63131">
              <w:rPr>
                <w:rFonts w:ascii="Times New Roman" w:hAnsi="Times New Roman"/>
                <w:sz w:val="24"/>
              </w:rPr>
              <w:t> </w:t>
            </w:r>
            <w:r w:rsidRPr="00E63131">
              <w:rPr>
                <w:rFonts w:ascii="Times New Roman" w:hAnsi="Times New Roman"/>
                <w:sz w:val="24"/>
              </w:rPr>
              <w:t>575/2013,</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odn</w:t>
            </w:r>
            <w:r w:rsidRPr="00E63131">
              <w:rPr>
                <w:rFonts w:ascii="Times New Roman" w:hAnsi="Times New Roman"/>
                <w:sz w:val="24"/>
              </w:rPr>
              <w:t>iesieniu do których instytucji udzielono zgody na obliczanie wartości ekspozycji</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uży</w:t>
            </w:r>
            <w:r w:rsidRPr="00E63131">
              <w:rPr>
                <w:rFonts w:ascii="Times New Roman" w:hAnsi="Times New Roman"/>
                <w:sz w:val="24"/>
              </w:rPr>
              <w:t>ciem IMM.</w:t>
            </w:r>
          </w:p>
          <w:p w14:paraId="6A8CD02A" w14:textId="4479A05D" w:rsidR="00EF74C7" w:rsidRPr="00E63131" w:rsidRDefault="00EF74C7" w:rsidP="00822842">
            <w:pPr>
              <w:pStyle w:val="TableMainHeading"/>
              <w:spacing w:before="60"/>
              <w:jc w:val="both"/>
              <w:rPr>
                <w:rFonts w:ascii="Times New Roman" w:hAnsi="Times New Roman"/>
                <w:sz w:val="24"/>
                <w:szCs w:val="24"/>
              </w:rPr>
            </w:pPr>
            <w:r w:rsidRPr="00E63131">
              <w:rPr>
                <w:rFonts w:ascii="Times New Roman" w:hAnsi="Times New Roman"/>
                <w:sz w:val="24"/>
              </w:rPr>
              <w:t>W wierszu tym nie zgłasza się instrumentów pochodnych oraz transakcji</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dłu</w:t>
            </w:r>
            <w:r w:rsidRPr="00E63131">
              <w:rPr>
                <w:rFonts w:ascii="Times New Roman" w:hAnsi="Times New Roman"/>
                <w:sz w:val="24"/>
              </w:rPr>
              <w:t>gim terminem rozliczenia, które uwzględniono</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pak</w:t>
            </w:r>
            <w:r w:rsidRPr="00E63131">
              <w:rPr>
                <w:rFonts w:ascii="Times New Roman" w:hAnsi="Times New Roman"/>
                <w:sz w:val="24"/>
              </w:rPr>
              <w:t>iecie kompensowania, dla którego istnieje umowa</w:t>
            </w:r>
            <w:r w:rsidR="00E63131" w:rsidRPr="00E63131">
              <w:rPr>
                <w:rFonts w:ascii="Times New Roman" w:hAnsi="Times New Roman"/>
                <w:sz w:val="24"/>
              </w:rPr>
              <w:t xml:space="preserve"> o</w:t>
            </w:r>
            <w:r w:rsidR="00E63131">
              <w:rPr>
                <w:rFonts w:ascii="Times New Roman" w:hAnsi="Times New Roman"/>
                <w:sz w:val="24"/>
              </w:rPr>
              <w:t> </w:t>
            </w:r>
            <w:r w:rsidR="00E63131" w:rsidRPr="00E63131">
              <w:rPr>
                <w:rFonts w:ascii="Times New Roman" w:hAnsi="Times New Roman"/>
                <w:sz w:val="24"/>
              </w:rPr>
              <w:t>kom</w:t>
            </w:r>
            <w:r w:rsidRPr="00E63131">
              <w:rPr>
                <w:rFonts w:ascii="Times New Roman" w:hAnsi="Times New Roman"/>
                <w:sz w:val="24"/>
              </w:rPr>
              <w:t>pensowaniu międzyproduktowym,</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dla</w:t>
            </w:r>
            <w:r w:rsidRPr="00E63131">
              <w:rPr>
                <w:rFonts w:ascii="Times New Roman" w:hAnsi="Times New Roman"/>
                <w:sz w:val="24"/>
              </w:rPr>
              <w:t>tego zgłoszono je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wie</w:t>
            </w:r>
            <w:r w:rsidRPr="00E63131">
              <w:rPr>
                <w:rFonts w:ascii="Times New Roman" w:hAnsi="Times New Roman"/>
                <w:sz w:val="24"/>
              </w:rPr>
              <w:t>rszu 0070.</w:t>
            </w:r>
          </w:p>
        </w:tc>
      </w:tr>
      <w:tr w:rsidR="00EF74C7" w:rsidRPr="00E63131" w14:paraId="44FA93D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AE530B7" w14:textId="77777777" w:rsidR="00EF74C7" w:rsidRPr="00E63131" w:rsidRDefault="00EF74C7" w:rsidP="00822842">
            <w:pPr>
              <w:pStyle w:val="Applicationdirecte"/>
              <w:spacing w:before="0" w:after="0"/>
            </w:pPr>
            <w:r w:rsidRPr="00E63131">
              <w:lastRenderedPageBreak/>
              <w:t>0070</w:t>
            </w:r>
          </w:p>
        </w:tc>
        <w:tc>
          <w:tcPr>
            <w:tcW w:w="7655" w:type="dxa"/>
            <w:tcBorders>
              <w:top w:val="single" w:sz="4" w:space="0" w:color="auto"/>
              <w:left w:val="single" w:sz="4" w:space="0" w:color="auto"/>
              <w:bottom w:val="single" w:sz="4" w:space="0" w:color="auto"/>
              <w:right w:val="single" w:sz="4" w:space="0" w:color="auto"/>
            </w:tcBorders>
          </w:tcPr>
          <w:p w14:paraId="658A9BF1" w14:textId="48F96C48" w:rsidR="00EF74C7" w:rsidRPr="00E63131" w:rsidRDefault="00EF74C7" w:rsidP="00822842">
            <w:pPr>
              <w:pStyle w:val="TableMainHeading"/>
              <w:jc w:val="both"/>
              <w:rPr>
                <w:rStyle w:val="InstructionsTabelleberschrift"/>
                <w:rFonts w:ascii="Times New Roman" w:eastAsiaTheme="minorEastAsia" w:hAnsi="Times New Roman"/>
                <w:sz w:val="24"/>
                <w:szCs w:val="24"/>
              </w:rPr>
            </w:pPr>
            <w:r w:rsidRPr="00E63131">
              <w:rPr>
                <w:rStyle w:val="InstructionsTabelleberschrift"/>
                <w:rFonts w:ascii="Times New Roman" w:hAnsi="Times New Roman"/>
                <w:sz w:val="24"/>
              </w:rPr>
              <w:t>Pakiety kompensowania, dla których istnieją umowy</w:t>
            </w:r>
            <w:r w:rsidR="00E63131" w:rsidRPr="00E63131">
              <w:rPr>
                <w:rStyle w:val="InstructionsTabelleberschrift"/>
                <w:rFonts w:ascii="Times New Roman" w:hAnsi="Times New Roman"/>
                <w:sz w:val="24"/>
              </w:rPr>
              <w:t xml:space="preserve"> o</w:t>
            </w:r>
            <w:r w:rsidR="00E63131">
              <w:rPr>
                <w:rStyle w:val="InstructionsTabelleberschrift"/>
                <w:rFonts w:ascii="Times New Roman" w:hAnsi="Times New Roman"/>
                <w:sz w:val="24"/>
              </w:rPr>
              <w:t> </w:t>
            </w:r>
            <w:r w:rsidR="00E63131" w:rsidRPr="00E63131">
              <w:rPr>
                <w:rStyle w:val="InstructionsTabelleberschrift"/>
                <w:rFonts w:ascii="Times New Roman" w:hAnsi="Times New Roman"/>
                <w:sz w:val="24"/>
              </w:rPr>
              <w:t>kom</w:t>
            </w:r>
            <w:r w:rsidRPr="00E63131">
              <w:rPr>
                <w:rStyle w:val="InstructionsTabelleberschrift"/>
                <w:rFonts w:ascii="Times New Roman" w:hAnsi="Times New Roman"/>
                <w:sz w:val="24"/>
              </w:rPr>
              <w:t>pensowaniu międzyproduktowym</w:t>
            </w:r>
          </w:p>
          <w:p w14:paraId="118D66FD" w14:textId="7170D5B2" w:rsidR="00EF74C7" w:rsidRPr="00E63131" w:rsidRDefault="00EF74C7" w:rsidP="00822842">
            <w:pPr>
              <w:rPr>
                <w:rFonts w:ascii="Times New Roman" w:hAnsi="Times New Roman"/>
                <w:sz w:val="24"/>
              </w:rPr>
            </w:pPr>
            <w:r w:rsidRPr="00E63131">
              <w:rPr>
                <w:rFonts w:ascii="Times New Roman" w:hAnsi="Times New Roman"/>
                <w:sz w:val="24"/>
              </w:rPr>
              <w:t>Art. 272 pkt 11</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2</w:t>
            </w:r>
            <w:r w:rsidRPr="00E63131">
              <w:rPr>
                <w:rFonts w:ascii="Times New Roman" w:hAnsi="Times New Roman"/>
                <w:sz w:val="24"/>
              </w:rPr>
              <w:t>5 rozporządzenia (UE) nr</w:t>
            </w:r>
            <w:r w:rsidR="00E63131" w:rsidRPr="00E63131">
              <w:rPr>
                <w:rFonts w:ascii="Times New Roman" w:hAnsi="Times New Roman"/>
                <w:sz w:val="24"/>
              </w:rPr>
              <w:t> </w:t>
            </w:r>
            <w:r w:rsidRPr="00E63131">
              <w:rPr>
                <w:rFonts w:ascii="Times New Roman" w:hAnsi="Times New Roman"/>
                <w:sz w:val="24"/>
              </w:rPr>
              <w:t>575/2013</w:t>
            </w:r>
          </w:p>
          <w:p w14:paraId="78B4A3BD" w14:textId="5E2D63A7" w:rsidR="00EF74C7" w:rsidRPr="00E63131" w:rsidRDefault="00EF74C7" w:rsidP="00822842">
            <w:pPr>
              <w:pStyle w:val="TableMainHeading"/>
              <w:spacing w:before="60"/>
              <w:jc w:val="both"/>
              <w:rPr>
                <w:rFonts w:ascii="Times New Roman" w:hAnsi="Times New Roman"/>
                <w:sz w:val="24"/>
                <w:szCs w:val="24"/>
              </w:rPr>
            </w:pPr>
            <w:r w:rsidRPr="00E63131">
              <w:rPr>
                <w:rFonts w:ascii="Times New Roman" w:hAnsi="Times New Roman"/>
                <w:sz w:val="24"/>
              </w:rPr>
              <w:t>Pakiety kompensowania zawierające transakcje dotyczące różnych kategorii produktów (art. 272 pkt</w:t>
            </w:r>
            <w:r w:rsidR="00E63131" w:rsidRPr="00E63131">
              <w:rPr>
                <w:rFonts w:ascii="Times New Roman" w:hAnsi="Times New Roman"/>
                <w:sz w:val="24"/>
              </w:rPr>
              <w:t> </w:t>
            </w:r>
            <w:r w:rsidRPr="00E63131">
              <w:rPr>
                <w:rFonts w:ascii="Times New Roman" w:hAnsi="Times New Roman"/>
                <w:sz w:val="24"/>
              </w:rPr>
              <w:t>11 rozporządzenia (UE) nr</w:t>
            </w:r>
            <w:r w:rsidR="00E63131" w:rsidRPr="00E63131">
              <w:rPr>
                <w:rFonts w:ascii="Times New Roman" w:hAnsi="Times New Roman"/>
                <w:sz w:val="24"/>
              </w:rPr>
              <w:t> </w:t>
            </w:r>
            <w:r w:rsidRPr="00E63131">
              <w:rPr>
                <w:rFonts w:ascii="Times New Roman" w:hAnsi="Times New Roman"/>
                <w:sz w:val="24"/>
              </w:rPr>
              <w:t>575/2013), tj. instrumenty pochodne</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tra</w:t>
            </w:r>
            <w:r w:rsidRPr="00E63131">
              <w:rPr>
                <w:rFonts w:ascii="Times New Roman" w:hAnsi="Times New Roman"/>
                <w:sz w:val="24"/>
              </w:rPr>
              <w:t>nsakcje finansowane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uży</w:t>
            </w:r>
            <w:r w:rsidRPr="00E63131">
              <w:rPr>
                <w:rFonts w:ascii="Times New Roman" w:hAnsi="Times New Roman"/>
                <w:sz w:val="24"/>
              </w:rPr>
              <w:t>ciem papierów wartościowych, dla których istnieje umowa</w:t>
            </w:r>
            <w:r w:rsidR="00E63131" w:rsidRPr="00E63131">
              <w:rPr>
                <w:rFonts w:ascii="Times New Roman" w:hAnsi="Times New Roman"/>
                <w:sz w:val="24"/>
              </w:rPr>
              <w:t xml:space="preserve"> o</w:t>
            </w:r>
            <w:r w:rsidR="00E63131">
              <w:rPr>
                <w:rFonts w:ascii="Times New Roman" w:hAnsi="Times New Roman"/>
                <w:sz w:val="24"/>
              </w:rPr>
              <w:t> </w:t>
            </w:r>
            <w:r w:rsidR="00E63131" w:rsidRPr="00E63131">
              <w:rPr>
                <w:rFonts w:ascii="Times New Roman" w:hAnsi="Times New Roman"/>
                <w:sz w:val="24"/>
              </w:rPr>
              <w:t>kom</w:t>
            </w:r>
            <w:r w:rsidRPr="00E63131">
              <w:rPr>
                <w:rFonts w:ascii="Times New Roman" w:hAnsi="Times New Roman"/>
                <w:sz w:val="24"/>
              </w:rPr>
              <w:t>pensowaniu międzyproduktowym zdefiniowana</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272 pkt</w:t>
            </w:r>
            <w:r w:rsidR="00E63131" w:rsidRPr="00E63131">
              <w:rPr>
                <w:rFonts w:ascii="Times New Roman" w:hAnsi="Times New Roman"/>
                <w:sz w:val="24"/>
              </w:rPr>
              <w:t> </w:t>
            </w:r>
            <w:r w:rsidRPr="00E63131">
              <w:rPr>
                <w:rFonts w:ascii="Times New Roman" w:hAnsi="Times New Roman"/>
                <w:sz w:val="24"/>
              </w:rPr>
              <w:t>25 rozporządzenia (UE) nr</w:t>
            </w:r>
            <w:r w:rsidR="00E63131" w:rsidRPr="00E63131">
              <w:rPr>
                <w:rFonts w:ascii="Times New Roman" w:hAnsi="Times New Roman"/>
                <w:sz w:val="24"/>
              </w:rPr>
              <w:t> </w:t>
            </w:r>
            <w:r w:rsidRPr="00E63131">
              <w:rPr>
                <w:rFonts w:ascii="Times New Roman" w:hAnsi="Times New Roman"/>
                <w:sz w:val="24"/>
              </w:rPr>
              <w:t>575/2013</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w</w:t>
            </w:r>
            <w:r w:rsidR="00E63131">
              <w:rPr>
                <w:rFonts w:ascii="Times New Roman" w:hAnsi="Times New Roman"/>
                <w:sz w:val="24"/>
              </w:rPr>
              <w:t> </w:t>
            </w:r>
            <w:r w:rsidR="00E63131" w:rsidRPr="00E63131">
              <w:rPr>
                <w:rFonts w:ascii="Times New Roman" w:hAnsi="Times New Roman"/>
                <w:sz w:val="24"/>
              </w:rPr>
              <w:t>odn</w:t>
            </w:r>
            <w:r w:rsidRPr="00E63131">
              <w:rPr>
                <w:rFonts w:ascii="Times New Roman" w:hAnsi="Times New Roman"/>
                <w:sz w:val="24"/>
              </w:rPr>
              <w:t>iesieniu do których instytucji udzielono zgody na obliczanie wartości ekspozycji</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uży</w:t>
            </w:r>
            <w:r w:rsidRPr="00E63131">
              <w:rPr>
                <w:rFonts w:ascii="Times New Roman" w:hAnsi="Times New Roman"/>
                <w:sz w:val="24"/>
              </w:rPr>
              <w:t>ciem IMM.</w:t>
            </w:r>
          </w:p>
        </w:tc>
      </w:tr>
      <w:tr w:rsidR="00EF74C7" w:rsidRPr="00E63131" w14:paraId="24E5850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C0603C1" w14:textId="77777777" w:rsidR="00EF74C7" w:rsidRPr="00E63131" w:rsidRDefault="00EF74C7" w:rsidP="00822842">
            <w:pPr>
              <w:pStyle w:val="Applicationdirecte"/>
              <w:spacing w:before="0" w:after="0"/>
            </w:pPr>
            <w:r w:rsidRPr="00E63131">
              <w:t>0080</w:t>
            </w:r>
          </w:p>
        </w:tc>
        <w:tc>
          <w:tcPr>
            <w:tcW w:w="7655" w:type="dxa"/>
            <w:tcBorders>
              <w:top w:val="single" w:sz="4" w:space="0" w:color="auto"/>
              <w:left w:val="single" w:sz="4" w:space="0" w:color="auto"/>
              <w:bottom w:val="single" w:sz="4" w:space="0" w:color="auto"/>
              <w:right w:val="single" w:sz="4" w:space="0" w:color="auto"/>
            </w:tcBorders>
          </w:tcPr>
          <w:p w14:paraId="6DCAF7D9"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 xml:space="preserve">UPROSZCZONA METODA UJMOWANIA ZABEZPIECZEŃ FINANSOWYCH (W ODNIESIENIU DO TRANSAKCJI FINANSOWANYCH Z UŻYCIEM PAPIERÓW WARTOŚCIOWYCH) </w:t>
            </w:r>
          </w:p>
          <w:p w14:paraId="1E933FE3" w14:textId="2EE41C05" w:rsidR="00EF74C7" w:rsidRPr="00E63131" w:rsidRDefault="00EF74C7" w:rsidP="00822842">
            <w:pPr>
              <w:rPr>
                <w:rFonts w:ascii="Times New Roman" w:hAnsi="Times New Roman"/>
                <w:sz w:val="24"/>
              </w:rPr>
            </w:pPr>
            <w:r w:rsidRPr="00E63131">
              <w:rPr>
                <w:rFonts w:ascii="Times New Roman" w:hAnsi="Times New Roman"/>
                <w:sz w:val="24"/>
              </w:rPr>
              <w:t>Art. 222 rozporządzenia (UE) nr</w:t>
            </w:r>
            <w:r w:rsidR="00E63131" w:rsidRPr="00E63131">
              <w:rPr>
                <w:rFonts w:ascii="Times New Roman" w:hAnsi="Times New Roman"/>
                <w:sz w:val="24"/>
              </w:rPr>
              <w:t> </w:t>
            </w:r>
            <w:r w:rsidRPr="00E63131">
              <w:rPr>
                <w:rFonts w:ascii="Times New Roman" w:hAnsi="Times New Roman"/>
                <w:sz w:val="24"/>
              </w:rPr>
              <w:t>575/2013</w:t>
            </w:r>
          </w:p>
          <w:p w14:paraId="1206AB47" w14:textId="046F96B1" w:rsidR="00EF74C7" w:rsidRPr="00E63131" w:rsidRDefault="00EF74C7" w:rsidP="00822842">
            <w:pPr>
              <w:pStyle w:val="TableMainHeading"/>
              <w:spacing w:before="60"/>
              <w:jc w:val="both"/>
              <w:rPr>
                <w:rFonts w:ascii="Times New Roman" w:hAnsi="Times New Roman"/>
                <w:sz w:val="24"/>
                <w:szCs w:val="24"/>
              </w:rPr>
            </w:pPr>
            <w:r w:rsidRPr="00E63131">
              <w:rPr>
                <w:rFonts w:ascii="Times New Roman" w:hAnsi="Times New Roman"/>
                <w:sz w:val="24"/>
              </w:rPr>
              <w:t>Transakcje odkupu, transakcje udzielania lub zaciągania pożyczek papierów wartościowych lub towarów, transakcje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dłu</w:t>
            </w:r>
            <w:r w:rsidRPr="00E63131">
              <w:rPr>
                <w:rFonts w:ascii="Times New Roman" w:hAnsi="Times New Roman"/>
                <w:sz w:val="24"/>
              </w:rPr>
              <w:t>gim terminem rozliczenia</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tra</w:t>
            </w:r>
            <w:r w:rsidRPr="00E63131">
              <w:rPr>
                <w:rFonts w:ascii="Times New Roman" w:hAnsi="Times New Roman"/>
                <w:sz w:val="24"/>
              </w:rPr>
              <w:t>nsakcje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obo</w:t>
            </w:r>
            <w:r w:rsidRPr="00E63131">
              <w:rPr>
                <w:rFonts w:ascii="Times New Roman" w:hAnsi="Times New Roman"/>
                <w:sz w:val="24"/>
              </w:rPr>
              <w:t>wiązkiem uzupełnienia zabezpieczenia kredytowego, dla których instytucja postanowiła określić wartość ekspozycji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222 rozporządzenia (UE) nr</w:t>
            </w:r>
            <w:r w:rsidR="00E63131" w:rsidRPr="00E63131">
              <w:rPr>
                <w:rFonts w:ascii="Times New Roman" w:hAnsi="Times New Roman"/>
                <w:sz w:val="24"/>
              </w:rPr>
              <w:t> </w:t>
            </w:r>
            <w:r w:rsidRPr="00E63131">
              <w:rPr>
                <w:rFonts w:ascii="Times New Roman" w:hAnsi="Times New Roman"/>
                <w:sz w:val="24"/>
              </w:rPr>
              <w:t>575/2013, zamiast częścią trzecią tytuł II rozdział 6 tego rozporządzenia,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271 ust. 2 tego samego rozporządzenia.</w:t>
            </w:r>
          </w:p>
        </w:tc>
      </w:tr>
      <w:tr w:rsidR="00EF74C7" w:rsidRPr="00E63131" w14:paraId="273C9B7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42D4D44" w14:textId="77777777" w:rsidR="00EF74C7" w:rsidRPr="00E63131" w:rsidRDefault="00EF74C7" w:rsidP="00822842">
            <w:pPr>
              <w:pStyle w:val="Applicationdirecte"/>
              <w:spacing w:before="0" w:after="0"/>
            </w:pPr>
            <w:r w:rsidRPr="00E63131">
              <w:t>0090</w:t>
            </w:r>
          </w:p>
        </w:tc>
        <w:tc>
          <w:tcPr>
            <w:tcW w:w="7655" w:type="dxa"/>
            <w:tcBorders>
              <w:top w:val="single" w:sz="4" w:space="0" w:color="auto"/>
              <w:left w:val="single" w:sz="4" w:space="0" w:color="auto"/>
              <w:bottom w:val="single" w:sz="4" w:space="0" w:color="auto"/>
              <w:right w:val="single" w:sz="4" w:space="0" w:color="auto"/>
            </w:tcBorders>
          </w:tcPr>
          <w:p w14:paraId="28F9D683"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KOMPLEKSOWA METODA UJMOWANIA ZABEZPIECZEŃ FINANSOWYCH (W ODNIESIENIU DO TRANSAKCJI FINANSOWANYCH Z UŻYCIEM PAPIERÓW WARTOŚCIOWYCH)</w:t>
            </w:r>
          </w:p>
          <w:p w14:paraId="13A72AE5" w14:textId="09BC9FBE" w:rsidR="00EF74C7" w:rsidRPr="00E63131" w:rsidRDefault="00EF74C7" w:rsidP="00822842">
            <w:pPr>
              <w:rPr>
                <w:rFonts w:ascii="Times New Roman" w:hAnsi="Times New Roman"/>
                <w:sz w:val="24"/>
              </w:rPr>
            </w:pPr>
            <w:r w:rsidRPr="00E63131">
              <w:rPr>
                <w:rFonts w:ascii="Times New Roman" w:hAnsi="Times New Roman"/>
                <w:sz w:val="24"/>
              </w:rPr>
              <w:t>art.</w:t>
            </w:r>
            <w:r w:rsidR="00E63131" w:rsidRPr="00E63131">
              <w:rPr>
                <w:rFonts w:ascii="Times New Roman" w:hAnsi="Times New Roman"/>
                <w:sz w:val="24"/>
              </w:rPr>
              <w:t> </w:t>
            </w:r>
            <w:r w:rsidRPr="00E63131">
              <w:rPr>
                <w:rFonts w:ascii="Times New Roman" w:hAnsi="Times New Roman"/>
                <w:sz w:val="24"/>
              </w:rPr>
              <w:t>220</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2</w:t>
            </w:r>
            <w:r w:rsidRPr="00E63131">
              <w:rPr>
                <w:rFonts w:ascii="Times New Roman" w:hAnsi="Times New Roman"/>
                <w:sz w:val="24"/>
              </w:rPr>
              <w:t>23 rozporządzenia (UE) nr</w:t>
            </w:r>
            <w:r w:rsidR="00E63131" w:rsidRPr="00E63131">
              <w:rPr>
                <w:rFonts w:ascii="Times New Roman" w:hAnsi="Times New Roman"/>
                <w:sz w:val="24"/>
              </w:rPr>
              <w:t> </w:t>
            </w:r>
            <w:r w:rsidRPr="00E63131">
              <w:rPr>
                <w:rFonts w:ascii="Times New Roman" w:hAnsi="Times New Roman"/>
                <w:sz w:val="24"/>
              </w:rPr>
              <w:t>575/2013</w:t>
            </w:r>
          </w:p>
          <w:p w14:paraId="0F255BBA" w14:textId="0C05F624" w:rsidR="00EF74C7" w:rsidRPr="00E63131" w:rsidRDefault="00EF74C7" w:rsidP="00822842">
            <w:pPr>
              <w:pStyle w:val="TableMainHeading"/>
              <w:spacing w:before="60"/>
              <w:jc w:val="both"/>
              <w:rPr>
                <w:rFonts w:ascii="Times New Roman" w:hAnsi="Times New Roman"/>
                <w:i/>
                <w:sz w:val="24"/>
                <w:szCs w:val="24"/>
              </w:rPr>
            </w:pPr>
            <w:r w:rsidRPr="00E63131">
              <w:rPr>
                <w:rFonts w:ascii="Times New Roman" w:hAnsi="Times New Roman"/>
                <w:sz w:val="24"/>
              </w:rPr>
              <w:t>Transakcje odkupu, transakcje udzielania lub zaciągania pożyczek papierów wartościowych lub towarów, transakcje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dłu</w:t>
            </w:r>
            <w:r w:rsidRPr="00E63131">
              <w:rPr>
                <w:rFonts w:ascii="Times New Roman" w:hAnsi="Times New Roman"/>
                <w:sz w:val="24"/>
              </w:rPr>
              <w:t>gim terminem rozliczenia</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tra</w:t>
            </w:r>
            <w:r w:rsidRPr="00E63131">
              <w:rPr>
                <w:rFonts w:ascii="Times New Roman" w:hAnsi="Times New Roman"/>
                <w:sz w:val="24"/>
              </w:rPr>
              <w:t>nsakcje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obo</w:t>
            </w:r>
            <w:r w:rsidRPr="00E63131">
              <w:rPr>
                <w:rFonts w:ascii="Times New Roman" w:hAnsi="Times New Roman"/>
                <w:sz w:val="24"/>
              </w:rPr>
              <w:t>wiązkiem uzupełnienia zabezpieczenia kredytowego, dla których instytucja postanowiła określić wartość ekspozycji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223 rozporządzenia (UE) nr</w:t>
            </w:r>
            <w:r w:rsidR="00E63131" w:rsidRPr="00E63131">
              <w:rPr>
                <w:rFonts w:ascii="Times New Roman" w:hAnsi="Times New Roman"/>
                <w:sz w:val="24"/>
              </w:rPr>
              <w:t> </w:t>
            </w:r>
            <w:r w:rsidRPr="00E63131">
              <w:rPr>
                <w:rFonts w:ascii="Times New Roman" w:hAnsi="Times New Roman"/>
                <w:sz w:val="24"/>
              </w:rPr>
              <w:t>575/2013, zamiast częścią trzecią tytuł II rozdział 6 tego rozporządzenia,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271 ust. 2 tego samego rozporządzenia.</w:t>
            </w:r>
          </w:p>
        </w:tc>
      </w:tr>
      <w:tr w:rsidR="00EF74C7" w:rsidRPr="00E63131" w14:paraId="047FCA6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B248369" w14:textId="77777777" w:rsidR="00EF74C7" w:rsidRPr="00E63131" w:rsidRDefault="00EF74C7" w:rsidP="00822842">
            <w:pPr>
              <w:pStyle w:val="Applicationdirecte"/>
              <w:spacing w:before="0" w:after="0"/>
            </w:pPr>
            <w:r w:rsidRPr="00E63131">
              <w:t>0100</w:t>
            </w:r>
          </w:p>
        </w:tc>
        <w:tc>
          <w:tcPr>
            <w:tcW w:w="7655" w:type="dxa"/>
            <w:tcBorders>
              <w:top w:val="single" w:sz="4" w:space="0" w:color="auto"/>
              <w:left w:val="single" w:sz="4" w:space="0" w:color="auto"/>
              <w:bottom w:val="single" w:sz="4" w:space="0" w:color="auto"/>
              <w:right w:val="single" w:sz="4" w:space="0" w:color="auto"/>
            </w:tcBorders>
          </w:tcPr>
          <w:p w14:paraId="22D23DEB"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WARTOŚĆ ZAGROŻONA W PRZYPADKU TRANSAKCJI FINANSOWANYCH Z UŻYCIEM PAPIERÓW WARTOŚCIOWYCH</w:t>
            </w:r>
          </w:p>
          <w:p w14:paraId="769E33FD" w14:textId="7C8C5081" w:rsidR="00EF74C7" w:rsidRPr="00E63131" w:rsidRDefault="00EF74C7" w:rsidP="00822842">
            <w:pPr>
              <w:rPr>
                <w:rFonts w:ascii="Times New Roman" w:hAnsi="Times New Roman"/>
                <w:sz w:val="24"/>
              </w:rPr>
            </w:pPr>
            <w:r w:rsidRPr="00E63131">
              <w:rPr>
                <w:rFonts w:ascii="Times New Roman" w:hAnsi="Times New Roman"/>
                <w:sz w:val="24"/>
              </w:rPr>
              <w:t>Art. 221 rozporządzenia (UE) nr</w:t>
            </w:r>
            <w:r w:rsidR="00E63131" w:rsidRPr="00E63131">
              <w:rPr>
                <w:rFonts w:ascii="Times New Roman" w:hAnsi="Times New Roman"/>
                <w:sz w:val="24"/>
              </w:rPr>
              <w:t> </w:t>
            </w:r>
            <w:r w:rsidRPr="00E63131">
              <w:rPr>
                <w:rFonts w:ascii="Times New Roman" w:hAnsi="Times New Roman"/>
                <w:sz w:val="24"/>
              </w:rPr>
              <w:t>575/2013</w:t>
            </w:r>
          </w:p>
          <w:p w14:paraId="2E3D6606" w14:textId="4BD21B53" w:rsidR="00EF74C7" w:rsidRPr="00E63131" w:rsidRDefault="00EF74C7" w:rsidP="00822842">
            <w:pPr>
              <w:pStyle w:val="TableMainHeading"/>
              <w:spacing w:before="60"/>
              <w:jc w:val="both"/>
              <w:rPr>
                <w:rFonts w:ascii="Times New Roman" w:hAnsi="Times New Roman"/>
                <w:sz w:val="24"/>
                <w:szCs w:val="24"/>
              </w:rPr>
            </w:pPr>
            <w:r w:rsidRPr="00E63131">
              <w:rPr>
                <w:rFonts w:ascii="Times New Roman" w:hAnsi="Times New Roman"/>
                <w:sz w:val="24"/>
              </w:rPr>
              <w:lastRenderedPageBreak/>
              <w:t>Transakcje odkupu, transakcje udzielania lub zaciągania pożyczek papierów wartościowych lub towarów lub transakcje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obo</w:t>
            </w:r>
            <w:r w:rsidRPr="00E63131">
              <w:rPr>
                <w:rFonts w:ascii="Times New Roman" w:hAnsi="Times New Roman"/>
                <w:sz w:val="24"/>
              </w:rPr>
              <w:t>wiązkiem uzupełnienia zabezpieczenia kredytowego bądź inne transakcje oparte na rynku kapitałowym inne niż transakcje na instrumentach pochodnych, dla których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221 rozporządzenia (UE) nr</w:t>
            </w:r>
            <w:r w:rsidR="00E63131" w:rsidRPr="00E63131">
              <w:rPr>
                <w:rFonts w:ascii="Times New Roman" w:hAnsi="Times New Roman"/>
                <w:sz w:val="24"/>
              </w:rPr>
              <w:t> </w:t>
            </w:r>
            <w:r w:rsidRPr="00E63131">
              <w:rPr>
                <w:rFonts w:ascii="Times New Roman" w:hAnsi="Times New Roman"/>
                <w:sz w:val="24"/>
              </w:rPr>
              <w:t>575/2013</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pod</w:t>
            </w:r>
            <w:r w:rsidRPr="00E63131">
              <w:rPr>
                <w:rFonts w:ascii="Times New Roman" w:hAnsi="Times New Roman"/>
                <w:sz w:val="24"/>
              </w:rPr>
              <w:t xml:space="preserve"> warunkiem uzyskania zgody właściwego organu wartość ekspozycji oblicza się przy zastosowaniu metody modeli wewnętrznej uwzględniającej skutki korelacji pomiędzy pozycjami sekurytyzacyjnymi objętymi umową ramową</w:t>
            </w:r>
            <w:r w:rsidR="00E63131" w:rsidRPr="00E63131">
              <w:rPr>
                <w:rFonts w:ascii="Times New Roman" w:hAnsi="Times New Roman"/>
                <w:sz w:val="24"/>
              </w:rPr>
              <w:t xml:space="preserve"> o</w:t>
            </w:r>
            <w:r w:rsidR="00E63131">
              <w:rPr>
                <w:rFonts w:ascii="Times New Roman" w:hAnsi="Times New Roman"/>
                <w:sz w:val="24"/>
              </w:rPr>
              <w:t> </w:t>
            </w:r>
            <w:r w:rsidR="00E63131" w:rsidRPr="00E63131">
              <w:rPr>
                <w:rFonts w:ascii="Times New Roman" w:hAnsi="Times New Roman"/>
                <w:sz w:val="24"/>
              </w:rPr>
              <w:t>kom</w:t>
            </w:r>
            <w:r w:rsidRPr="00E63131">
              <w:rPr>
                <w:rFonts w:ascii="Times New Roman" w:hAnsi="Times New Roman"/>
                <w:sz w:val="24"/>
              </w:rPr>
              <w:t xml:space="preserve">pensowaniu zobowiązań oraz płynność danych instrumentów. </w:t>
            </w:r>
          </w:p>
        </w:tc>
      </w:tr>
      <w:tr w:rsidR="00EF74C7" w:rsidRPr="00E63131" w14:paraId="35872212"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5856DB2" w14:textId="77777777" w:rsidR="00EF74C7" w:rsidRPr="00E63131" w:rsidRDefault="00EF74C7" w:rsidP="00822842">
            <w:pPr>
              <w:pStyle w:val="Applicationdirecte"/>
              <w:spacing w:before="0" w:after="0"/>
            </w:pPr>
            <w:r w:rsidRPr="00E63131">
              <w:lastRenderedPageBreak/>
              <w:t>0110</w:t>
            </w:r>
          </w:p>
        </w:tc>
        <w:tc>
          <w:tcPr>
            <w:tcW w:w="7655" w:type="dxa"/>
            <w:tcBorders>
              <w:top w:val="single" w:sz="4" w:space="0" w:color="auto"/>
              <w:left w:val="single" w:sz="4" w:space="0" w:color="auto"/>
              <w:bottom w:val="single" w:sz="4" w:space="0" w:color="auto"/>
              <w:right w:val="single" w:sz="4" w:space="0" w:color="auto"/>
            </w:tcBorders>
          </w:tcPr>
          <w:p w14:paraId="5ACE250C"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RAZEM</w:t>
            </w:r>
          </w:p>
          <w:p w14:paraId="31701FF7" w14:textId="77777777" w:rsidR="00EF74C7" w:rsidRPr="00E63131" w:rsidRDefault="00EF74C7" w:rsidP="00822842">
            <w:pPr>
              <w:keepNext/>
              <w:spacing w:before="60"/>
              <w:rPr>
                <w:rStyle w:val="InstructionsTabelleberschrift"/>
                <w:rFonts w:ascii="Times New Roman" w:hAnsi="Times New Roman"/>
                <w:sz w:val="24"/>
              </w:rPr>
            </w:pPr>
          </w:p>
        </w:tc>
      </w:tr>
      <w:tr w:rsidR="00EF74C7" w:rsidRPr="00E63131" w14:paraId="04998E4D" w14:textId="77777777" w:rsidTr="00822842">
        <w:trPr>
          <w:trHeight w:val="1502"/>
        </w:trPr>
        <w:tc>
          <w:tcPr>
            <w:tcW w:w="1384" w:type="dxa"/>
          </w:tcPr>
          <w:p w14:paraId="1C32D020" w14:textId="77777777" w:rsidR="00EF74C7" w:rsidRPr="00E63131" w:rsidDel="003E0C6A" w:rsidRDefault="00EF74C7" w:rsidP="00822842">
            <w:pPr>
              <w:pStyle w:val="Applicationdirecte"/>
              <w:spacing w:before="60" w:after="0"/>
              <w:jc w:val="left"/>
            </w:pPr>
            <w:r w:rsidRPr="00E63131">
              <w:t>0120</w:t>
            </w:r>
          </w:p>
        </w:tc>
        <w:tc>
          <w:tcPr>
            <w:tcW w:w="7655" w:type="dxa"/>
          </w:tcPr>
          <w:p w14:paraId="64672F51"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W tym: pozycje charakteryzujące się szczególnym ryzykiem korelacji</w:t>
            </w:r>
          </w:p>
          <w:p w14:paraId="658F3281" w14:textId="72E25D0D" w:rsidR="00EF74C7" w:rsidRPr="00E63131" w:rsidRDefault="00EF74C7" w:rsidP="00822842">
            <w:pPr>
              <w:keepNext/>
              <w:spacing w:before="60"/>
              <w:rPr>
                <w:rStyle w:val="InstructionsTabelleberschrift"/>
                <w:rFonts w:ascii="Times New Roman" w:hAnsi="Times New Roman"/>
                <w:b w:val="0"/>
                <w:sz w:val="24"/>
                <w:u w:val="none"/>
              </w:rPr>
            </w:pPr>
            <w:r w:rsidRPr="00E63131">
              <w:rPr>
                <w:rStyle w:val="InstructionsTabelleberschrift"/>
                <w:rFonts w:ascii="Times New Roman" w:hAnsi="Times New Roman"/>
                <w:b w:val="0"/>
                <w:sz w:val="24"/>
                <w:u w:val="none"/>
              </w:rPr>
              <w:t xml:space="preserve">Art. 291 </w:t>
            </w:r>
            <w:r w:rsidRPr="00E63131">
              <w:rPr>
                <w:rFonts w:ascii="Times New Roman" w:hAnsi="Times New Roman"/>
                <w:sz w:val="24"/>
              </w:rPr>
              <w:t>rozporządzenia (UE) nr</w:t>
            </w:r>
            <w:r w:rsidR="00E63131" w:rsidRPr="00E63131">
              <w:rPr>
                <w:rFonts w:ascii="Times New Roman" w:hAnsi="Times New Roman"/>
                <w:sz w:val="24"/>
              </w:rPr>
              <w:t> </w:t>
            </w:r>
            <w:r w:rsidRPr="00E63131">
              <w:rPr>
                <w:rFonts w:ascii="Times New Roman" w:hAnsi="Times New Roman"/>
                <w:sz w:val="24"/>
              </w:rPr>
              <w:t>575/2013</w:t>
            </w:r>
          </w:p>
          <w:p w14:paraId="41917746" w14:textId="6606F4CD" w:rsidR="00EF74C7" w:rsidRPr="00E63131" w:rsidDel="003E0C6A" w:rsidRDefault="00EF74C7" w:rsidP="00822842">
            <w:pPr>
              <w:keepNext/>
              <w:spacing w:before="60"/>
              <w:rPr>
                <w:rFonts w:ascii="Times New Roman" w:hAnsi="Times New Roman"/>
                <w:bCs/>
                <w:sz w:val="24"/>
              </w:rPr>
            </w:pPr>
            <w:r w:rsidRPr="00E63131">
              <w:rPr>
                <w:rStyle w:val="InstructionsTabelleberschrift"/>
                <w:rFonts w:ascii="Times New Roman" w:hAnsi="Times New Roman"/>
                <w:b w:val="0"/>
                <w:sz w:val="24"/>
                <w:u w:val="none"/>
              </w:rPr>
              <w:t>Ekspozycje na ryzyko kredytowe kontrahenta,</w:t>
            </w:r>
            <w:r w:rsidR="00E63131" w:rsidRPr="00E63131">
              <w:rPr>
                <w:rStyle w:val="InstructionsTabelleberschrift"/>
                <w:rFonts w:ascii="Times New Roman" w:hAnsi="Times New Roman"/>
                <w:b w:val="0"/>
                <w:sz w:val="24"/>
                <w:u w:val="none"/>
              </w:rPr>
              <w:t xml:space="preserve"> w</w:t>
            </w:r>
            <w:r w:rsidR="00E63131">
              <w:rPr>
                <w:rStyle w:val="InstructionsTabelleberschrift"/>
                <w:rFonts w:ascii="Times New Roman" w:hAnsi="Times New Roman"/>
                <w:b w:val="0"/>
                <w:sz w:val="24"/>
                <w:u w:val="none"/>
              </w:rPr>
              <w:t> </w:t>
            </w:r>
            <w:r w:rsidR="00E63131" w:rsidRPr="00E63131">
              <w:rPr>
                <w:rStyle w:val="InstructionsTabelleberschrift"/>
                <w:rFonts w:ascii="Times New Roman" w:hAnsi="Times New Roman"/>
                <w:b w:val="0"/>
                <w:sz w:val="24"/>
                <w:u w:val="none"/>
              </w:rPr>
              <w:t>prz</w:t>
            </w:r>
            <w:r w:rsidRPr="00E63131">
              <w:rPr>
                <w:rStyle w:val="InstructionsTabelleberschrift"/>
                <w:rFonts w:ascii="Times New Roman" w:hAnsi="Times New Roman"/>
                <w:b w:val="0"/>
                <w:sz w:val="24"/>
                <w:u w:val="none"/>
              </w:rPr>
              <w:t>ypadku których zgodnie</w:t>
            </w:r>
            <w:r w:rsidR="00E63131" w:rsidRPr="00E63131">
              <w:rPr>
                <w:rStyle w:val="InstructionsTabelleberschrift"/>
                <w:rFonts w:ascii="Times New Roman" w:hAnsi="Times New Roman"/>
                <w:b w:val="0"/>
                <w:sz w:val="24"/>
                <w:u w:val="none"/>
              </w:rPr>
              <w:t xml:space="preserve"> z</w:t>
            </w:r>
            <w:r w:rsidR="00E63131">
              <w:rPr>
                <w:rStyle w:val="InstructionsTabelleberschrift"/>
                <w:rFonts w:ascii="Times New Roman" w:hAnsi="Times New Roman"/>
                <w:b w:val="0"/>
                <w:sz w:val="24"/>
                <w:u w:val="none"/>
              </w:rPr>
              <w:t> </w:t>
            </w:r>
            <w:r w:rsidR="00E63131" w:rsidRPr="00E63131">
              <w:rPr>
                <w:rStyle w:val="InstructionsTabelleberschrift"/>
                <w:rFonts w:ascii="Times New Roman" w:hAnsi="Times New Roman"/>
                <w:b w:val="0"/>
                <w:sz w:val="24"/>
                <w:u w:val="none"/>
              </w:rPr>
              <w:t>art</w:t>
            </w:r>
            <w:r w:rsidRPr="00E63131">
              <w:rPr>
                <w:rStyle w:val="InstructionsTabelleberschrift"/>
                <w:rFonts w:ascii="Times New Roman" w:hAnsi="Times New Roman"/>
                <w:b w:val="0"/>
                <w:sz w:val="24"/>
                <w:u w:val="none"/>
              </w:rPr>
              <w:t>. 291</w:t>
            </w:r>
            <w:r w:rsidRPr="00E63131">
              <w:rPr>
                <w:rFonts w:ascii="Times New Roman" w:hAnsi="Times New Roman"/>
                <w:sz w:val="24"/>
              </w:rPr>
              <w:t xml:space="preserve"> rozporządzenia (UE) nr</w:t>
            </w:r>
            <w:r w:rsidR="00E63131" w:rsidRPr="00E63131">
              <w:rPr>
                <w:rFonts w:ascii="Times New Roman" w:hAnsi="Times New Roman"/>
                <w:sz w:val="24"/>
              </w:rPr>
              <w:t> </w:t>
            </w:r>
            <w:r w:rsidRPr="00E63131">
              <w:rPr>
                <w:rFonts w:ascii="Times New Roman" w:hAnsi="Times New Roman"/>
                <w:sz w:val="24"/>
              </w:rPr>
              <w:t>575/2013 zidentyfikowano szczególne ryzyko korelacji</w:t>
            </w:r>
            <w:r w:rsidRPr="00E63131">
              <w:rPr>
                <w:rStyle w:val="InstructionsTabelleberschrift"/>
                <w:rFonts w:ascii="Times New Roman" w:hAnsi="Times New Roman"/>
                <w:b w:val="0"/>
                <w:sz w:val="24"/>
                <w:u w:val="none"/>
              </w:rPr>
              <w:t>.</w:t>
            </w:r>
          </w:p>
        </w:tc>
      </w:tr>
      <w:tr w:rsidR="00EF74C7" w:rsidRPr="00E63131" w14:paraId="59B010B6" w14:textId="77777777" w:rsidTr="00822842">
        <w:trPr>
          <w:trHeight w:val="426"/>
        </w:trPr>
        <w:tc>
          <w:tcPr>
            <w:tcW w:w="1384" w:type="dxa"/>
          </w:tcPr>
          <w:p w14:paraId="11F4D998" w14:textId="77777777" w:rsidR="00EF74C7" w:rsidRPr="00E63131" w:rsidDel="003E0C6A" w:rsidRDefault="00EF74C7" w:rsidP="00822842">
            <w:pPr>
              <w:pStyle w:val="Applicationdirecte"/>
              <w:spacing w:before="60" w:after="0"/>
              <w:jc w:val="left"/>
            </w:pPr>
            <w:r w:rsidRPr="00E63131">
              <w:t>0130</w:t>
            </w:r>
          </w:p>
        </w:tc>
        <w:tc>
          <w:tcPr>
            <w:tcW w:w="7655" w:type="dxa"/>
          </w:tcPr>
          <w:p w14:paraId="794C69D7"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Działalność podlegająca dostarczeniu zabezpieczenia</w:t>
            </w:r>
          </w:p>
          <w:p w14:paraId="03856435" w14:textId="706E20C7" w:rsidR="00EF74C7" w:rsidRPr="00E63131" w:rsidRDefault="00EF74C7" w:rsidP="00822842">
            <w:pPr>
              <w:keepNext/>
              <w:spacing w:before="60"/>
              <w:rPr>
                <w:rStyle w:val="InstructionsTabelleberschrift"/>
                <w:rFonts w:ascii="Times New Roman" w:hAnsi="Times New Roman"/>
                <w:b w:val="0"/>
                <w:sz w:val="24"/>
                <w:u w:val="none"/>
              </w:rPr>
            </w:pPr>
            <w:r w:rsidRPr="00E63131">
              <w:rPr>
                <w:rStyle w:val="InstructionsTabelleberschrift"/>
                <w:rFonts w:ascii="Times New Roman" w:hAnsi="Times New Roman"/>
                <w:b w:val="0"/>
                <w:sz w:val="24"/>
                <w:u w:val="none"/>
              </w:rPr>
              <w:t>Art. 272 pkt</w:t>
            </w:r>
            <w:r w:rsidR="00E63131" w:rsidRPr="00E63131">
              <w:rPr>
                <w:rStyle w:val="InstructionsTabelleberschrift"/>
                <w:rFonts w:ascii="Times New Roman" w:hAnsi="Times New Roman"/>
                <w:b w:val="0"/>
                <w:sz w:val="24"/>
                <w:u w:val="none"/>
              </w:rPr>
              <w:t> </w:t>
            </w:r>
            <w:r w:rsidRPr="00E63131">
              <w:rPr>
                <w:rStyle w:val="InstructionsTabelleberschrift"/>
                <w:rFonts w:ascii="Times New Roman" w:hAnsi="Times New Roman"/>
                <w:b w:val="0"/>
                <w:sz w:val="24"/>
                <w:u w:val="none"/>
              </w:rPr>
              <w:t>7</w:t>
            </w:r>
            <w:r w:rsidRPr="00E63131">
              <w:rPr>
                <w:rFonts w:ascii="Times New Roman" w:hAnsi="Times New Roman"/>
                <w:sz w:val="24"/>
              </w:rPr>
              <w:t xml:space="preserve"> rozporządzenia (UE) nr</w:t>
            </w:r>
            <w:r w:rsidR="00E63131" w:rsidRPr="00E63131">
              <w:rPr>
                <w:rFonts w:ascii="Times New Roman" w:hAnsi="Times New Roman"/>
                <w:sz w:val="24"/>
              </w:rPr>
              <w:t> </w:t>
            </w:r>
            <w:r w:rsidRPr="00E63131">
              <w:rPr>
                <w:rFonts w:ascii="Times New Roman" w:hAnsi="Times New Roman"/>
                <w:sz w:val="24"/>
              </w:rPr>
              <w:t>575/2013</w:t>
            </w:r>
          </w:p>
          <w:p w14:paraId="2F61E58D" w14:textId="4DAB4546" w:rsidR="00EF74C7" w:rsidRPr="00E63131" w:rsidDel="003E0C6A" w:rsidRDefault="00EF74C7" w:rsidP="00822842">
            <w:pPr>
              <w:keepNext/>
              <w:spacing w:before="60"/>
              <w:rPr>
                <w:rFonts w:ascii="Times New Roman" w:hAnsi="Times New Roman"/>
                <w:sz w:val="24"/>
              </w:rPr>
            </w:pPr>
            <w:r w:rsidRPr="00E63131">
              <w:rPr>
                <w:rStyle w:val="InstructionsTabelleberschrift"/>
                <w:rFonts w:ascii="Times New Roman" w:hAnsi="Times New Roman"/>
                <w:b w:val="0"/>
                <w:sz w:val="24"/>
                <w:u w:val="none"/>
              </w:rPr>
              <w:t>Ekspozycje na ryzyko kredytowe kontrahenta podlegające dostarczeniu zabezpieczenia, tj. pakiety kompensowania objęte umową</w:t>
            </w:r>
            <w:r w:rsidR="00E63131" w:rsidRPr="00E63131">
              <w:rPr>
                <w:rStyle w:val="InstructionsTabelleberschrift"/>
                <w:rFonts w:ascii="Times New Roman" w:hAnsi="Times New Roman"/>
                <w:b w:val="0"/>
                <w:sz w:val="24"/>
                <w:u w:val="none"/>
              </w:rPr>
              <w:t xml:space="preserve"> o</w:t>
            </w:r>
            <w:r w:rsidR="00E63131">
              <w:rPr>
                <w:rStyle w:val="InstructionsTabelleberschrift"/>
                <w:rFonts w:ascii="Times New Roman" w:hAnsi="Times New Roman"/>
                <w:b w:val="0"/>
                <w:sz w:val="24"/>
                <w:u w:val="none"/>
              </w:rPr>
              <w:t> </w:t>
            </w:r>
            <w:r w:rsidR="00E63131" w:rsidRPr="00E63131">
              <w:rPr>
                <w:rStyle w:val="InstructionsTabelleberschrift"/>
                <w:rFonts w:ascii="Times New Roman" w:hAnsi="Times New Roman"/>
                <w:b w:val="0"/>
                <w:sz w:val="24"/>
                <w:u w:val="none"/>
              </w:rPr>
              <w:t>dos</w:t>
            </w:r>
            <w:r w:rsidRPr="00E63131">
              <w:rPr>
                <w:rStyle w:val="InstructionsTabelleberschrift"/>
                <w:rFonts w:ascii="Times New Roman" w:hAnsi="Times New Roman"/>
                <w:b w:val="0"/>
                <w:sz w:val="24"/>
                <w:u w:val="none"/>
              </w:rPr>
              <w:t>tarczeniu zabezpieczenia zgodnie</w:t>
            </w:r>
            <w:r w:rsidR="00E63131" w:rsidRPr="00E63131">
              <w:rPr>
                <w:rStyle w:val="InstructionsTabelleberschrift"/>
                <w:rFonts w:ascii="Times New Roman" w:hAnsi="Times New Roman"/>
                <w:b w:val="0"/>
                <w:sz w:val="24"/>
                <w:u w:val="none"/>
              </w:rPr>
              <w:t xml:space="preserve"> z</w:t>
            </w:r>
            <w:r w:rsidR="00E63131">
              <w:rPr>
                <w:rStyle w:val="InstructionsTabelleberschrift"/>
                <w:rFonts w:ascii="Times New Roman" w:hAnsi="Times New Roman"/>
                <w:b w:val="0"/>
                <w:sz w:val="24"/>
                <w:u w:val="none"/>
              </w:rPr>
              <w:t> </w:t>
            </w:r>
            <w:r w:rsidR="00E63131" w:rsidRPr="00E63131">
              <w:rPr>
                <w:rStyle w:val="InstructionsTabelleberschrift"/>
                <w:rFonts w:ascii="Times New Roman" w:hAnsi="Times New Roman"/>
                <w:b w:val="0"/>
                <w:sz w:val="24"/>
                <w:u w:val="none"/>
              </w:rPr>
              <w:t>art</w:t>
            </w:r>
            <w:r w:rsidRPr="00E63131">
              <w:rPr>
                <w:rStyle w:val="InstructionsTabelleberschrift"/>
                <w:rFonts w:ascii="Times New Roman" w:hAnsi="Times New Roman"/>
                <w:b w:val="0"/>
                <w:sz w:val="24"/>
                <w:u w:val="none"/>
              </w:rPr>
              <w:t>. 272 pkt</w:t>
            </w:r>
            <w:r w:rsidR="00E63131" w:rsidRPr="00E63131">
              <w:rPr>
                <w:rStyle w:val="InstructionsTabelleberschrift"/>
                <w:rFonts w:ascii="Times New Roman" w:hAnsi="Times New Roman"/>
                <w:b w:val="0"/>
                <w:sz w:val="24"/>
                <w:u w:val="none"/>
              </w:rPr>
              <w:t> </w:t>
            </w:r>
            <w:r w:rsidRPr="00E63131">
              <w:rPr>
                <w:rStyle w:val="InstructionsTabelleberschrift"/>
                <w:rFonts w:ascii="Times New Roman" w:hAnsi="Times New Roman"/>
                <w:b w:val="0"/>
                <w:sz w:val="24"/>
                <w:u w:val="none"/>
              </w:rPr>
              <w:t>7</w:t>
            </w:r>
            <w:r w:rsidRPr="00E63131">
              <w:rPr>
                <w:rFonts w:ascii="Times New Roman" w:hAnsi="Times New Roman"/>
                <w:sz w:val="24"/>
              </w:rPr>
              <w:t xml:space="preserve"> rozporządzenia (UE) nr</w:t>
            </w:r>
            <w:r w:rsidR="00E63131" w:rsidRPr="00E63131">
              <w:rPr>
                <w:rFonts w:ascii="Times New Roman" w:hAnsi="Times New Roman"/>
                <w:sz w:val="24"/>
              </w:rPr>
              <w:t> </w:t>
            </w:r>
            <w:r w:rsidRPr="00E63131">
              <w:rPr>
                <w:rFonts w:ascii="Times New Roman" w:hAnsi="Times New Roman"/>
                <w:sz w:val="24"/>
              </w:rPr>
              <w:t>575/2013</w:t>
            </w:r>
            <w:r w:rsidRPr="00E63131">
              <w:rPr>
                <w:rStyle w:val="InstructionsTabelleberschrift"/>
                <w:rFonts w:ascii="Times New Roman" w:hAnsi="Times New Roman"/>
                <w:b w:val="0"/>
                <w:sz w:val="24"/>
                <w:u w:val="none"/>
              </w:rPr>
              <w:t>.</w:t>
            </w:r>
          </w:p>
        </w:tc>
      </w:tr>
      <w:tr w:rsidR="00EF74C7" w:rsidRPr="00E63131" w14:paraId="518FA613" w14:textId="77777777" w:rsidTr="00822842">
        <w:trPr>
          <w:trHeight w:val="829"/>
        </w:trPr>
        <w:tc>
          <w:tcPr>
            <w:tcW w:w="1384" w:type="dxa"/>
          </w:tcPr>
          <w:p w14:paraId="527E02B0" w14:textId="77777777" w:rsidR="00EF74C7" w:rsidRPr="00E63131" w:rsidDel="003E0C6A" w:rsidRDefault="00EF74C7" w:rsidP="00822842">
            <w:pPr>
              <w:pStyle w:val="Applicationdirecte"/>
              <w:spacing w:before="60" w:after="0"/>
              <w:jc w:val="left"/>
            </w:pPr>
            <w:r w:rsidRPr="00E63131">
              <w:t>0140</w:t>
            </w:r>
          </w:p>
        </w:tc>
        <w:tc>
          <w:tcPr>
            <w:tcW w:w="7655" w:type="dxa"/>
          </w:tcPr>
          <w:p w14:paraId="4739FB58"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Działalność niepodlegająca dostarczeniu zabezpieczenia</w:t>
            </w:r>
          </w:p>
          <w:p w14:paraId="166C3DE8" w14:textId="289A9A7C" w:rsidR="00EF74C7" w:rsidRPr="00E63131" w:rsidDel="003E0C6A" w:rsidRDefault="00EF74C7" w:rsidP="00822842">
            <w:pPr>
              <w:rPr>
                <w:rFonts w:ascii="Times New Roman" w:hAnsi="Times New Roman"/>
                <w:sz w:val="24"/>
              </w:rPr>
            </w:pPr>
            <w:r w:rsidRPr="00E63131">
              <w:rPr>
                <w:rFonts w:ascii="Times New Roman" w:hAnsi="Times New Roman"/>
                <w:sz w:val="24"/>
              </w:rPr>
              <w:t>Ekspozycje na ryzyko kredytowe kontrahenta nieujęte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0</w:t>
            </w:r>
            <w:r w:rsidRPr="00E63131">
              <w:rPr>
                <w:rFonts w:ascii="Times New Roman" w:hAnsi="Times New Roman"/>
                <w:sz w:val="24"/>
              </w:rPr>
              <w:t>130.</w:t>
            </w:r>
          </w:p>
        </w:tc>
      </w:tr>
    </w:tbl>
    <w:p w14:paraId="0EE31AF8" w14:textId="77777777" w:rsidR="00EF74C7" w:rsidRPr="00E63131" w:rsidRDefault="00EF74C7" w:rsidP="00EF74C7">
      <w:pPr>
        <w:rPr>
          <w:rFonts w:ascii="Times New Roman" w:hAnsi="Times New Roman"/>
          <w:sz w:val="24"/>
        </w:rPr>
      </w:pPr>
    </w:p>
    <w:p w14:paraId="398E5D6F" w14:textId="2DFD56C0" w:rsidR="00EF74C7" w:rsidRPr="00E63131" w:rsidRDefault="00EF74C7" w:rsidP="00EF74C7">
      <w:pPr>
        <w:pStyle w:val="Instructionsberschrift2"/>
        <w:numPr>
          <w:ilvl w:val="2"/>
          <w:numId w:val="29"/>
        </w:numPr>
        <w:rPr>
          <w:rFonts w:ascii="Times New Roman" w:hAnsi="Times New Roman" w:cs="Times New Roman"/>
          <w:sz w:val="24"/>
        </w:rPr>
      </w:pPr>
      <w:bookmarkStart w:id="28" w:name="_Toc19715809"/>
      <w:bookmarkStart w:id="29" w:name="_Toc151714449"/>
      <w:r w:rsidRPr="00E63131">
        <w:rPr>
          <w:rFonts w:ascii="Times New Roman" w:hAnsi="Times New Roman"/>
          <w:sz w:val="24"/>
        </w:rPr>
        <w:t>C 34.03 – Ekspozycje na ryzyko kredytowe kontrahenta,</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odn</w:t>
      </w:r>
      <w:r w:rsidRPr="00E63131">
        <w:rPr>
          <w:rFonts w:ascii="Times New Roman" w:hAnsi="Times New Roman"/>
          <w:sz w:val="24"/>
        </w:rPr>
        <w:t>iesieniu do których zastosowano metody standardowe: Metoda standardowa dotycząca CCR</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upr</w:t>
      </w:r>
      <w:r w:rsidRPr="00E63131">
        <w:rPr>
          <w:rFonts w:ascii="Times New Roman" w:hAnsi="Times New Roman"/>
          <w:sz w:val="24"/>
        </w:rPr>
        <w:t>oszczona metoda standardowa dotycząca CCR</w:t>
      </w:r>
      <w:bookmarkEnd w:id="28"/>
      <w:bookmarkEnd w:id="29"/>
    </w:p>
    <w:p w14:paraId="25A32DCA" w14:textId="77777777" w:rsidR="00EF74C7" w:rsidRPr="00E63131" w:rsidRDefault="00EF74C7" w:rsidP="00EF74C7">
      <w:pPr>
        <w:pStyle w:val="Instructionsberschrift2"/>
        <w:numPr>
          <w:ilvl w:val="3"/>
          <w:numId w:val="29"/>
        </w:numPr>
        <w:rPr>
          <w:rFonts w:ascii="Times New Roman" w:hAnsi="Times New Roman" w:cs="Times New Roman"/>
          <w:sz w:val="24"/>
        </w:rPr>
      </w:pPr>
      <w:bookmarkStart w:id="30" w:name="_Toc19715810"/>
      <w:bookmarkStart w:id="31" w:name="_Toc151714450"/>
      <w:r w:rsidRPr="00E63131">
        <w:rPr>
          <w:rFonts w:ascii="Times New Roman" w:hAnsi="Times New Roman"/>
          <w:sz w:val="24"/>
        </w:rPr>
        <w:t>Uwagi ogólne</w:t>
      </w:r>
      <w:bookmarkEnd w:id="30"/>
      <w:bookmarkEnd w:id="31"/>
    </w:p>
    <w:p w14:paraId="00205649" w14:textId="6D8DA93D" w:rsidR="00EF74C7" w:rsidRPr="00E63131" w:rsidRDefault="00EF74C7" w:rsidP="00EF74C7">
      <w:pPr>
        <w:pStyle w:val="InstructionsText2"/>
        <w:numPr>
          <w:ilvl w:val="0"/>
          <w:numId w:val="0"/>
        </w:numPr>
        <w:ind w:left="993"/>
      </w:pPr>
      <w:r w:rsidRPr="00E63131">
        <w:fldChar w:fldCharType="begin"/>
      </w:r>
      <w:r w:rsidRPr="00E63131">
        <w:instrText>seq paragraphs</w:instrText>
      </w:r>
      <w:r w:rsidRPr="00E63131">
        <w:fldChar w:fldCharType="separate"/>
      </w:r>
      <w:r w:rsidRPr="00E63131">
        <w:t>125</w:t>
      </w:r>
      <w:r w:rsidRPr="00E63131">
        <w:fldChar w:fldCharType="end"/>
      </w:r>
      <w:r w:rsidRPr="00E63131">
        <w:t>. Wzór ten stosuje się oddzielnie do zgłaszania ekspozycji na ryzyko kredytowe kontrahenta obliczonych odpowiednio</w:t>
      </w:r>
      <w:r w:rsidR="00E63131" w:rsidRPr="00E63131">
        <w:t xml:space="preserve"> z</w:t>
      </w:r>
      <w:r w:rsidR="00E63131">
        <w:t> </w:t>
      </w:r>
      <w:r w:rsidR="00E63131" w:rsidRPr="00E63131">
        <w:t>zas</w:t>
      </w:r>
      <w:r w:rsidRPr="00E63131">
        <w:t>tosowaniem metody standardowej dotyczącej ryzyka kredytowego kontrahenta lub uproszczonej metody standardowej dotyczącej ryzyka kredytowego kontrahenta.</w:t>
      </w:r>
    </w:p>
    <w:p w14:paraId="739ACEF6" w14:textId="77777777" w:rsidR="00EF74C7" w:rsidRPr="00E63131" w:rsidRDefault="00EF74C7" w:rsidP="00EF74C7">
      <w:pPr>
        <w:pStyle w:val="Instructionsberschrift2"/>
        <w:numPr>
          <w:ilvl w:val="3"/>
          <w:numId w:val="29"/>
        </w:numPr>
        <w:rPr>
          <w:rFonts w:ascii="Times New Roman" w:hAnsi="Times New Roman" w:cs="Times New Roman"/>
          <w:sz w:val="24"/>
        </w:rPr>
      </w:pPr>
      <w:bookmarkStart w:id="32" w:name="_Toc19715811"/>
      <w:bookmarkStart w:id="33" w:name="_Toc151714451"/>
      <w:r w:rsidRPr="00E63131">
        <w:rPr>
          <w:rFonts w:ascii="Times New Roman" w:hAnsi="Times New Roman"/>
          <w:sz w:val="24"/>
        </w:rPr>
        <w:t>Instrukcje dotyczące poszczególnych pozycji</w:t>
      </w:r>
      <w:bookmarkEnd w:id="32"/>
      <w:bookmarkEnd w:id="3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E63131" w14:paraId="21AD3F40" w14:textId="77777777" w:rsidTr="00822842">
        <w:trPr>
          <w:trHeight w:val="717"/>
        </w:trPr>
        <w:tc>
          <w:tcPr>
            <w:tcW w:w="9039" w:type="dxa"/>
            <w:gridSpan w:val="2"/>
            <w:shd w:val="clear" w:color="auto" w:fill="D9D9D9" w:themeFill="background1" w:themeFillShade="D9"/>
          </w:tcPr>
          <w:p w14:paraId="1502A629" w14:textId="77777777" w:rsidR="00EF74C7" w:rsidRPr="00E63131" w:rsidRDefault="00EF74C7" w:rsidP="00822842">
            <w:pPr>
              <w:autoSpaceDE w:val="0"/>
              <w:autoSpaceDN w:val="0"/>
              <w:adjustRightInd w:val="0"/>
              <w:rPr>
                <w:rFonts w:ascii="Times New Roman" w:hAnsi="Times New Roman"/>
                <w:b/>
                <w:sz w:val="24"/>
              </w:rPr>
            </w:pPr>
            <w:r w:rsidRPr="00E63131">
              <w:rPr>
                <w:rFonts w:ascii="Times New Roman" w:hAnsi="Times New Roman"/>
                <w:b/>
                <w:sz w:val="24"/>
              </w:rPr>
              <w:t>Kolumny</w:t>
            </w:r>
          </w:p>
        </w:tc>
      </w:tr>
      <w:tr w:rsidR="00EF74C7" w:rsidRPr="00E63131" w14:paraId="672D2ACD" w14:textId="77777777" w:rsidTr="00822842">
        <w:trPr>
          <w:trHeight w:val="680"/>
        </w:trPr>
        <w:tc>
          <w:tcPr>
            <w:tcW w:w="1384" w:type="dxa"/>
          </w:tcPr>
          <w:p w14:paraId="0E603140" w14:textId="77777777" w:rsidR="00EF74C7" w:rsidRPr="00E63131" w:rsidRDefault="00EF74C7" w:rsidP="00822842">
            <w:pPr>
              <w:pStyle w:val="Applicationdirecte"/>
              <w:spacing w:before="0" w:after="0"/>
            </w:pPr>
            <w:r w:rsidRPr="00E63131">
              <w:lastRenderedPageBreak/>
              <w:t>0010</w:t>
            </w:r>
          </w:p>
        </w:tc>
        <w:tc>
          <w:tcPr>
            <w:tcW w:w="7655" w:type="dxa"/>
            <w:vAlign w:val="center"/>
          </w:tcPr>
          <w:p w14:paraId="1B4E242B" w14:textId="77777777" w:rsidR="00EF74C7" w:rsidRPr="00E63131" w:rsidRDefault="00EF74C7" w:rsidP="00822842">
            <w:pPr>
              <w:keepNext/>
              <w:spacing w:before="60"/>
              <w:rPr>
                <w:rFonts w:ascii="Times New Roman" w:hAnsi="Times New Roman"/>
                <w:sz w:val="24"/>
              </w:rPr>
            </w:pPr>
            <w:r w:rsidRPr="00E63131">
              <w:rPr>
                <w:rStyle w:val="InstructionsTabelleberschrift"/>
                <w:rFonts w:ascii="Times New Roman" w:hAnsi="Times New Roman"/>
                <w:sz w:val="24"/>
              </w:rPr>
              <w:t>WALUTA</w:t>
            </w:r>
          </w:p>
          <w:p w14:paraId="1FCE36C7" w14:textId="1A8BA949" w:rsidR="00EF74C7" w:rsidRPr="00E63131" w:rsidRDefault="00EF74C7" w:rsidP="00822842">
            <w:pPr>
              <w:keepNext/>
              <w:spacing w:before="60"/>
              <w:rPr>
                <w:rFonts w:ascii="Times New Roman" w:hAnsi="Times New Roman"/>
                <w:sz w:val="24"/>
              </w:rPr>
            </w:pPr>
            <w:r w:rsidRPr="00E63131">
              <w:rPr>
                <w:rFonts w:ascii="Times New Roman" w:hAnsi="Times New Roman"/>
                <w:sz w:val="24"/>
              </w:rPr>
              <w:t>W przypadku transakcji przyporządkowanych do kategorii ryzyka stopy procentowej podaje się walutę,</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któ</w:t>
            </w:r>
            <w:r w:rsidRPr="00E63131">
              <w:rPr>
                <w:rFonts w:ascii="Times New Roman" w:hAnsi="Times New Roman"/>
                <w:sz w:val="24"/>
              </w:rPr>
              <w:t>rej jest denominowana transakcja.</w:t>
            </w:r>
          </w:p>
          <w:p w14:paraId="451829C3" w14:textId="637841ED" w:rsidR="00EF74C7" w:rsidRPr="00E63131" w:rsidRDefault="00EF74C7" w:rsidP="00822842">
            <w:pPr>
              <w:keepNext/>
              <w:spacing w:before="60"/>
              <w:rPr>
                <w:rFonts w:ascii="Times New Roman" w:hAnsi="Times New Roman"/>
                <w:sz w:val="24"/>
              </w:rPr>
            </w:pPr>
            <w:r w:rsidRPr="00E63131">
              <w:rPr>
                <w:rFonts w:ascii="Times New Roman" w:hAnsi="Times New Roman"/>
                <w:sz w:val="24"/>
              </w:rPr>
              <w:t>W przypadku transakcji przyporządkowanych do kategorii ryzyka walutowego podaje się walutę,</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któ</w:t>
            </w:r>
            <w:r w:rsidRPr="00E63131">
              <w:rPr>
                <w:rFonts w:ascii="Times New Roman" w:hAnsi="Times New Roman"/>
                <w:sz w:val="24"/>
              </w:rPr>
              <w:t>rej jest denominowana jedna</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dwó</w:t>
            </w:r>
            <w:r w:rsidRPr="00E63131">
              <w:rPr>
                <w:rFonts w:ascii="Times New Roman" w:hAnsi="Times New Roman"/>
                <w:sz w:val="24"/>
              </w:rPr>
              <w:t>ch części transakcji. Instytucje podają waluty</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par</w:t>
            </w:r>
            <w:r w:rsidRPr="00E63131">
              <w:rPr>
                <w:rFonts w:ascii="Times New Roman" w:hAnsi="Times New Roman"/>
                <w:sz w:val="24"/>
              </w:rPr>
              <w:t>y walutowej</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por</w:t>
            </w:r>
            <w:r w:rsidRPr="00E63131">
              <w:rPr>
                <w:rFonts w:ascii="Times New Roman" w:hAnsi="Times New Roman"/>
                <w:sz w:val="24"/>
              </w:rPr>
              <w:t>ządku alfabetycznym, np.</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prz</w:t>
            </w:r>
            <w:r w:rsidRPr="00E63131">
              <w:rPr>
                <w:rFonts w:ascii="Times New Roman" w:hAnsi="Times New Roman"/>
                <w:sz w:val="24"/>
              </w:rPr>
              <w:t>ypadku pary dolar amerykański/euro należy</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tej</w:t>
            </w:r>
            <w:r w:rsidRPr="00E63131">
              <w:rPr>
                <w:rFonts w:ascii="Times New Roman" w:hAnsi="Times New Roman"/>
                <w:sz w:val="24"/>
              </w:rPr>
              <w:t xml:space="preserve"> kolumnie wpisać EUR,</w:t>
            </w:r>
            <w:r w:rsidR="00E63131" w:rsidRPr="00E63131">
              <w:rPr>
                <w:rFonts w:ascii="Times New Roman" w:hAnsi="Times New Roman"/>
                <w:sz w:val="24"/>
              </w:rPr>
              <w:t xml:space="preserve"> a</w:t>
            </w:r>
            <w:r w:rsidR="00E63131">
              <w:rPr>
                <w:rFonts w:ascii="Times New Roman" w:hAnsi="Times New Roman"/>
                <w:sz w:val="24"/>
              </w:rPr>
              <w:t> </w:t>
            </w:r>
            <w:r w:rsidR="00E63131" w:rsidRPr="00E63131">
              <w:rPr>
                <w:rFonts w:ascii="Times New Roman" w:hAnsi="Times New Roman"/>
                <w:sz w:val="24"/>
              </w:rPr>
              <w:t>w</w:t>
            </w:r>
            <w:r w:rsidR="00E63131">
              <w:rPr>
                <w:rFonts w:ascii="Times New Roman" w:hAnsi="Times New Roman"/>
                <w:sz w:val="24"/>
              </w:rPr>
              <w:t> </w:t>
            </w:r>
            <w:r w:rsidR="00E63131" w:rsidRPr="00E63131">
              <w:rPr>
                <w:rFonts w:ascii="Times New Roman" w:hAnsi="Times New Roman"/>
                <w:sz w:val="24"/>
              </w:rPr>
              <w:t>kol</w:t>
            </w:r>
            <w:r w:rsidRPr="00E63131">
              <w:rPr>
                <w:rFonts w:ascii="Times New Roman" w:hAnsi="Times New Roman"/>
                <w:sz w:val="24"/>
              </w:rPr>
              <w:t xml:space="preserve">umnie 0020 USD. </w:t>
            </w:r>
          </w:p>
          <w:p w14:paraId="4B0703E4" w14:textId="77777777" w:rsidR="00EF74C7" w:rsidRPr="00E63131" w:rsidRDefault="00EF74C7" w:rsidP="00822842">
            <w:pPr>
              <w:keepNext/>
              <w:spacing w:before="60"/>
              <w:rPr>
                <w:rFonts w:ascii="Times New Roman" w:hAnsi="Times New Roman"/>
                <w:i/>
                <w:sz w:val="24"/>
              </w:rPr>
            </w:pPr>
            <w:r w:rsidRPr="00E63131">
              <w:rPr>
                <w:rFonts w:ascii="Times New Roman" w:hAnsi="Times New Roman"/>
                <w:sz w:val="24"/>
              </w:rPr>
              <w:t>Należy zastosować</w:t>
            </w:r>
            <w:r w:rsidRPr="00E63131">
              <w:t xml:space="preserve"> </w:t>
            </w:r>
            <w:hyperlink r:id="rId10" w:history="1">
              <w:r w:rsidRPr="00E63131">
                <w:rPr>
                  <w:rFonts w:ascii="Times New Roman" w:hAnsi="Times New Roman"/>
                  <w:sz w:val="24"/>
                </w:rPr>
                <w:t>kody</w:t>
              </w:r>
            </w:hyperlink>
            <w:r w:rsidRPr="00E63131">
              <w:rPr>
                <w:rFonts w:ascii="Times New Roman" w:hAnsi="Times New Roman"/>
                <w:sz w:val="24"/>
              </w:rPr>
              <w:t xml:space="preserve"> ISO walut.</w:t>
            </w:r>
          </w:p>
        </w:tc>
      </w:tr>
      <w:tr w:rsidR="00EF74C7" w:rsidRPr="00E63131" w14:paraId="5C5AF16A" w14:textId="77777777" w:rsidTr="00822842">
        <w:trPr>
          <w:trHeight w:val="680"/>
        </w:trPr>
        <w:tc>
          <w:tcPr>
            <w:tcW w:w="1384" w:type="dxa"/>
          </w:tcPr>
          <w:p w14:paraId="4ACFE6AB" w14:textId="77777777" w:rsidR="00EF74C7" w:rsidRPr="00E63131" w:rsidRDefault="00EF74C7" w:rsidP="00822842">
            <w:pPr>
              <w:pStyle w:val="Applicationdirecte"/>
              <w:spacing w:before="0" w:after="0"/>
            </w:pPr>
            <w:r w:rsidRPr="00E63131">
              <w:t>0020</w:t>
            </w:r>
          </w:p>
        </w:tc>
        <w:tc>
          <w:tcPr>
            <w:tcW w:w="7655" w:type="dxa"/>
            <w:vAlign w:val="center"/>
          </w:tcPr>
          <w:p w14:paraId="24D1130D"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DRUGA WALUTA W PARZE</w:t>
            </w:r>
          </w:p>
          <w:p w14:paraId="03D4A6E7" w14:textId="2DF0980B" w:rsidR="00EF74C7" w:rsidRPr="00E63131" w:rsidRDefault="00EF74C7" w:rsidP="00822842">
            <w:pPr>
              <w:keepNext/>
              <w:spacing w:before="60"/>
              <w:rPr>
                <w:rFonts w:ascii="Times New Roman" w:hAnsi="Times New Roman"/>
                <w:sz w:val="24"/>
              </w:rPr>
            </w:pPr>
            <w:r w:rsidRPr="00E63131">
              <w:rPr>
                <w:rFonts w:ascii="Times New Roman" w:hAnsi="Times New Roman"/>
                <w:sz w:val="24"/>
              </w:rPr>
              <w:t>W przypadku transakcji przyporządkowanych do kategorii ryzyka walutowego podaje się walutę,</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któ</w:t>
            </w:r>
            <w:r w:rsidRPr="00E63131">
              <w:rPr>
                <w:rFonts w:ascii="Times New Roman" w:hAnsi="Times New Roman"/>
                <w:sz w:val="24"/>
              </w:rPr>
              <w:t>rej jest denominowana druga części transakcji (z uwzględnieniem tej rozważanej</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kol</w:t>
            </w:r>
            <w:r w:rsidRPr="00E63131">
              <w:rPr>
                <w:rFonts w:ascii="Times New Roman" w:hAnsi="Times New Roman"/>
                <w:sz w:val="24"/>
              </w:rPr>
              <w:t>umnie 0010). Instytucje podają waluty</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par</w:t>
            </w:r>
            <w:r w:rsidRPr="00E63131">
              <w:rPr>
                <w:rFonts w:ascii="Times New Roman" w:hAnsi="Times New Roman"/>
                <w:sz w:val="24"/>
              </w:rPr>
              <w:t>y walutowej</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por</w:t>
            </w:r>
            <w:r w:rsidRPr="00E63131">
              <w:rPr>
                <w:rFonts w:ascii="Times New Roman" w:hAnsi="Times New Roman"/>
                <w:sz w:val="24"/>
              </w:rPr>
              <w:t>ządku alfabetycznym, np.</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prz</w:t>
            </w:r>
            <w:r w:rsidRPr="00E63131">
              <w:rPr>
                <w:rFonts w:ascii="Times New Roman" w:hAnsi="Times New Roman"/>
                <w:sz w:val="24"/>
              </w:rPr>
              <w:t>ypadku pary dolar amerykański/euro należy</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tej</w:t>
            </w:r>
            <w:r w:rsidRPr="00E63131">
              <w:rPr>
                <w:rFonts w:ascii="Times New Roman" w:hAnsi="Times New Roman"/>
                <w:sz w:val="24"/>
              </w:rPr>
              <w:t xml:space="preserve"> kolumnie wpisać USD,</w:t>
            </w:r>
            <w:r w:rsidR="00E63131" w:rsidRPr="00E63131">
              <w:rPr>
                <w:rFonts w:ascii="Times New Roman" w:hAnsi="Times New Roman"/>
                <w:sz w:val="24"/>
              </w:rPr>
              <w:t xml:space="preserve"> a</w:t>
            </w:r>
            <w:r w:rsidR="00E63131">
              <w:rPr>
                <w:rFonts w:ascii="Times New Roman" w:hAnsi="Times New Roman"/>
                <w:sz w:val="24"/>
              </w:rPr>
              <w:t> </w:t>
            </w:r>
            <w:r w:rsidR="00E63131" w:rsidRPr="00E63131">
              <w:rPr>
                <w:rFonts w:ascii="Times New Roman" w:hAnsi="Times New Roman"/>
                <w:sz w:val="24"/>
              </w:rPr>
              <w:t>w</w:t>
            </w:r>
            <w:r w:rsidR="00E63131">
              <w:rPr>
                <w:rFonts w:ascii="Times New Roman" w:hAnsi="Times New Roman"/>
                <w:sz w:val="24"/>
              </w:rPr>
              <w:t> </w:t>
            </w:r>
            <w:r w:rsidR="00E63131" w:rsidRPr="00E63131">
              <w:rPr>
                <w:rFonts w:ascii="Times New Roman" w:hAnsi="Times New Roman"/>
                <w:sz w:val="24"/>
              </w:rPr>
              <w:t>kol</w:t>
            </w:r>
            <w:r w:rsidRPr="00E63131">
              <w:rPr>
                <w:rFonts w:ascii="Times New Roman" w:hAnsi="Times New Roman"/>
                <w:sz w:val="24"/>
              </w:rPr>
              <w:t>umnie 0010 EUR.</w:t>
            </w:r>
          </w:p>
          <w:p w14:paraId="1013A2D8" w14:textId="77777777" w:rsidR="00EF74C7" w:rsidRPr="00E63131" w:rsidRDefault="00EF74C7" w:rsidP="00822842">
            <w:pPr>
              <w:keepNext/>
              <w:spacing w:before="60"/>
              <w:rPr>
                <w:rFonts w:ascii="Times New Roman" w:hAnsi="Times New Roman"/>
                <w:i/>
                <w:sz w:val="24"/>
              </w:rPr>
            </w:pPr>
            <w:r w:rsidRPr="00E63131">
              <w:rPr>
                <w:rFonts w:ascii="Times New Roman" w:hAnsi="Times New Roman"/>
                <w:sz w:val="24"/>
              </w:rPr>
              <w:t>Należy zastosować</w:t>
            </w:r>
            <w:r w:rsidRPr="00E63131">
              <w:t xml:space="preserve"> </w:t>
            </w:r>
            <w:hyperlink r:id="rId11" w:history="1">
              <w:r w:rsidRPr="00E63131">
                <w:rPr>
                  <w:rFonts w:ascii="Times New Roman" w:hAnsi="Times New Roman"/>
                  <w:sz w:val="24"/>
                </w:rPr>
                <w:t>kody</w:t>
              </w:r>
            </w:hyperlink>
            <w:r w:rsidRPr="00E63131">
              <w:rPr>
                <w:rFonts w:ascii="Times New Roman" w:hAnsi="Times New Roman"/>
                <w:sz w:val="24"/>
              </w:rPr>
              <w:t xml:space="preserve"> ISO walut.</w:t>
            </w:r>
          </w:p>
        </w:tc>
      </w:tr>
      <w:tr w:rsidR="00EF74C7" w:rsidRPr="00E63131" w14:paraId="269AB735" w14:textId="77777777" w:rsidTr="00822842">
        <w:trPr>
          <w:trHeight w:val="680"/>
        </w:trPr>
        <w:tc>
          <w:tcPr>
            <w:tcW w:w="1384" w:type="dxa"/>
          </w:tcPr>
          <w:p w14:paraId="27EC4B26" w14:textId="77777777" w:rsidR="00EF74C7" w:rsidRPr="00E63131" w:rsidRDefault="00EF74C7" w:rsidP="00822842">
            <w:pPr>
              <w:pStyle w:val="Applicationdirecte"/>
              <w:spacing w:before="0" w:after="0"/>
            </w:pPr>
            <w:r w:rsidRPr="00E63131">
              <w:t>0030</w:t>
            </w:r>
          </w:p>
        </w:tc>
        <w:tc>
          <w:tcPr>
            <w:tcW w:w="7655" w:type="dxa"/>
            <w:vAlign w:val="center"/>
          </w:tcPr>
          <w:p w14:paraId="2F0BA9E7"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LICZBA TRANSAKCJI</w:t>
            </w:r>
          </w:p>
          <w:p w14:paraId="6D81C620" w14:textId="77777777" w:rsidR="00EF74C7" w:rsidRPr="00E63131" w:rsidRDefault="00EF74C7" w:rsidP="00822842">
            <w:pPr>
              <w:keepNext/>
              <w:spacing w:before="60"/>
              <w:rPr>
                <w:rFonts w:ascii="Times New Roman" w:hAnsi="Times New Roman"/>
                <w:i/>
                <w:sz w:val="24"/>
              </w:rPr>
            </w:pPr>
            <w:r w:rsidRPr="00E63131">
              <w:rPr>
                <w:rFonts w:ascii="Times New Roman" w:hAnsi="Times New Roman"/>
                <w:sz w:val="24"/>
              </w:rPr>
              <w:t>Zob. instrukcje dla kolumny 0020 we wzorze C 34.02.</w:t>
            </w:r>
          </w:p>
        </w:tc>
      </w:tr>
      <w:tr w:rsidR="00EF74C7" w:rsidRPr="00E63131" w14:paraId="01ECDEDD" w14:textId="77777777" w:rsidTr="00822842">
        <w:trPr>
          <w:trHeight w:val="680"/>
        </w:trPr>
        <w:tc>
          <w:tcPr>
            <w:tcW w:w="1384" w:type="dxa"/>
          </w:tcPr>
          <w:p w14:paraId="18733037" w14:textId="77777777" w:rsidR="00EF74C7" w:rsidRPr="00E63131" w:rsidRDefault="00EF74C7" w:rsidP="00822842">
            <w:pPr>
              <w:pStyle w:val="Applicationdirecte"/>
              <w:spacing w:before="0" w:after="0"/>
            </w:pPr>
            <w:r w:rsidRPr="00E63131">
              <w:t>0040</w:t>
            </w:r>
          </w:p>
        </w:tc>
        <w:tc>
          <w:tcPr>
            <w:tcW w:w="7655" w:type="dxa"/>
            <w:vAlign w:val="center"/>
          </w:tcPr>
          <w:p w14:paraId="160D7E28"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KWOTY REFERENCYJNE</w:t>
            </w:r>
          </w:p>
          <w:p w14:paraId="1EAD85A5" w14:textId="77777777" w:rsidR="00EF74C7" w:rsidRPr="00E63131" w:rsidRDefault="00EF74C7" w:rsidP="00822842">
            <w:pPr>
              <w:keepNext/>
              <w:spacing w:before="60"/>
              <w:rPr>
                <w:rFonts w:ascii="Times New Roman" w:hAnsi="Times New Roman"/>
                <w:sz w:val="24"/>
              </w:rPr>
            </w:pPr>
            <w:r w:rsidRPr="00E63131">
              <w:rPr>
                <w:rFonts w:ascii="Times New Roman" w:hAnsi="Times New Roman"/>
                <w:sz w:val="24"/>
              </w:rPr>
              <w:t>Zob. instrukcje dla kolumny 0030 we wzorze C 34.02.</w:t>
            </w:r>
          </w:p>
        </w:tc>
      </w:tr>
      <w:tr w:rsidR="00EF74C7" w:rsidRPr="00E63131" w14:paraId="3AC762E1" w14:textId="77777777" w:rsidTr="00822842">
        <w:trPr>
          <w:trHeight w:val="680"/>
        </w:trPr>
        <w:tc>
          <w:tcPr>
            <w:tcW w:w="1384" w:type="dxa"/>
          </w:tcPr>
          <w:p w14:paraId="772E888B" w14:textId="77777777" w:rsidR="00EF74C7" w:rsidRPr="00E63131" w:rsidRDefault="00EF74C7" w:rsidP="00822842">
            <w:pPr>
              <w:pStyle w:val="Applicationdirecte"/>
              <w:spacing w:before="0" w:after="0"/>
            </w:pPr>
            <w:r w:rsidRPr="00E63131">
              <w:t>0050</w:t>
            </w:r>
          </w:p>
        </w:tc>
        <w:tc>
          <w:tcPr>
            <w:tcW w:w="7655" w:type="dxa"/>
            <w:vAlign w:val="center"/>
          </w:tcPr>
          <w:p w14:paraId="4F39288B"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BIEŻĄCA WARTOŚĆ RYNKOWA (CMV), DODATNIA</w:t>
            </w:r>
          </w:p>
          <w:p w14:paraId="5ED54A90" w14:textId="0F50AF42" w:rsidR="00EF74C7" w:rsidRPr="00E63131" w:rsidRDefault="00EF74C7" w:rsidP="00822842">
            <w:pPr>
              <w:keepNext/>
              <w:spacing w:before="60"/>
              <w:rPr>
                <w:rFonts w:ascii="Times New Roman" w:hAnsi="Times New Roman"/>
                <w:sz w:val="24"/>
              </w:rPr>
            </w:pPr>
            <w:r w:rsidRPr="00E63131">
              <w:rPr>
                <w:rFonts w:ascii="Times New Roman" w:hAnsi="Times New Roman"/>
                <w:sz w:val="24"/>
              </w:rPr>
              <w:t>Suma bieżących wartości rynkowych wszystkich pakietów zabezpieczających</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dod</w:t>
            </w:r>
            <w:r w:rsidRPr="00E63131">
              <w:rPr>
                <w:rFonts w:ascii="Times New Roman" w:hAnsi="Times New Roman"/>
                <w:sz w:val="24"/>
              </w:rPr>
              <w:t>atnią bieżącą wartością rynkową</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dan</w:t>
            </w:r>
            <w:r w:rsidRPr="00E63131">
              <w:rPr>
                <w:rFonts w:ascii="Times New Roman" w:hAnsi="Times New Roman"/>
                <w:sz w:val="24"/>
              </w:rPr>
              <w:t>ej kategorii ryzyka.</w:t>
            </w:r>
          </w:p>
          <w:p w14:paraId="379A6FFF" w14:textId="26244364" w:rsidR="00EF74C7" w:rsidRPr="00E63131" w:rsidRDefault="00EF74C7" w:rsidP="00822842">
            <w:pPr>
              <w:keepNext/>
              <w:spacing w:before="60"/>
              <w:rPr>
                <w:rFonts w:ascii="Times New Roman" w:hAnsi="Times New Roman"/>
                <w:sz w:val="24"/>
              </w:rPr>
            </w:pPr>
            <w:r w:rsidRPr="00E63131">
              <w:rPr>
                <w:rFonts w:ascii="Times New Roman" w:hAnsi="Times New Roman"/>
                <w:sz w:val="24"/>
              </w:rPr>
              <w:t>Bieżącą wartość rynkową na poziomie pakietu zabezpieczającego ustala się poprzez kompensowanie dodatnich</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uje</w:t>
            </w:r>
            <w:r w:rsidRPr="00E63131">
              <w:rPr>
                <w:rFonts w:ascii="Times New Roman" w:hAnsi="Times New Roman"/>
                <w:sz w:val="24"/>
              </w:rPr>
              <w:t>mnych wartości rynkowych transakcji</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ram</w:t>
            </w:r>
            <w:r w:rsidRPr="00E63131">
              <w:rPr>
                <w:rFonts w:ascii="Times New Roman" w:hAnsi="Times New Roman"/>
                <w:sz w:val="24"/>
              </w:rPr>
              <w:t>ach jednego pakietu zabezpieczającego brutto</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wsz</w:t>
            </w:r>
            <w:r w:rsidRPr="00E63131">
              <w:rPr>
                <w:rFonts w:ascii="Times New Roman" w:hAnsi="Times New Roman"/>
                <w:sz w:val="24"/>
              </w:rPr>
              <w:t>elkimi posiadanymi lub wniesionymi zabezpieczeniami.</w:t>
            </w:r>
          </w:p>
        </w:tc>
      </w:tr>
      <w:tr w:rsidR="00EF74C7" w:rsidRPr="00E63131" w14:paraId="08BA8DB4" w14:textId="77777777" w:rsidTr="00822842">
        <w:trPr>
          <w:trHeight w:val="680"/>
        </w:trPr>
        <w:tc>
          <w:tcPr>
            <w:tcW w:w="1384" w:type="dxa"/>
          </w:tcPr>
          <w:p w14:paraId="0E291208" w14:textId="77777777" w:rsidR="00EF74C7" w:rsidRPr="00E63131" w:rsidRDefault="00EF74C7" w:rsidP="00822842">
            <w:pPr>
              <w:pStyle w:val="Applicationdirecte"/>
              <w:spacing w:before="0" w:after="0"/>
            </w:pPr>
            <w:r w:rsidRPr="00E63131">
              <w:t>0060</w:t>
            </w:r>
          </w:p>
        </w:tc>
        <w:tc>
          <w:tcPr>
            <w:tcW w:w="7655" w:type="dxa"/>
            <w:vAlign w:val="center"/>
          </w:tcPr>
          <w:p w14:paraId="58A56A89"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BIEŻĄCA WARTOŚĆ RYNKOWA (CMV), UJEMNA</w:t>
            </w:r>
          </w:p>
          <w:p w14:paraId="5CF4FB5C" w14:textId="276D3842" w:rsidR="00EF74C7" w:rsidRPr="00E63131" w:rsidRDefault="00EF74C7" w:rsidP="00822842">
            <w:pPr>
              <w:keepNext/>
              <w:spacing w:before="60"/>
              <w:rPr>
                <w:rFonts w:ascii="Times New Roman" w:hAnsi="Times New Roman"/>
                <w:sz w:val="24"/>
              </w:rPr>
            </w:pPr>
            <w:r w:rsidRPr="00E63131">
              <w:rPr>
                <w:rFonts w:ascii="Times New Roman" w:hAnsi="Times New Roman"/>
                <w:sz w:val="24"/>
              </w:rPr>
              <w:t>Suma bezwzględnych bieżących wartości rynkowych wszystkich pakietów zabezpieczających</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neg</w:t>
            </w:r>
            <w:r w:rsidRPr="00E63131">
              <w:rPr>
                <w:rFonts w:ascii="Times New Roman" w:hAnsi="Times New Roman"/>
                <w:sz w:val="24"/>
              </w:rPr>
              <w:t>atywną bieżącą wartością rynkową</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dan</w:t>
            </w:r>
            <w:r w:rsidRPr="00E63131">
              <w:rPr>
                <w:rFonts w:ascii="Times New Roman" w:hAnsi="Times New Roman"/>
                <w:sz w:val="24"/>
              </w:rPr>
              <w:t>ej kategorii ryzyka.</w:t>
            </w:r>
          </w:p>
          <w:p w14:paraId="3D5BE059" w14:textId="515BFCB2" w:rsidR="00EF74C7" w:rsidRPr="00E63131" w:rsidRDefault="00EF74C7" w:rsidP="00822842">
            <w:pPr>
              <w:keepNext/>
              <w:spacing w:before="60"/>
              <w:rPr>
                <w:rStyle w:val="InstructionsTabelleberschrift"/>
                <w:rFonts w:ascii="Times New Roman" w:hAnsi="Times New Roman"/>
                <w:sz w:val="24"/>
              </w:rPr>
            </w:pPr>
            <w:r w:rsidRPr="00E63131">
              <w:rPr>
                <w:rFonts w:ascii="Times New Roman" w:hAnsi="Times New Roman"/>
                <w:sz w:val="24"/>
              </w:rPr>
              <w:t>Bieżącą wartość rynkową na poziomie pakietu zabezpieczającego ustala się poprzez kompensowanie dodatnich</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uje</w:t>
            </w:r>
            <w:r w:rsidRPr="00E63131">
              <w:rPr>
                <w:rFonts w:ascii="Times New Roman" w:hAnsi="Times New Roman"/>
                <w:sz w:val="24"/>
              </w:rPr>
              <w:t>mnych wartości rynkowych transakcji</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ram</w:t>
            </w:r>
            <w:r w:rsidRPr="00E63131">
              <w:rPr>
                <w:rFonts w:ascii="Times New Roman" w:hAnsi="Times New Roman"/>
                <w:sz w:val="24"/>
              </w:rPr>
              <w:t>ach jednego pakietu zabezpieczającego brutto</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wsz</w:t>
            </w:r>
            <w:r w:rsidRPr="00E63131">
              <w:rPr>
                <w:rFonts w:ascii="Times New Roman" w:hAnsi="Times New Roman"/>
                <w:sz w:val="24"/>
              </w:rPr>
              <w:t>elkimi posiadanymi lub wniesionymi zabezpieczeniami.</w:t>
            </w:r>
          </w:p>
        </w:tc>
      </w:tr>
      <w:tr w:rsidR="00EF74C7" w:rsidRPr="00E63131" w14:paraId="345E1772" w14:textId="77777777" w:rsidTr="00822842">
        <w:trPr>
          <w:trHeight w:val="680"/>
        </w:trPr>
        <w:tc>
          <w:tcPr>
            <w:tcW w:w="1384" w:type="dxa"/>
          </w:tcPr>
          <w:p w14:paraId="77DADDEC" w14:textId="77777777" w:rsidR="00EF74C7" w:rsidRPr="00E63131" w:rsidRDefault="00EF74C7" w:rsidP="00822842">
            <w:pPr>
              <w:pStyle w:val="Applicationdirecte"/>
              <w:spacing w:before="0" w:after="0"/>
            </w:pPr>
            <w:r w:rsidRPr="00E63131">
              <w:lastRenderedPageBreak/>
              <w:t>0070</w:t>
            </w:r>
          </w:p>
        </w:tc>
        <w:tc>
          <w:tcPr>
            <w:tcW w:w="7655" w:type="dxa"/>
            <w:vAlign w:val="center"/>
          </w:tcPr>
          <w:p w14:paraId="22809508" w14:textId="77777777" w:rsidR="00EF74C7" w:rsidRPr="00E63131" w:rsidRDefault="00EF74C7" w:rsidP="00822842">
            <w:pPr>
              <w:keepNext/>
              <w:spacing w:before="60"/>
              <w:rPr>
                <w:rFonts w:ascii="Times New Roman" w:hAnsi="Times New Roman"/>
                <w:sz w:val="24"/>
              </w:rPr>
            </w:pPr>
            <w:r w:rsidRPr="00E63131">
              <w:rPr>
                <w:rStyle w:val="InstructionsTabelleberschrift"/>
                <w:rFonts w:ascii="Times New Roman" w:hAnsi="Times New Roman"/>
                <w:sz w:val="24"/>
              </w:rPr>
              <w:t>NARZUT</w:t>
            </w:r>
            <w:r w:rsidRPr="00E63131">
              <w:rPr>
                <w:rFonts w:ascii="Times New Roman" w:hAnsi="Times New Roman"/>
                <w:sz w:val="24"/>
              </w:rPr>
              <w:t xml:space="preserve"> </w:t>
            </w:r>
          </w:p>
          <w:p w14:paraId="39E215C5" w14:textId="4C1CD8BA" w:rsidR="00EF74C7" w:rsidRPr="00E63131" w:rsidRDefault="00EF74C7" w:rsidP="00822842">
            <w:pPr>
              <w:keepNext/>
              <w:spacing w:before="60"/>
              <w:rPr>
                <w:rFonts w:ascii="Times New Roman" w:hAnsi="Times New Roman"/>
                <w:sz w:val="24"/>
              </w:rPr>
            </w:pPr>
            <w:r w:rsidRPr="00E63131">
              <w:rPr>
                <w:rFonts w:ascii="Times New Roman" w:hAnsi="Times New Roman"/>
                <w:sz w:val="24"/>
              </w:rPr>
              <w:t>Art. 280a–280f</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w:t>
            </w:r>
            <w:r w:rsidR="00E63131" w:rsidRPr="00E63131">
              <w:rPr>
                <w:rFonts w:ascii="Times New Roman" w:hAnsi="Times New Roman"/>
                <w:sz w:val="24"/>
              </w:rPr>
              <w:t> </w:t>
            </w:r>
            <w:r w:rsidRPr="00E63131">
              <w:rPr>
                <w:rFonts w:ascii="Times New Roman" w:hAnsi="Times New Roman"/>
                <w:sz w:val="24"/>
              </w:rPr>
              <w:t>281 ust.</w:t>
            </w:r>
            <w:r w:rsidR="00E63131" w:rsidRPr="00E63131">
              <w:rPr>
                <w:rFonts w:ascii="Times New Roman" w:hAnsi="Times New Roman"/>
                <w:sz w:val="24"/>
              </w:rPr>
              <w:t> </w:t>
            </w:r>
            <w:r w:rsidRPr="00E63131">
              <w:rPr>
                <w:rFonts w:ascii="Times New Roman" w:hAnsi="Times New Roman"/>
                <w:sz w:val="24"/>
              </w:rPr>
              <w:t>2 rozporządzenia (UE) nr</w:t>
            </w:r>
            <w:r w:rsidR="00E63131" w:rsidRPr="00E63131">
              <w:rPr>
                <w:rFonts w:ascii="Times New Roman" w:hAnsi="Times New Roman"/>
                <w:sz w:val="24"/>
              </w:rPr>
              <w:t> </w:t>
            </w:r>
            <w:r w:rsidRPr="00E63131">
              <w:rPr>
                <w:rFonts w:ascii="Times New Roman" w:hAnsi="Times New Roman"/>
                <w:sz w:val="24"/>
              </w:rPr>
              <w:t>575/2013</w:t>
            </w:r>
          </w:p>
          <w:p w14:paraId="3169F372" w14:textId="3277D7C2" w:rsidR="00EF74C7" w:rsidRPr="00E63131" w:rsidRDefault="00EF74C7" w:rsidP="00822842">
            <w:pPr>
              <w:keepNext/>
              <w:spacing w:before="60"/>
              <w:rPr>
                <w:rFonts w:ascii="Times New Roman" w:hAnsi="Times New Roman"/>
                <w:sz w:val="24"/>
              </w:rPr>
            </w:pPr>
            <w:r w:rsidRPr="00E63131">
              <w:rPr>
                <w:rFonts w:ascii="Times New Roman" w:hAnsi="Times New Roman"/>
                <w:sz w:val="24"/>
              </w:rPr>
              <w:t>Instytucja zgłasza sumę wszystkich narzutów</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odp</w:t>
            </w:r>
            <w:r w:rsidRPr="00E63131">
              <w:rPr>
                <w:rFonts w:ascii="Times New Roman" w:hAnsi="Times New Roman"/>
                <w:sz w:val="24"/>
              </w:rPr>
              <w:t xml:space="preserve">owiednim pakiecie zabezpieczającym/odpowiedniej kategorii ryzyka. </w:t>
            </w:r>
          </w:p>
          <w:p w14:paraId="48AD1DD4" w14:textId="1ED45E1A" w:rsidR="00EF74C7" w:rsidRPr="00E63131" w:rsidRDefault="00EF74C7" w:rsidP="00822842">
            <w:pPr>
              <w:keepNext/>
              <w:spacing w:before="60"/>
              <w:rPr>
                <w:rFonts w:ascii="Times New Roman" w:hAnsi="Times New Roman"/>
                <w:sz w:val="24"/>
              </w:rPr>
            </w:pPr>
            <w:r w:rsidRPr="00E63131">
              <w:rPr>
                <w:rFonts w:ascii="Times New Roman" w:hAnsi="Times New Roman"/>
                <w:sz w:val="24"/>
              </w:rPr>
              <w:t>Narzut na kategorię ryzyka stosowany do określenia potencjalnej przyszłej ekspozycji pakietu kompensowania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278 ust. 1 lub art. 281 ust. 2 lit. f) rozporządzenia (UE) nr</w:t>
            </w:r>
            <w:r w:rsidR="00E63131" w:rsidRPr="00E63131">
              <w:rPr>
                <w:rFonts w:ascii="Times New Roman" w:hAnsi="Times New Roman"/>
                <w:sz w:val="24"/>
              </w:rPr>
              <w:t> </w:t>
            </w:r>
            <w:r w:rsidRPr="00E63131">
              <w:rPr>
                <w:rFonts w:ascii="Times New Roman" w:hAnsi="Times New Roman"/>
                <w:sz w:val="24"/>
              </w:rPr>
              <w:t>575/2013 oblicza się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280a–280f tego rozporządzenia</w:t>
            </w:r>
            <w:r w:rsidR="00E63131" w:rsidRPr="00E63131">
              <w:rPr>
                <w:rFonts w:ascii="Times New Roman" w:hAnsi="Times New Roman"/>
                <w:sz w:val="24"/>
              </w:rPr>
              <w:t>. W</w:t>
            </w:r>
            <w:r w:rsidR="00E63131">
              <w:rPr>
                <w:rFonts w:ascii="Times New Roman" w:hAnsi="Times New Roman"/>
                <w:sz w:val="24"/>
              </w:rPr>
              <w:t> </w:t>
            </w:r>
            <w:r w:rsidR="00E63131" w:rsidRPr="00E63131">
              <w:rPr>
                <w:rFonts w:ascii="Times New Roman" w:hAnsi="Times New Roman"/>
                <w:sz w:val="24"/>
              </w:rPr>
              <w:t>prz</w:t>
            </w:r>
            <w:r w:rsidRPr="00E63131">
              <w:rPr>
                <w:rFonts w:ascii="Times New Roman" w:hAnsi="Times New Roman"/>
                <w:sz w:val="24"/>
              </w:rPr>
              <w:t>ypadku metody standardowej dotyczącej ryzyka kredytowego kontrahenta zastosowanie mają przepisy określone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281 ust. 2 rozporządzenia (UE) nr</w:t>
            </w:r>
            <w:r w:rsidR="00E63131" w:rsidRPr="00E63131">
              <w:rPr>
                <w:rFonts w:ascii="Times New Roman" w:hAnsi="Times New Roman"/>
                <w:sz w:val="24"/>
              </w:rPr>
              <w:t> </w:t>
            </w:r>
            <w:r w:rsidRPr="00E63131">
              <w:rPr>
                <w:rFonts w:ascii="Times New Roman" w:hAnsi="Times New Roman"/>
                <w:sz w:val="24"/>
              </w:rPr>
              <w:t>575/2013.</w:t>
            </w:r>
          </w:p>
        </w:tc>
      </w:tr>
      <w:tr w:rsidR="00EF74C7" w:rsidRPr="00E63131" w14:paraId="2456F0C5" w14:textId="77777777" w:rsidTr="00822842">
        <w:trPr>
          <w:trHeight w:val="680"/>
        </w:trPr>
        <w:tc>
          <w:tcPr>
            <w:tcW w:w="9039" w:type="dxa"/>
            <w:gridSpan w:val="2"/>
            <w:tcBorders>
              <w:left w:val="nil"/>
              <w:right w:val="nil"/>
            </w:tcBorders>
          </w:tcPr>
          <w:p w14:paraId="18B64A8E" w14:textId="77777777" w:rsidR="00EF74C7" w:rsidRPr="00E63131" w:rsidDel="00DF07F8" w:rsidRDefault="00EF74C7" w:rsidP="00822842">
            <w:pPr>
              <w:keepNext/>
              <w:spacing w:before="60"/>
              <w:rPr>
                <w:rFonts w:ascii="Times New Roman" w:hAnsi="Times New Roman"/>
                <w:i/>
                <w:szCs w:val="22"/>
                <w:lang w:eastAsia="en-CA"/>
              </w:rPr>
            </w:pPr>
          </w:p>
        </w:tc>
      </w:tr>
      <w:tr w:rsidR="00EF74C7" w:rsidRPr="00E63131" w14:paraId="0883B7AF"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5F7E79" w14:textId="77777777" w:rsidR="00EF74C7" w:rsidRPr="00E63131" w:rsidRDefault="00EF74C7" w:rsidP="00822842">
            <w:pPr>
              <w:pStyle w:val="Applicationdirecte"/>
              <w:spacing w:before="0"/>
              <w:jc w:val="left"/>
              <w:rPr>
                <w:b/>
              </w:rPr>
            </w:pPr>
            <w:r w:rsidRPr="00E63131">
              <w:rPr>
                <w:b/>
              </w:rPr>
              <w:t xml:space="preserve">Wiersze </w:t>
            </w:r>
          </w:p>
        </w:tc>
      </w:tr>
      <w:tr w:rsidR="00EF74C7" w:rsidRPr="00E63131" w14:paraId="3248D686" w14:textId="77777777" w:rsidTr="00822842">
        <w:trPr>
          <w:trHeight w:val="680"/>
        </w:trPr>
        <w:tc>
          <w:tcPr>
            <w:tcW w:w="1384" w:type="dxa"/>
          </w:tcPr>
          <w:p w14:paraId="402A723E" w14:textId="77777777" w:rsidR="00EF74C7" w:rsidRPr="00E63131" w:rsidRDefault="00EF74C7" w:rsidP="00822842">
            <w:pPr>
              <w:pStyle w:val="Applicationdirecte"/>
              <w:spacing w:before="0" w:after="0"/>
            </w:pPr>
            <w:r w:rsidRPr="00E63131">
              <w:t>0050, 0120, 0190, 0230, 0270, 0340</w:t>
            </w:r>
          </w:p>
        </w:tc>
        <w:tc>
          <w:tcPr>
            <w:tcW w:w="7655" w:type="dxa"/>
          </w:tcPr>
          <w:p w14:paraId="376D7ACF"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KATEGORIE RYZYKA</w:t>
            </w:r>
          </w:p>
          <w:p w14:paraId="7E0D1935" w14:textId="1ACF0127" w:rsidR="00EF74C7" w:rsidRPr="00E63131" w:rsidRDefault="00EF74C7" w:rsidP="00822842">
            <w:pPr>
              <w:keepNext/>
              <w:spacing w:before="60"/>
              <w:rPr>
                <w:rFonts w:ascii="Times New Roman" w:hAnsi="Times New Roman"/>
                <w:sz w:val="24"/>
              </w:rPr>
            </w:pPr>
            <w:r w:rsidRPr="00E63131">
              <w:rPr>
                <w:rFonts w:ascii="Times New Roman" w:hAnsi="Times New Roman"/>
                <w:sz w:val="24"/>
              </w:rPr>
              <w:t>Art. 277</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2</w:t>
            </w:r>
            <w:r w:rsidRPr="00E63131">
              <w:rPr>
                <w:rFonts w:ascii="Times New Roman" w:hAnsi="Times New Roman"/>
                <w:sz w:val="24"/>
              </w:rPr>
              <w:t>77a rozporządzenia (UE) nr</w:t>
            </w:r>
            <w:r w:rsidR="00E63131" w:rsidRPr="00E63131">
              <w:rPr>
                <w:rFonts w:ascii="Times New Roman" w:hAnsi="Times New Roman"/>
                <w:sz w:val="24"/>
              </w:rPr>
              <w:t> </w:t>
            </w:r>
            <w:r w:rsidRPr="00E63131">
              <w:rPr>
                <w:rFonts w:ascii="Times New Roman" w:hAnsi="Times New Roman"/>
                <w:sz w:val="24"/>
              </w:rPr>
              <w:t>575/2013</w:t>
            </w:r>
          </w:p>
          <w:p w14:paraId="578D076E" w14:textId="4C037428" w:rsidR="00EF74C7" w:rsidRPr="00E63131" w:rsidRDefault="00EF74C7" w:rsidP="00822842">
            <w:pPr>
              <w:pStyle w:val="TableMainHeading"/>
              <w:spacing w:before="60"/>
              <w:jc w:val="both"/>
              <w:rPr>
                <w:rFonts w:ascii="Times New Roman" w:hAnsi="Times New Roman"/>
                <w:sz w:val="24"/>
                <w:szCs w:val="24"/>
              </w:rPr>
            </w:pPr>
            <w:r w:rsidRPr="00E63131">
              <w:rPr>
                <w:rFonts w:ascii="Times New Roman" w:hAnsi="Times New Roman"/>
                <w:sz w:val="24"/>
              </w:rPr>
              <w:t>Transakcje klasyfikuje się według kategorii ryzyka, do której należą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277 ust. 1–4 rozporządzenia (UE) nr</w:t>
            </w:r>
            <w:r w:rsidR="00E63131" w:rsidRPr="00E63131">
              <w:rPr>
                <w:rFonts w:ascii="Times New Roman" w:hAnsi="Times New Roman"/>
                <w:sz w:val="24"/>
              </w:rPr>
              <w:t> </w:t>
            </w:r>
            <w:r w:rsidRPr="00E63131">
              <w:rPr>
                <w:rFonts w:ascii="Times New Roman" w:hAnsi="Times New Roman"/>
                <w:sz w:val="24"/>
              </w:rPr>
              <w:t>575/2013.</w:t>
            </w:r>
          </w:p>
          <w:p w14:paraId="5862E67E" w14:textId="687405A5" w:rsidR="00EF74C7" w:rsidRPr="00E63131" w:rsidRDefault="00EF74C7" w:rsidP="00822842">
            <w:pPr>
              <w:pStyle w:val="TableMainHeading"/>
              <w:spacing w:before="60"/>
              <w:jc w:val="both"/>
              <w:rPr>
                <w:rFonts w:ascii="Times New Roman" w:hAnsi="Times New Roman"/>
                <w:sz w:val="24"/>
              </w:rPr>
            </w:pPr>
            <w:r w:rsidRPr="00E63131">
              <w:rPr>
                <w:rFonts w:ascii="Times New Roman" w:hAnsi="Times New Roman"/>
                <w:sz w:val="24"/>
              </w:rPr>
              <w:t>Przypisanie do pakietu zabezpieczającego według kategorii ryzyka odbywa się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277a rozporządzenia (UE) nr</w:t>
            </w:r>
            <w:r w:rsidR="00E63131" w:rsidRPr="00E63131">
              <w:rPr>
                <w:rFonts w:ascii="Times New Roman" w:hAnsi="Times New Roman"/>
                <w:sz w:val="24"/>
              </w:rPr>
              <w:t> </w:t>
            </w:r>
            <w:r w:rsidRPr="00E63131">
              <w:rPr>
                <w:rFonts w:ascii="Times New Roman" w:hAnsi="Times New Roman"/>
                <w:sz w:val="24"/>
              </w:rPr>
              <w:t>575/2013.</w:t>
            </w:r>
          </w:p>
          <w:p w14:paraId="65316050" w14:textId="01BF503E" w:rsidR="00EF74C7" w:rsidRPr="00E63131" w:rsidRDefault="00EF74C7" w:rsidP="00822842">
            <w:pPr>
              <w:pStyle w:val="TableMainHeading"/>
              <w:spacing w:before="60"/>
              <w:jc w:val="both"/>
              <w:rPr>
                <w:rFonts w:ascii="Times New Roman" w:hAnsi="Times New Roman"/>
                <w:sz w:val="24"/>
              </w:rPr>
            </w:pPr>
            <w:r w:rsidRPr="00E63131">
              <w:rPr>
                <w:rFonts w:ascii="Times New Roman" w:hAnsi="Times New Roman"/>
                <w:sz w:val="24"/>
              </w:rPr>
              <w:t>W przypadku metody standardowej dotyczącej ryzyka kredytowego kontrahenta zastosowanie mają przepisy określone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281 ust. 2 rozporządzenia (UE) nr</w:t>
            </w:r>
            <w:r w:rsidR="00E63131" w:rsidRPr="00E63131">
              <w:rPr>
                <w:rFonts w:ascii="Times New Roman" w:hAnsi="Times New Roman"/>
                <w:sz w:val="24"/>
              </w:rPr>
              <w:t> </w:t>
            </w:r>
            <w:r w:rsidRPr="00E63131">
              <w:rPr>
                <w:rFonts w:ascii="Times New Roman" w:hAnsi="Times New Roman"/>
                <w:sz w:val="24"/>
              </w:rPr>
              <w:t>575/2013.</w:t>
            </w:r>
          </w:p>
        </w:tc>
      </w:tr>
      <w:tr w:rsidR="00EF74C7" w:rsidRPr="00E63131" w14:paraId="21933761" w14:textId="77777777" w:rsidTr="00822842">
        <w:trPr>
          <w:trHeight w:val="680"/>
        </w:trPr>
        <w:tc>
          <w:tcPr>
            <w:tcW w:w="1384" w:type="dxa"/>
          </w:tcPr>
          <w:p w14:paraId="2F5A9704" w14:textId="77777777" w:rsidR="00EF74C7" w:rsidRPr="00E63131" w:rsidRDefault="00EF74C7" w:rsidP="00822842">
            <w:pPr>
              <w:pStyle w:val="Applicationdirecte"/>
              <w:spacing w:before="0" w:after="0"/>
            </w:pPr>
            <w:r w:rsidRPr="00E63131">
              <w:t>0020–0040</w:t>
            </w:r>
          </w:p>
        </w:tc>
        <w:tc>
          <w:tcPr>
            <w:tcW w:w="7655" w:type="dxa"/>
          </w:tcPr>
          <w:p w14:paraId="4160411B"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W tym przyporządkowane do więcej niż jednej kategorii ryzyka</w:t>
            </w:r>
          </w:p>
          <w:p w14:paraId="24AE7BAE" w14:textId="15F59D89" w:rsidR="00EF74C7" w:rsidRPr="00E63131" w:rsidRDefault="00EF74C7" w:rsidP="00822842">
            <w:pPr>
              <w:keepNext/>
              <w:spacing w:before="60"/>
              <w:rPr>
                <w:rFonts w:ascii="Times New Roman" w:hAnsi="Times New Roman"/>
                <w:sz w:val="24"/>
              </w:rPr>
            </w:pPr>
            <w:r w:rsidRPr="00E63131">
              <w:rPr>
                <w:rFonts w:ascii="Times New Roman" w:hAnsi="Times New Roman"/>
                <w:sz w:val="24"/>
              </w:rPr>
              <w:t>Art. 277 ust.</w:t>
            </w:r>
            <w:r w:rsidR="00E63131" w:rsidRPr="00E63131">
              <w:rPr>
                <w:rFonts w:ascii="Times New Roman" w:hAnsi="Times New Roman"/>
                <w:sz w:val="24"/>
              </w:rPr>
              <w:t> </w:t>
            </w:r>
            <w:r w:rsidRPr="00E63131">
              <w:rPr>
                <w:rFonts w:ascii="Times New Roman" w:hAnsi="Times New Roman"/>
                <w:sz w:val="24"/>
              </w:rPr>
              <w:t>3 rozporządzenia (UE) nr</w:t>
            </w:r>
            <w:r w:rsidR="00E63131" w:rsidRPr="00E63131">
              <w:rPr>
                <w:rFonts w:ascii="Times New Roman" w:hAnsi="Times New Roman"/>
                <w:sz w:val="24"/>
              </w:rPr>
              <w:t> </w:t>
            </w:r>
            <w:r w:rsidRPr="00E63131">
              <w:rPr>
                <w:rFonts w:ascii="Times New Roman" w:hAnsi="Times New Roman"/>
                <w:sz w:val="24"/>
              </w:rPr>
              <w:t>575/2013</w:t>
            </w:r>
          </w:p>
          <w:p w14:paraId="54CB9801" w14:textId="5F7D84C2" w:rsidR="00EF74C7" w:rsidRPr="00E63131" w:rsidRDefault="00EF74C7" w:rsidP="00822842">
            <w:pPr>
              <w:pStyle w:val="TableMainHeading"/>
              <w:spacing w:before="60"/>
              <w:jc w:val="both"/>
              <w:rPr>
                <w:rFonts w:ascii="Times New Roman" w:hAnsi="Times New Roman"/>
                <w:i/>
                <w:sz w:val="24"/>
                <w:szCs w:val="24"/>
              </w:rPr>
            </w:pPr>
            <w:r w:rsidRPr="00E63131">
              <w:rPr>
                <w:rFonts w:ascii="Times New Roman" w:hAnsi="Times New Roman"/>
                <w:sz w:val="24"/>
              </w:rPr>
              <w:t>Transakcje na instrumentach pochodnych</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wię</w:t>
            </w:r>
            <w:r w:rsidRPr="00E63131">
              <w:rPr>
                <w:rFonts w:ascii="Times New Roman" w:hAnsi="Times New Roman"/>
                <w:sz w:val="24"/>
              </w:rPr>
              <w:t>cej niż jednym istotnym czynnikiem ryzyka przyporządkowane do dwóch (0020), trzech (0030) lub więcej niż trzech (0040) kategorii ryzyka na podstawie najbardziej istotnego czynnika ryzyka</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każ</w:t>
            </w:r>
            <w:r w:rsidRPr="00E63131">
              <w:rPr>
                <w:rFonts w:ascii="Times New Roman" w:hAnsi="Times New Roman"/>
                <w:sz w:val="24"/>
              </w:rPr>
              <w:t>dej kategorii ryzyka,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277 ust. 3 rozporządzenia (UE) nr</w:t>
            </w:r>
            <w:r w:rsidR="00E63131" w:rsidRPr="00E63131">
              <w:rPr>
                <w:rFonts w:ascii="Times New Roman" w:hAnsi="Times New Roman"/>
                <w:sz w:val="24"/>
              </w:rPr>
              <w:t> </w:t>
            </w:r>
            <w:r w:rsidRPr="00E63131">
              <w:rPr>
                <w:rFonts w:ascii="Times New Roman" w:hAnsi="Times New Roman"/>
                <w:sz w:val="24"/>
              </w:rPr>
              <w:t>575/2013</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reg</w:t>
            </w:r>
            <w:r w:rsidRPr="00E63131">
              <w:rPr>
                <w:rFonts w:ascii="Times New Roman" w:hAnsi="Times New Roman"/>
                <w:sz w:val="24"/>
              </w:rPr>
              <w:t>ulacyjnymi standardami technicznymi EUNB,</w:t>
            </w:r>
            <w:r w:rsidR="00E63131" w:rsidRPr="00E63131">
              <w:rPr>
                <w:rFonts w:ascii="Times New Roman" w:hAnsi="Times New Roman"/>
                <w:sz w:val="24"/>
              </w:rPr>
              <w:t xml:space="preserve"> o</w:t>
            </w:r>
            <w:r w:rsidR="00E63131">
              <w:rPr>
                <w:rFonts w:ascii="Times New Roman" w:hAnsi="Times New Roman"/>
                <w:sz w:val="24"/>
              </w:rPr>
              <w:t> </w:t>
            </w:r>
            <w:r w:rsidR="00E63131" w:rsidRPr="00E63131">
              <w:rPr>
                <w:rFonts w:ascii="Times New Roman" w:hAnsi="Times New Roman"/>
                <w:sz w:val="24"/>
              </w:rPr>
              <w:t>któ</w:t>
            </w:r>
            <w:r w:rsidRPr="00E63131">
              <w:rPr>
                <w:rFonts w:ascii="Times New Roman" w:hAnsi="Times New Roman"/>
                <w:sz w:val="24"/>
              </w:rPr>
              <w:t>rych mowa</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277 ust. 5 tego rozporządzenia.</w:t>
            </w:r>
          </w:p>
        </w:tc>
      </w:tr>
      <w:tr w:rsidR="00EF74C7" w:rsidRPr="00E63131" w14:paraId="5AE04D2C" w14:textId="77777777" w:rsidTr="00822842">
        <w:trPr>
          <w:trHeight w:val="680"/>
        </w:trPr>
        <w:tc>
          <w:tcPr>
            <w:tcW w:w="1384" w:type="dxa"/>
          </w:tcPr>
          <w:p w14:paraId="27C055FD" w14:textId="3D3CC17C" w:rsidR="00EF74C7" w:rsidRPr="00E63131" w:rsidRDefault="00EF74C7" w:rsidP="00822842">
            <w:pPr>
              <w:pStyle w:val="Applicationdirecte"/>
              <w:spacing w:before="0" w:after="0"/>
              <w:jc w:val="left"/>
            </w:pPr>
            <w:r w:rsidRPr="00E63131">
              <w:t>0070–0110</w:t>
            </w:r>
            <w:r w:rsidR="00E63131" w:rsidRPr="00E63131">
              <w:t xml:space="preserve"> i</w:t>
            </w:r>
            <w:r w:rsidR="00E63131">
              <w:t> </w:t>
            </w:r>
            <w:r w:rsidR="00E63131" w:rsidRPr="00E63131">
              <w:t>0</w:t>
            </w:r>
            <w:r w:rsidRPr="00E63131">
              <w:t>140–0180</w:t>
            </w:r>
          </w:p>
        </w:tc>
        <w:tc>
          <w:tcPr>
            <w:tcW w:w="7655" w:type="dxa"/>
          </w:tcPr>
          <w:p w14:paraId="18AF84E8" w14:textId="7929620C" w:rsidR="00EF74C7" w:rsidRPr="00E63131" w:rsidRDefault="00EF74C7" w:rsidP="00822842">
            <w:pPr>
              <w:pStyle w:val="TableMainHeading"/>
              <w:spacing w:before="60"/>
              <w:jc w:val="both"/>
              <w:rPr>
                <w:rStyle w:val="InstructionsTabelleberschrift"/>
                <w:rFonts w:ascii="Times New Roman" w:eastAsiaTheme="minorEastAsia" w:hAnsi="Times New Roman"/>
                <w:sz w:val="24"/>
                <w:szCs w:val="24"/>
              </w:rPr>
            </w:pPr>
            <w:r w:rsidRPr="00E63131">
              <w:rPr>
                <w:rStyle w:val="InstructionsTabelleberschrift"/>
                <w:rFonts w:ascii="Times New Roman" w:hAnsi="Times New Roman"/>
                <w:sz w:val="24"/>
              </w:rPr>
              <w:t>Najwyższa waluta</w:t>
            </w:r>
            <w:r w:rsidR="00E63131" w:rsidRPr="00E63131">
              <w:rPr>
                <w:rStyle w:val="InstructionsTabelleberschrift"/>
                <w:rFonts w:ascii="Times New Roman" w:hAnsi="Times New Roman"/>
                <w:sz w:val="24"/>
              </w:rPr>
              <w:t xml:space="preserve"> i</w:t>
            </w:r>
            <w:r w:rsidR="00E63131">
              <w:rPr>
                <w:rStyle w:val="InstructionsTabelleberschrift"/>
                <w:rFonts w:ascii="Times New Roman" w:hAnsi="Times New Roman"/>
                <w:sz w:val="24"/>
              </w:rPr>
              <w:t> </w:t>
            </w:r>
            <w:r w:rsidR="00E63131" w:rsidRPr="00E63131">
              <w:rPr>
                <w:rStyle w:val="InstructionsTabelleberschrift"/>
                <w:rFonts w:ascii="Times New Roman" w:hAnsi="Times New Roman"/>
                <w:sz w:val="24"/>
              </w:rPr>
              <w:t>par</w:t>
            </w:r>
            <w:r w:rsidRPr="00E63131">
              <w:rPr>
                <w:rStyle w:val="InstructionsTabelleberschrift"/>
                <w:rFonts w:ascii="Times New Roman" w:hAnsi="Times New Roman"/>
                <w:sz w:val="24"/>
              </w:rPr>
              <w:t>a walutowa</w:t>
            </w:r>
          </w:p>
          <w:p w14:paraId="208A8263" w14:textId="10FE4A65" w:rsidR="00EF74C7" w:rsidRPr="00E63131" w:rsidRDefault="00EF74C7" w:rsidP="00822842">
            <w:pPr>
              <w:rPr>
                <w:rFonts w:ascii="Times New Roman" w:hAnsi="Times New Roman"/>
                <w:sz w:val="24"/>
              </w:rPr>
            </w:pPr>
            <w:r w:rsidRPr="00E63131">
              <w:rPr>
                <w:rFonts w:ascii="Times New Roman" w:hAnsi="Times New Roman"/>
                <w:sz w:val="24"/>
              </w:rPr>
              <w:t>Klasyfikacji tej dokonuje się na podstawie bieżącej wartości rynkowej portfela instytucji odpowiednio</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ram</w:t>
            </w:r>
            <w:r w:rsidRPr="00E63131">
              <w:rPr>
                <w:rFonts w:ascii="Times New Roman" w:hAnsi="Times New Roman"/>
                <w:sz w:val="24"/>
              </w:rPr>
              <w:t>ach metody standardowej dotyczącej ryzyka kredytowego kontrahenta lub uproszczonej metody standardowej dotyczącej ryzyka kredytowego kontrahenta dla transakcji przyporządkowanych odpowiednio do kategorii ryzyka stopy procentowej</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ryz</w:t>
            </w:r>
            <w:r w:rsidRPr="00E63131">
              <w:rPr>
                <w:rFonts w:ascii="Times New Roman" w:hAnsi="Times New Roman"/>
                <w:sz w:val="24"/>
              </w:rPr>
              <w:t xml:space="preserve">yka walutowego. </w:t>
            </w:r>
          </w:p>
          <w:p w14:paraId="7CB8DC17" w14:textId="77777777" w:rsidR="00EF74C7" w:rsidRPr="00E63131" w:rsidRDefault="00EF74C7" w:rsidP="00822842">
            <w:pPr>
              <w:rPr>
                <w:rFonts w:ascii="Times New Roman" w:hAnsi="Times New Roman"/>
                <w:i/>
                <w:sz w:val="24"/>
              </w:rPr>
            </w:pPr>
            <w:r w:rsidRPr="00E63131">
              <w:rPr>
                <w:rFonts w:ascii="Times New Roman" w:hAnsi="Times New Roman"/>
                <w:sz w:val="24"/>
              </w:rPr>
              <w:t>Do celów tej klasyfikacji sumuje się</w:t>
            </w:r>
            <w:r w:rsidRPr="00E63131">
              <w:rPr>
                <w:rFonts w:ascii="inherit" w:hAnsi="inherit"/>
                <w:sz w:val="24"/>
              </w:rPr>
              <w:t xml:space="preserve"> wartość bezwzględną bieżącej wartości rynkowej pozycji.</w:t>
            </w:r>
          </w:p>
        </w:tc>
      </w:tr>
      <w:tr w:rsidR="00EF74C7" w:rsidRPr="00E63131" w14:paraId="2A739349" w14:textId="77777777" w:rsidTr="00822842">
        <w:trPr>
          <w:trHeight w:val="2279"/>
        </w:trPr>
        <w:tc>
          <w:tcPr>
            <w:tcW w:w="1384" w:type="dxa"/>
          </w:tcPr>
          <w:p w14:paraId="69FD83B3" w14:textId="77777777" w:rsidR="00EF74C7" w:rsidRPr="00E63131" w:rsidRDefault="00EF74C7" w:rsidP="00822842">
            <w:pPr>
              <w:pStyle w:val="Applicationdirecte"/>
              <w:spacing w:before="0" w:after="0"/>
            </w:pPr>
            <w:r w:rsidRPr="00E63131">
              <w:lastRenderedPageBreak/>
              <w:t>0060, 0130, 0200,0240, 0280</w:t>
            </w:r>
          </w:p>
        </w:tc>
        <w:tc>
          <w:tcPr>
            <w:tcW w:w="7655" w:type="dxa"/>
          </w:tcPr>
          <w:p w14:paraId="3DB24763"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Przyporządkowywanie wyłączne</w:t>
            </w:r>
          </w:p>
          <w:p w14:paraId="7B69873D" w14:textId="2C3147A6" w:rsidR="00EF74C7" w:rsidRPr="00E63131" w:rsidRDefault="00EF74C7" w:rsidP="00822842">
            <w:pPr>
              <w:keepNext/>
              <w:spacing w:before="60"/>
              <w:rPr>
                <w:rFonts w:ascii="Times New Roman" w:hAnsi="Times New Roman"/>
                <w:sz w:val="24"/>
              </w:rPr>
            </w:pPr>
            <w:r w:rsidRPr="00E63131">
              <w:rPr>
                <w:rFonts w:ascii="Times New Roman" w:hAnsi="Times New Roman"/>
                <w:sz w:val="24"/>
              </w:rPr>
              <w:t>Art. 277 ust. 1</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2</w:t>
            </w:r>
            <w:r w:rsidRPr="00E63131">
              <w:rPr>
                <w:rFonts w:ascii="Times New Roman" w:hAnsi="Times New Roman"/>
                <w:sz w:val="24"/>
              </w:rPr>
              <w:t xml:space="preserve"> rozporządzenia (UE) nr</w:t>
            </w:r>
            <w:r w:rsidR="00E63131" w:rsidRPr="00E63131">
              <w:rPr>
                <w:rFonts w:ascii="Times New Roman" w:hAnsi="Times New Roman"/>
                <w:sz w:val="24"/>
              </w:rPr>
              <w:t> </w:t>
            </w:r>
            <w:r w:rsidRPr="00E63131">
              <w:rPr>
                <w:rFonts w:ascii="Times New Roman" w:hAnsi="Times New Roman"/>
                <w:sz w:val="24"/>
              </w:rPr>
              <w:t>575/2013</w:t>
            </w:r>
          </w:p>
          <w:p w14:paraId="1A762D0B" w14:textId="2DEB438D" w:rsidR="00EF74C7" w:rsidRPr="00E63131" w:rsidRDefault="00EF74C7" w:rsidP="00822842">
            <w:pPr>
              <w:pStyle w:val="TableMainHeading"/>
              <w:spacing w:before="60"/>
              <w:jc w:val="both"/>
              <w:rPr>
                <w:rFonts w:ascii="Times New Roman" w:hAnsi="Times New Roman"/>
                <w:sz w:val="24"/>
                <w:szCs w:val="24"/>
              </w:rPr>
            </w:pPr>
            <w:r w:rsidRPr="00E63131">
              <w:rPr>
                <w:rFonts w:ascii="Times New Roman" w:hAnsi="Times New Roman"/>
                <w:sz w:val="24"/>
              </w:rPr>
              <w:t>Transakcje na instrumentach pochodnych przyporządkowane wyłącznie do jednej kategorii ryzyka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277 ust. 1</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2</w:t>
            </w:r>
            <w:r w:rsidRPr="00E63131">
              <w:rPr>
                <w:rFonts w:ascii="Times New Roman" w:hAnsi="Times New Roman"/>
                <w:sz w:val="24"/>
              </w:rPr>
              <w:t xml:space="preserve"> rozporządzenia (UE) nr</w:t>
            </w:r>
            <w:r w:rsidR="00E63131" w:rsidRPr="00E63131">
              <w:rPr>
                <w:rFonts w:ascii="Times New Roman" w:hAnsi="Times New Roman"/>
                <w:sz w:val="24"/>
              </w:rPr>
              <w:t> </w:t>
            </w:r>
            <w:r w:rsidRPr="00E63131">
              <w:rPr>
                <w:rFonts w:ascii="Times New Roman" w:hAnsi="Times New Roman"/>
                <w:sz w:val="24"/>
              </w:rPr>
              <w:t xml:space="preserve">575/2013. </w:t>
            </w:r>
          </w:p>
          <w:p w14:paraId="42AAB877" w14:textId="481871C3" w:rsidR="00EF74C7" w:rsidRPr="00E63131" w:rsidRDefault="00EF74C7" w:rsidP="00822842">
            <w:pPr>
              <w:pStyle w:val="TableMainHeading"/>
              <w:spacing w:before="60"/>
              <w:jc w:val="both"/>
              <w:rPr>
                <w:rFonts w:ascii="Times New Roman" w:hAnsi="Times New Roman"/>
                <w:sz w:val="24"/>
                <w:szCs w:val="24"/>
              </w:rPr>
            </w:pPr>
            <w:r w:rsidRPr="00E63131">
              <w:rPr>
                <w:rFonts w:ascii="Times New Roman" w:hAnsi="Times New Roman"/>
                <w:sz w:val="24"/>
              </w:rPr>
              <w:t>Nie uwzględnia się transakcji przyporządkowanych do różnych kategorii ryzyka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277 ust. 3 rozporządzenia (UE) nr</w:t>
            </w:r>
            <w:r w:rsidR="00E63131" w:rsidRPr="00E63131">
              <w:rPr>
                <w:rFonts w:ascii="Times New Roman" w:hAnsi="Times New Roman"/>
                <w:sz w:val="24"/>
              </w:rPr>
              <w:t> </w:t>
            </w:r>
            <w:r w:rsidRPr="00E63131">
              <w:rPr>
                <w:rFonts w:ascii="Times New Roman" w:hAnsi="Times New Roman"/>
                <w:sz w:val="24"/>
              </w:rPr>
              <w:t>575/2013.</w:t>
            </w:r>
          </w:p>
        </w:tc>
      </w:tr>
      <w:tr w:rsidR="00EF74C7" w:rsidRPr="00E63131" w14:paraId="17A6F38B" w14:textId="77777777" w:rsidTr="00822842">
        <w:trPr>
          <w:trHeight w:val="680"/>
        </w:trPr>
        <w:tc>
          <w:tcPr>
            <w:tcW w:w="1384" w:type="dxa"/>
          </w:tcPr>
          <w:p w14:paraId="2EE61A22" w14:textId="77777777" w:rsidR="00EF74C7" w:rsidRPr="00E63131" w:rsidRDefault="00EF74C7" w:rsidP="00822842">
            <w:pPr>
              <w:pStyle w:val="Applicationdirecte"/>
              <w:spacing w:before="0" w:after="0"/>
            </w:pPr>
            <w:r w:rsidRPr="00E63131">
              <w:t xml:space="preserve">0210, 0250 </w:t>
            </w:r>
          </w:p>
        </w:tc>
        <w:tc>
          <w:tcPr>
            <w:tcW w:w="7655" w:type="dxa"/>
          </w:tcPr>
          <w:p w14:paraId="4C85502F" w14:textId="77777777" w:rsidR="00EF74C7" w:rsidRPr="00E63131" w:rsidRDefault="00EF74C7" w:rsidP="00822842">
            <w:pPr>
              <w:pStyle w:val="TableMainHeading"/>
              <w:spacing w:before="60"/>
              <w:jc w:val="both"/>
              <w:rPr>
                <w:rStyle w:val="InstructionsTabelleberschrift"/>
                <w:rFonts w:ascii="Times New Roman" w:hAnsi="Times New Roman"/>
                <w:sz w:val="24"/>
              </w:rPr>
            </w:pPr>
            <w:r w:rsidRPr="00E63131">
              <w:rPr>
                <w:rStyle w:val="InstructionsTabelleberschrift"/>
                <w:rFonts w:ascii="Times New Roman" w:hAnsi="Times New Roman"/>
                <w:sz w:val="24"/>
              </w:rPr>
              <w:t xml:space="preserve">Transakcje jednopodmiotowe </w:t>
            </w:r>
          </w:p>
          <w:p w14:paraId="31620001" w14:textId="49C15E49" w:rsidR="00EF74C7" w:rsidRPr="00E63131" w:rsidRDefault="00EF74C7" w:rsidP="00822842">
            <w:pPr>
              <w:pStyle w:val="TableMainHeading"/>
              <w:spacing w:before="60"/>
              <w:jc w:val="both"/>
              <w:rPr>
                <w:rStyle w:val="InstructionsTabelleberschrift"/>
                <w:rFonts w:ascii="Times New Roman" w:hAnsi="Times New Roman"/>
                <w:sz w:val="24"/>
              </w:rPr>
            </w:pPr>
            <w:r w:rsidRPr="00E63131">
              <w:rPr>
                <w:rFonts w:ascii="Times New Roman" w:hAnsi="Times New Roman"/>
                <w:sz w:val="24"/>
              </w:rPr>
              <w:t>Transakcje jednopodmiotowe przyporządkowane odpowiednio do kategorii ryzyka kredytowego</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ryz</w:t>
            </w:r>
            <w:r w:rsidRPr="00E63131">
              <w:rPr>
                <w:rFonts w:ascii="Times New Roman" w:hAnsi="Times New Roman"/>
                <w:sz w:val="24"/>
              </w:rPr>
              <w:t>yka cen akcji.</w:t>
            </w:r>
            <w:r w:rsidRPr="00E63131">
              <w:rPr>
                <w:rStyle w:val="InstructionsTabelleberschrift"/>
                <w:rFonts w:ascii="Times New Roman" w:hAnsi="Times New Roman"/>
                <w:sz w:val="24"/>
              </w:rPr>
              <w:t xml:space="preserve"> </w:t>
            </w:r>
          </w:p>
        </w:tc>
      </w:tr>
      <w:tr w:rsidR="00EF74C7" w:rsidRPr="00E63131" w14:paraId="411237CA" w14:textId="77777777" w:rsidTr="00822842">
        <w:trPr>
          <w:trHeight w:val="680"/>
        </w:trPr>
        <w:tc>
          <w:tcPr>
            <w:tcW w:w="1384" w:type="dxa"/>
          </w:tcPr>
          <w:p w14:paraId="7AD9D26A" w14:textId="77777777" w:rsidR="00EF74C7" w:rsidRPr="00E63131" w:rsidRDefault="00EF74C7" w:rsidP="00822842">
            <w:pPr>
              <w:pStyle w:val="Applicationdirecte"/>
              <w:spacing w:before="0" w:after="0"/>
            </w:pPr>
            <w:r w:rsidRPr="00E63131">
              <w:t>0220, 0260</w:t>
            </w:r>
          </w:p>
        </w:tc>
        <w:tc>
          <w:tcPr>
            <w:tcW w:w="7655" w:type="dxa"/>
          </w:tcPr>
          <w:p w14:paraId="116A322F"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Transakcje wielopodmiotowe</w:t>
            </w:r>
          </w:p>
          <w:p w14:paraId="3213EA59" w14:textId="3B41E3C1" w:rsidR="00EF74C7" w:rsidRPr="00E63131" w:rsidRDefault="00EF74C7" w:rsidP="00822842">
            <w:pPr>
              <w:keepNext/>
              <w:spacing w:before="60"/>
              <w:rPr>
                <w:rStyle w:val="InstructionsTabelleberschrift"/>
                <w:rFonts w:ascii="Times New Roman" w:hAnsi="Times New Roman"/>
                <w:sz w:val="24"/>
              </w:rPr>
            </w:pPr>
            <w:r w:rsidRPr="00E63131">
              <w:rPr>
                <w:rFonts w:ascii="Times New Roman" w:hAnsi="Times New Roman"/>
                <w:sz w:val="24"/>
              </w:rPr>
              <w:t>Transakcje wielopodmiotowe przyporządkowane odpowiednio do kategorii ryzyka kredytowego</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ryz</w:t>
            </w:r>
            <w:r w:rsidRPr="00E63131">
              <w:rPr>
                <w:rFonts w:ascii="Times New Roman" w:hAnsi="Times New Roman"/>
                <w:sz w:val="24"/>
              </w:rPr>
              <w:t xml:space="preserve">yka cen akcji. </w:t>
            </w:r>
          </w:p>
        </w:tc>
      </w:tr>
      <w:tr w:rsidR="00EF74C7" w:rsidRPr="00E63131" w14:paraId="7EFE115E" w14:textId="77777777" w:rsidTr="00822842">
        <w:trPr>
          <w:trHeight w:val="680"/>
        </w:trPr>
        <w:tc>
          <w:tcPr>
            <w:tcW w:w="1384" w:type="dxa"/>
          </w:tcPr>
          <w:p w14:paraId="72F329F4" w14:textId="77777777" w:rsidR="00EF74C7" w:rsidRPr="00E63131" w:rsidRDefault="00EF74C7" w:rsidP="00822842">
            <w:pPr>
              <w:pStyle w:val="Applicationdirecte"/>
              <w:spacing w:before="0" w:after="0"/>
            </w:pPr>
            <w:r w:rsidRPr="00E63131">
              <w:t>0290–0330</w:t>
            </w:r>
          </w:p>
        </w:tc>
        <w:tc>
          <w:tcPr>
            <w:tcW w:w="7655" w:type="dxa"/>
          </w:tcPr>
          <w:p w14:paraId="759D7338" w14:textId="074BA24E"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Pakiet zabezpieczający</w:t>
            </w:r>
            <w:r w:rsidR="00E63131" w:rsidRPr="00E63131">
              <w:rPr>
                <w:rStyle w:val="InstructionsTabelleberschrift"/>
                <w:rFonts w:ascii="Times New Roman" w:hAnsi="Times New Roman"/>
                <w:sz w:val="24"/>
              </w:rPr>
              <w:t xml:space="preserve"> z</w:t>
            </w:r>
            <w:r w:rsidR="00E63131">
              <w:rPr>
                <w:rStyle w:val="InstructionsTabelleberschrift"/>
                <w:rFonts w:ascii="Times New Roman" w:hAnsi="Times New Roman"/>
                <w:sz w:val="24"/>
              </w:rPr>
              <w:t> </w:t>
            </w:r>
            <w:r w:rsidR="00E63131" w:rsidRPr="00E63131">
              <w:rPr>
                <w:rStyle w:val="InstructionsTabelleberschrift"/>
                <w:rFonts w:ascii="Times New Roman" w:hAnsi="Times New Roman"/>
                <w:sz w:val="24"/>
              </w:rPr>
              <w:t>tyt</w:t>
            </w:r>
            <w:r w:rsidRPr="00E63131">
              <w:rPr>
                <w:rStyle w:val="InstructionsTabelleberschrift"/>
                <w:rFonts w:ascii="Times New Roman" w:hAnsi="Times New Roman"/>
                <w:sz w:val="24"/>
              </w:rPr>
              <w:t>ułu kategorii ryzyka cen towarów</w:t>
            </w:r>
          </w:p>
          <w:p w14:paraId="345A15AB" w14:textId="58606F29" w:rsidR="00EF74C7" w:rsidRPr="00E63131" w:rsidRDefault="00EF74C7" w:rsidP="00822842">
            <w:pPr>
              <w:keepNext/>
              <w:spacing w:before="60"/>
              <w:rPr>
                <w:rFonts w:ascii="Times New Roman" w:hAnsi="Times New Roman"/>
                <w:sz w:val="24"/>
              </w:rPr>
            </w:pPr>
            <w:r w:rsidRPr="00E63131">
              <w:rPr>
                <w:rFonts w:ascii="Times New Roman" w:hAnsi="Times New Roman"/>
                <w:sz w:val="24"/>
              </w:rPr>
              <w:t>Transakcje na instrumentach pochodnych przypisane do pakietów zabezpieczających</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tyt</w:t>
            </w:r>
            <w:r w:rsidRPr="00E63131">
              <w:rPr>
                <w:rFonts w:ascii="Times New Roman" w:hAnsi="Times New Roman"/>
                <w:sz w:val="24"/>
              </w:rPr>
              <w:t>ułu kategorii ryzyka cen towarów wymienionych</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277a ust. 1 lit. e) rozporządzenia (UE) nr</w:t>
            </w:r>
            <w:r w:rsidR="00E63131" w:rsidRPr="00E63131">
              <w:rPr>
                <w:rFonts w:ascii="Times New Roman" w:hAnsi="Times New Roman"/>
                <w:sz w:val="24"/>
              </w:rPr>
              <w:t> </w:t>
            </w:r>
            <w:r w:rsidRPr="00E63131">
              <w:rPr>
                <w:rFonts w:ascii="Times New Roman" w:hAnsi="Times New Roman"/>
                <w:sz w:val="24"/>
              </w:rPr>
              <w:t>575/2013.</w:t>
            </w:r>
          </w:p>
        </w:tc>
      </w:tr>
    </w:tbl>
    <w:p w14:paraId="73ED3197" w14:textId="77777777" w:rsidR="00EF74C7" w:rsidRPr="00E63131" w:rsidRDefault="00EF74C7" w:rsidP="00EF74C7">
      <w:pPr>
        <w:tabs>
          <w:tab w:val="left" w:pos="1430"/>
        </w:tabs>
        <w:rPr>
          <w:rFonts w:ascii="Times New Roman" w:hAnsi="Times New Roman"/>
        </w:rPr>
      </w:pPr>
    </w:p>
    <w:p w14:paraId="6D94642A" w14:textId="75229A0D" w:rsidR="00EF74C7" w:rsidRPr="00E63131" w:rsidRDefault="00EF74C7" w:rsidP="00EF74C7">
      <w:pPr>
        <w:pStyle w:val="Instructionsberschrift2"/>
        <w:numPr>
          <w:ilvl w:val="2"/>
          <w:numId w:val="29"/>
        </w:numPr>
        <w:rPr>
          <w:rFonts w:ascii="Times New Roman" w:hAnsi="Times New Roman" w:cs="Times New Roman"/>
          <w:sz w:val="24"/>
        </w:rPr>
      </w:pPr>
      <w:bookmarkStart w:id="34" w:name="_Toc19715812"/>
      <w:bookmarkStart w:id="35" w:name="_Toc151714452"/>
      <w:r w:rsidRPr="00E63131">
        <w:rPr>
          <w:rFonts w:ascii="Times New Roman" w:hAnsi="Times New Roman"/>
          <w:sz w:val="24"/>
        </w:rPr>
        <w:t>C 34.04 – Ekspozycje na ryzyko kredytowe kontrahenta,</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odn</w:t>
      </w:r>
      <w:r w:rsidRPr="00E63131">
        <w:rPr>
          <w:rFonts w:ascii="Times New Roman" w:hAnsi="Times New Roman"/>
          <w:sz w:val="24"/>
        </w:rPr>
        <w:t>iesieniu do których zastosowano metodę wyceny pierwotnej ekspozycji</w:t>
      </w:r>
      <w:bookmarkEnd w:id="34"/>
      <w:bookmarkEnd w:id="35"/>
    </w:p>
    <w:p w14:paraId="70D39844" w14:textId="77777777" w:rsidR="00EF74C7" w:rsidRPr="00E63131" w:rsidRDefault="00EF74C7" w:rsidP="00EF74C7">
      <w:pPr>
        <w:pStyle w:val="Instructionsberschrift2"/>
        <w:numPr>
          <w:ilvl w:val="3"/>
          <w:numId w:val="29"/>
        </w:numPr>
        <w:rPr>
          <w:rFonts w:ascii="Times New Roman" w:hAnsi="Times New Roman" w:cs="Times New Roman"/>
          <w:sz w:val="24"/>
        </w:rPr>
      </w:pPr>
      <w:bookmarkStart w:id="36" w:name="_Toc19715813"/>
      <w:bookmarkStart w:id="37" w:name="_Toc151714453"/>
      <w:r w:rsidRPr="00E63131">
        <w:rPr>
          <w:rFonts w:ascii="Times New Roman" w:hAnsi="Times New Roman"/>
          <w:sz w:val="24"/>
        </w:rPr>
        <w:t>Instrukcje dotyczące poszczególnych pozycji</w:t>
      </w:r>
      <w:bookmarkEnd w:id="36"/>
      <w:bookmarkEnd w:id="3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E63131" w14:paraId="155C08F8" w14:textId="77777777" w:rsidTr="00822842">
        <w:trPr>
          <w:trHeight w:val="238"/>
        </w:trPr>
        <w:tc>
          <w:tcPr>
            <w:tcW w:w="9039" w:type="dxa"/>
            <w:gridSpan w:val="2"/>
            <w:shd w:val="clear" w:color="auto" w:fill="D9D9D9" w:themeFill="background1" w:themeFillShade="D9"/>
          </w:tcPr>
          <w:p w14:paraId="00855009" w14:textId="77777777" w:rsidR="00EF74C7" w:rsidRPr="00E63131" w:rsidRDefault="00EF74C7" w:rsidP="00822842">
            <w:pPr>
              <w:autoSpaceDE w:val="0"/>
              <w:autoSpaceDN w:val="0"/>
              <w:adjustRightInd w:val="0"/>
              <w:rPr>
                <w:rFonts w:ascii="Times New Roman" w:hAnsi="Times New Roman"/>
                <w:b/>
                <w:sz w:val="24"/>
              </w:rPr>
            </w:pPr>
            <w:r w:rsidRPr="00E63131">
              <w:rPr>
                <w:rFonts w:ascii="Times New Roman" w:hAnsi="Times New Roman"/>
                <w:b/>
                <w:sz w:val="24"/>
              </w:rPr>
              <w:t>Kolumny</w:t>
            </w:r>
          </w:p>
        </w:tc>
      </w:tr>
      <w:tr w:rsidR="00EF74C7" w:rsidRPr="00E63131" w14:paraId="77E289F2" w14:textId="77777777" w:rsidTr="00822842">
        <w:trPr>
          <w:trHeight w:val="680"/>
        </w:trPr>
        <w:tc>
          <w:tcPr>
            <w:tcW w:w="1384" w:type="dxa"/>
          </w:tcPr>
          <w:p w14:paraId="06D0BF35" w14:textId="77777777" w:rsidR="00EF74C7" w:rsidRPr="00E63131" w:rsidRDefault="00EF74C7" w:rsidP="00822842">
            <w:pPr>
              <w:pStyle w:val="Applicationdirecte"/>
              <w:spacing w:before="0" w:after="0"/>
            </w:pPr>
            <w:r w:rsidRPr="00E63131">
              <w:t>0010–0020</w:t>
            </w:r>
          </w:p>
        </w:tc>
        <w:tc>
          <w:tcPr>
            <w:tcW w:w="7655" w:type="dxa"/>
            <w:vAlign w:val="center"/>
          </w:tcPr>
          <w:p w14:paraId="1143FA35" w14:textId="7741A7E2" w:rsidR="00EF74C7" w:rsidRPr="00E63131" w:rsidRDefault="00EF74C7" w:rsidP="00822842">
            <w:pPr>
              <w:keepNext/>
              <w:spacing w:before="60"/>
              <w:rPr>
                <w:rFonts w:ascii="Times New Roman" w:hAnsi="Times New Roman"/>
                <w:sz w:val="24"/>
              </w:rPr>
            </w:pPr>
            <w:r w:rsidRPr="00E63131">
              <w:rPr>
                <w:rFonts w:ascii="Times New Roman" w:hAnsi="Times New Roman"/>
                <w:sz w:val="24"/>
              </w:rPr>
              <w:t>Instrukcje dla kolumn 0010</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0</w:t>
            </w:r>
            <w:r w:rsidRPr="00E63131">
              <w:rPr>
                <w:rFonts w:ascii="Times New Roman" w:hAnsi="Times New Roman"/>
                <w:sz w:val="24"/>
              </w:rPr>
              <w:t>020 są takie same jak te, które podano dla wzoru C 34.02.</w:t>
            </w:r>
          </w:p>
        </w:tc>
      </w:tr>
      <w:tr w:rsidR="00EF74C7" w:rsidRPr="00E63131" w14:paraId="246DE35A" w14:textId="77777777" w:rsidTr="00822842">
        <w:trPr>
          <w:trHeight w:val="680"/>
        </w:trPr>
        <w:tc>
          <w:tcPr>
            <w:tcW w:w="1384" w:type="dxa"/>
          </w:tcPr>
          <w:p w14:paraId="48D3046F" w14:textId="77777777" w:rsidR="00EF74C7" w:rsidRPr="00E63131" w:rsidRDefault="00EF74C7" w:rsidP="00822842">
            <w:pPr>
              <w:pStyle w:val="Applicationdirecte"/>
              <w:spacing w:before="0" w:after="0"/>
              <w:jc w:val="left"/>
            </w:pPr>
            <w:r w:rsidRPr="00E63131">
              <w:t>0030</w:t>
            </w:r>
          </w:p>
        </w:tc>
        <w:tc>
          <w:tcPr>
            <w:tcW w:w="7655" w:type="dxa"/>
            <w:vAlign w:val="center"/>
          </w:tcPr>
          <w:p w14:paraId="625DEDC4"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BIEŻĄCA WARTOŚĆ RYNKOWA (CMV), DODATNIA</w:t>
            </w:r>
          </w:p>
          <w:p w14:paraId="48775111" w14:textId="2A592BC4" w:rsidR="00EF74C7" w:rsidRPr="00E63131" w:rsidRDefault="00EF74C7" w:rsidP="00822842">
            <w:pPr>
              <w:keepNext/>
              <w:spacing w:before="60"/>
              <w:rPr>
                <w:rFonts w:ascii="Times New Roman" w:hAnsi="Times New Roman"/>
                <w:sz w:val="24"/>
              </w:rPr>
            </w:pPr>
            <w:r w:rsidRPr="00E63131">
              <w:rPr>
                <w:rFonts w:ascii="Times New Roman" w:hAnsi="Times New Roman"/>
                <w:sz w:val="24"/>
              </w:rPr>
              <w:t>Suma bieżących wartości rynkowych wszystkich transakcji</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dod</w:t>
            </w:r>
            <w:r w:rsidRPr="00E63131">
              <w:rPr>
                <w:rFonts w:ascii="Times New Roman" w:hAnsi="Times New Roman"/>
                <w:sz w:val="24"/>
              </w:rPr>
              <w:t>atnią bieżącą wartością rynkową</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dan</w:t>
            </w:r>
            <w:r w:rsidRPr="00E63131">
              <w:rPr>
                <w:rFonts w:ascii="Times New Roman" w:hAnsi="Times New Roman"/>
                <w:sz w:val="24"/>
              </w:rPr>
              <w:t>ej kategorii ryzyka.</w:t>
            </w:r>
          </w:p>
        </w:tc>
      </w:tr>
      <w:tr w:rsidR="00EF74C7" w:rsidRPr="00E63131" w14:paraId="755B978D" w14:textId="77777777" w:rsidTr="00822842">
        <w:trPr>
          <w:trHeight w:val="680"/>
        </w:trPr>
        <w:tc>
          <w:tcPr>
            <w:tcW w:w="1384" w:type="dxa"/>
          </w:tcPr>
          <w:p w14:paraId="26B7B5EF" w14:textId="77777777" w:rsidR="00EF74C7" w:rsidRPr="00E63131" w:rsidRDefault="00EF74C7" w:rsidP="00822842">
            <w:pPr>
              <w:pStyle w:val="Applicationdirecte"/>
              <w:spacing w:before="0" w:after="0"/>
              <w:jc w:val="left"/>
            </w:pPr>
            <w:r w:rsidRPr="00E63131">
              <w:t>0040</w:t>
            </w:r>
          </w:p>
        </w:tc>
        <w:tc>
          <w:tcPr>
            <w:tcW w:w="7655" w:type="dxa"/>
            <w:vAlign w:val="center"/>
          </w:tcPr>
          <w:p w14:paraId="70CB5B2D"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BIEŻĄCA WARTOŚĆ RYNKOWA (CMV), UJEMNA</w:t>
            </w:r>
          </w:p>
          <w:p w14:paraId="4475C6E2" w14:textId="25DF31DA" w:rsidR="00EF74C7" w:rsidRPr="00E63131" w:rsidRDefault="00EF74C7" w:rsidP="00822842">
            <w:pPr>
              <w:keepNext/>
              <w:spacing w:before="60"/>
              <w:rPr>
                <w:rStyle w:val="InstructionsTabelleberschrift"/>
                <w:rFonts w:ascii="Times New Roman" w:hAnsi="Times New Roman"/>
                <w:b w:val="0"/>
                <w:bCs w:val="0"/>
                <w:sz w:val="24"/>
                <w:u w:val="none"/>
              </w:rPr>
            </w:pPr>
            <w:r w:rsidRPr="00E63131">
              <w:rPr>
                <w:rFonts w:ascii="Times New Roman" w:hAnsi="Times New Roman"/>
                <w:sz w:val="24"/>
              </w:rPr>
              <w:t>Suma bezwzględnych bieżących wartości rynkowych wszystkich transakcji</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neg</w:t>
            </w:r>
            <w:r w:rsidRPr="00E63131">
              <w:rPr>
                <w:rFonts w:ascii="Times New Roman" w:hAnsi="Times New Roman"/>
                <w:sz w:val="24"/>
              </w:rPr>
              <w:t>atywną bieżącą wartością rynkową</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dan</w:t>
            </w:r>
            <w:r w:rsidRPr="00E63131">
              <w:rPr>
                <w:rFonts w:ascii="Times New Roman" w:hAnsi="Times New Roman"/>
                <w:sz w:val="24"/>
              </w:rPr>
              <w:t>ej kategorii ryzyka.</w:t>
            </w:r>
          </w:p>
        </w:tc>
      </w:tr>
      <w:tr w:rsidR="00EF74C7" w:rsidRPr="00E63131" w14:paraId="02760C8A" w14:textId="77777777" w:rsidTr="00822842">
        <w:trPr>
          <w:trHeight w:val="680"/>
        </w:trPr>
        <w:tc>
          <w:tcPr>
            <w:tcW w:w="1384" w:type="dxa"/>
          </w:tcPr>
          <w:p w14:paraId="55D1F90D" w14:textId="77777777" w:rsidR="00EF74C7" w:rsidRPr="00E63131" w:rsidRDefault="00EF74C7" w:rsidP="00822842">
            <w:pPr>
              <w:pStyle w:val="Applicationdirecte"/>
              <w:spacing w:before="0" w:after="0"/>
              <w:jc w:val="left"/>
            </w:pPr>
            <w:r w:rsidRPr="00E63131">
              <w:t>0050</w:t>
            </w:r>
          </w:p>
        </w:tc>
        <w:tc>
          <w:tcPr>
            <w:tcW w:w="7655" w:type="dxa"/>
            <w:vAlign w:val="center"/>
          </w:tcPr>
          <w:p w14:paraId="734C593C"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POTENCJALNA PRZYSZŁA EKSPOZYCJA (PFE)</w:t>
            </w:r>
          </w:p>
          <w:p w14:paraId="53085A1E" w14:textId="77777777" w:rsidR="00EF74C7" w:rsidRPr="00E63131" w:rsidRDefault="00EF74C7" w:rsidP="00822842">
            <w:pPr>
              <w:keepNext/>
              <w:spacing w:before="60"/>
              <w:rPr>
                <w:rStyle w:val="InstructionsTabelleberschrift"/>
                <w:rFonts w:ascii="Times New Roman" w:hAnsi="Times New Roman"/>
                <w:sz w:val="24"/>
              </w:rPr>
            </w:pPr>
            <w:r w:rsidRPr="00E63131">
              <w:rPr>
                <w:rFonts w:ascii="Times New Roman" w:hAnsi="Times New Roman"/>
                <w:sz w:val="24"/>
              </w:rPr>
              <w:t>Instytucja zgłasza sumę potencjalnych przyszłych ekspozycji dla wszystkich transakcji należących do tej samej kategorii ryzyka.</w:t>
            </w:r>
          </w:p>
        </w:tc>
      </w:tr>
      <w:tr w:rsidR="00EF74C7" w:rsidRPr="00E63131" w14:paraId="750D71A5" w14:textId="77777777" w:rsidTr="00822842">
        <w:trPr>
          <w:trHeight w:val="238"/>
        </w:trPr>
        <w:tc>
          <w:tcPr>
            <w:tcW w:w="9039" w:type="dxa"/>
            <w:gridSpan w:val="2"/>
            <w:tcBorders>
              <w:right w:val="single" w:sz="4" w:space="0" w:color="auto"/>
            </w:tcBorders>
            <w:shd w:val="clear" w:color="auto" w:fill="D9D9D9" w:themeFill="background1" w:themeFillShade="D9"/>
          </w:tcPr>
          <w:p w14:paraId="05CBC33B" w14:textId="77777777" w:rsidR="00EF74C7" w:rsidRPr="00E63131" w:rsidRDefault="00EF74C7" w:rsidP="00822842">
            <w:pPr>
              <w:autoSpaceDE w:val="0"/>
              <w:autoSpaceDN w:val="0"/>
              <w:adjustRightInd w:val="0"/>
              <w:rPr>
                <w:rFonts w:ascii="Times New Roman" w:hAnsi="Times New Roman"/>
                <w:b/>
                <w:sz w:val="24"/>
              </w:rPr>
            </w:pPr>
            <w:r w:rsidRPr="00E63131">
              <w:rPr>
                <w:rFonts w:ascii="Times New Roman" w:hAnsi="Times New Roman"/>
                <w:b/>
                <w:sz w:val="24"/>
              </w:rPr>
              <w:t>Wiersze</w:t>
            </w:r>
          </w:p>
        </w:tc>
      </w:tr>
      <w:tr w:rsidR="00EF74C7" w:rsidRPr="00E63131" w14:paraId="753D4ED0" w14:textId="77777777" w:rsidTr="00822842">
        <w:trPr>
          <w:trHeight w:val="680"/>
        </w:trPr>
        <w:tc>
          <w:tcPr>
            <w:tcW w:w="1384" w:type="dxa"/>
          </w:tcPr>
          <w:p w14:paraId="1FCDB527" w14:textId="77777777" w:rsidR="00EF74C7" w:rsidRPr="00E63131" w:rsidRDefault="00EF74C7" w:rsidP="00822842">
            <w:pPr>
              <w:pStyle w:val="Applicationdirecte"/>
              <w:spacing w:before="0" w:after="0"/>
            </w:pPr>
            <w:r w:rsidRPr="00E63131">
              <w:lastRenderedPageBreak/>
              <w:t>0020–0070</w:t>
            </w:r>
          </w:p>
        </w:tc>
        <w:tc>
          <w:tcPr>
            <w:tcW w:w="7655" w:type="dxa"/>
            <w:vAlign w:val="center"/>
          </w:tcPr>
          <w:p w14:paraId="31AB6B37"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KATEGORIE RYZYKA</w:t>
            </w:r>
          </w:p>
          <w:p w14:paraId="183CF2DA" w14:textId="1A3C4AE2" w:rsidR="00EF74C7" w:rsidRPr="00E63131" w:rsidRDefault="00EF74C7" w:rsidP="00822842">
            <w:pPr>
              <w:keepNext/>
              <w:spacing w:before="60"/>
              <w:rPr>
                <w:rFonts w:ascii="Times New Roman" w:hAnsi="Times New Roman"/>
                <w:sz w:val="24"/>
              </w:rPr>
            </w:pPr>
            <w:r w:rsidRPr="00E63131">
              <w:rPr>
                <w:rFonts w:ascii="Times New Roman" w:hAnsi="Times New Roman"/>
                <w:sz w:val="24"/>
              </w:rPr>
              <w:t>Transakcje na instrumentach pochodnych przyporządkowane do kategorii ryzyka wymienionych</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282 ust. 4 lit. b) rozporządzenia (UE) nr</w:t>
            </w:r>
            <w:r w:rsidR="00E63131" w:rsidRPr="00E63131">
              <w:rPr>
                <w:rFonts w:ascii="Times New Roman" w:hAnsi="Times New Roman"/>
                <w:sz w:val="24"/>
              </w:rPr>
              <w:t> </w:t>
            </w:r>
            <w:r w:rsidRPr="00E63131">
              <w:rPr>
                <w:rFonts w:ascii="Times New Roman" w:hAnsi="Times New Roman"/>
                <w:sz w:val="24"/>
              </w:rPr>
              <w:t>575/2013.</w:t>
            </w:r>
          </w:p>
        </w:tc>
      </w:tr>
    </w:tbl>
    <w:p w14:paraId="4C05758D" w14:textId="77777777" w:rsidR="00EF74C7" w:rsidRPr="00E63131" w:rsidRDefault="00EF74C7" w:rsidP="00EF74C7">
      <w:pPr>
        <w:tabs>
          <w:tab w:val="left" w:pos="1430"/>
        </w:tabs>
        <w:rPr>
          <w:rFonts w:ascii="Times New Roman" w:hAnsi="Times New Roman"/>
        </w:rPr>
      </w:pPr>
    </w:p>
    <w:p w14:paraId="087B82F5" w14:textId="149F6533" w:rsidR="00EF74C7" w:rsidRPr="00E63131" w:rsidRDefault="00EF74C7" w:rsidP="00EF74C7">
      <w:pPr>
        <w:pStyle w:val="Instructionsberschrift2"/>
        <w:numPr>
          <w:ilvl w:val="2"/>
          <w:numId w:val="29"/>
        </w:numPr>
        <w:rPr>
          <w:rFonts w:ascii="Times New Roman" w:hAnsi="Times New Roman" w:cs="Times New Roman"/>
          <w:sz w:val="24"/>
        </w:rPr>
      </w:pPr>
      <w:bookmarkStart w:id="38" w:name="_Toc19715814"/>
      <w:bookmarkStart w:id="39" w:name="_Toc151714454"/>
      <w:r w:rsidRPr="00E63131">
        <w:rPr>
          <w:rFonts w:ascii="Times New Roman" w:hAnsi="Times New Roman"/>
          <w:sz w:val="24"/>
        </w:rPr>
        <w:t>C 34.05 - Ekspozycje na ryzyko kredytowe kontrahenta,</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odn</w:t>
      </w:r>
      <w:r w:rsidRPr="00E63131">
        <w:rPr>
          <w:rFonts w:ascii="Times New Roman" w:hAnsi="Times New Roman"/>
          <w:sz w:val="24"/>
        </w:rPr>
        <w:t>iesieniu do których zastosowano metodę modeli wewnętrznych (IMM)</w:t>
      </w:r>
      <w:bookmarkEnd w:id="38"/>
      <w:bookmarkEnd w:id="39"/>
    </w:p>
    <w:p w14:paraId="055BB797" w14:textId="77777777" w:rsidR="00EF74C7" w:rsidRPr="00E63131" w:rsidRDefault="00EF74C7" w:rsidP="00EF74C7">
      <w:pPr>
        <w:pStyle w:val="Instructionsberschrift2"/>
        <w:numPr>
          <w:ilvl w:val="3"/>
          <w:numId w:val="29"/>
        </w:numPr>
        <w:rPr>
          <w:rFonts w:ascii="Times New Roman" w:hAnsi="Times New Roman" w:cs="Times New Roman"/>
          <w:sz w:val="24"/>
        </w:rPr>
      </w:pPr>
      <w:bookmarkStart w:id="40" w:name="_Toc19715815"/>
      <w:bookmarkStart w:id="41" w:name="_Toc151714455"/>
      <w:r w:rsidRPr="00E63131">
        <w:rPr>
          <w:rFonts w:ascii="Times New Roman" w:hAnsi="Times New Roman"/>
          <w:sz w:val="24"/>
        </w:rPr>
        <w:t>Instrukcje dotyczące poszczególnych pozycji</w:t>
      </w:r>
      <w:bookmarkEnd w:id="40"/>
      <w:bookmarkEnd w:id="4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E63131" w14:paraId="2A1FFA92" w14:textId="77777777" w:rsidTr="00822842">
        <w:trPr>
          <w:trHeight w:val="238"/>
        </w:trPr>
        <w:tc>
          <w:tcPr>
            <w:tcW w:w="9039" w:type="dxa"/>
            <w:gridSpan w:val="2"/>
            <w:shd w:val="clear" w:color="auto" w:fill="D9D9D9" w:themeFill="background1" w:themeFillShade="D9"/>
          </w:tcPr>
          <w:p w14:paraId="2A9ED361" w14:textId="77777777" w:rsidR="00EF74C7" w:rsidRPr="00E63131" w:rsidRDefault="00EF74C7" w:rsidP="00822842">
            <w:pPr>
              <w:autoSpaceDE w:val="0"/>
              <w:autoSpaceDN w:val="0"/>
              <w:adjustRightInd w:val="0"/>
              <w:rPr>
                <w:rFonts w:ascii="Times New Roman" w:hAnsi="Times New Roman"/>
                <w:b/>
                <w:sz w:val="24"/>
              </w:rPr>
            </w:pPr>
            <w:r w:rsidRPr="00E63131">
              <w:rPr>
                <w:rFonts w:ascii="Times New Roman" w:hAnsi="Times New Roman"/>
                <w:b/>
                <w:sz w:val="24"/>
              </w:rPr>
              <w:t>Kolumny</w:t>
            </w:r>
          </w:p>
        </w:tc>
      </w:tr>
      <w:tr w:rsidR="00EF74C7" w:rsidRPr="00E63131" w14:paraId="38FC6FA5" w14:textId="77777777" w:rsidTr="00822842">
        <w:trPr>
          <w:trHeight w:val="680"/>
        </w:trPr>
        <w:tc>
          <w:tcPr>
            <w:tcW w:w="1384" w:type="dxa"/>
          </w:tcPr>
          <w:p w14:paraId="27DC6DB6" w14:textId="77777777" w:rsidR="00EF74C7" w:rsidRPr="00E63131" w:rsidRDefault="00EF74C7" w:rsidP="00822842">
            <w:pPr>
              <w:pStyle w:val="Applicationdirecte"/>
              <w:spacing w:before="0" w:after="0"/>
            </w:pPr>
            <w:r w:rsidRPr="00E63131">
              <w:t>00010–0080</w:t>
            </w:r>
          </w:p>
        </w:tc>
        <w:tc>
          <w:tcPr>
            <w:tcW w:w="7655" w:type="dxa"/>
            <w:vAlign w:val="center"/>
          </w:tcPr>
          <w:p w14:paraId="4E699B36" w14:textId="77777777" w:rsidR="00EF74C7" w:rsidRPr="00E63131" w:rsidRDefault="00EF74C7" w:rsidP="00822842">
            <w:pPr>
              <w:keepNext/>
              <w:spacing w:before="60"/>
              <w:rPr>
                <w:rFonts w:ascii="Times New Roman" w:hAnsi="Times New Roman"/>
                <w:strike/>
                <w:sz w:val="24"/>
              </w:rPr>
            </w:pPr>
            <w:r w:rsidRPr="00E63131">
              <w:rPr>
                <w:rStyle w:val="InstructionsTabelleberschrift"/>
                <w:rFonts w:ascii="Times New Roman" w:hAnsi="Times New Roman"/>
                <w:sz w:val="24"/>
              </w:rPr>
              <w:t xml:space="preserve">PODLEGAJĄCE OBOWIĄZKOWI DOSTARCZENIA ZABEZPIECZENIA </w:t>
            </w:r>
          </w:p>
          <w:p w14:paraId="44743405" w14:textId="77777777" w:rsidR="00EF74C7" w:rsidRPr="00E63131" w:rsidRDefault="00EF74C7" w:rsidP="00822842">
            <w:pPr>
              <w:keepNext/>
              <w:spacing w:before="60"/>
              <w:rPr>
                <w:rFonts w:ascii="Times New Roman" w:hAnsi="Times New Roman"/>
                <w:strike/>
                <w:sz w:val="24"/>
              </w:rPr>
            </w:pPr>
            <w:r w:rsidRPr="00E63131">
              <w:rPr>
                <w:rFonts w:ascii="Times New Roman" w:hAnsi="Times New Roman"/>
                <w:sz w:val="24"/>
              </w:rPr>
              <w:t>Zob. instrukcje dla wiersza 0130 we wzorze C 34.02.</w:t>
            </w:r>
          </w:p>
        </w:tc>
      </w:tr>
      <w:tr w:rsidR="00EF74C7" w:rsidRPr="00E63131" w14:paraId="2E882AEE" w14:textId="77777777" w:rsidTr="00822842">
        <w:trPr>
          <w:trHeight w:val="680"/>
        </w:trPr>
        <w:tc>
          <w:tcPr>
            <w:tcW w:w="1384" w:type="dxa"/>
          </w:tcPr>
          <w:p w14:paraId="4753DFE3" w14:textId="77777777" w:rsidR="00EF74C7" w:rsidRPr="00E63131" w:rsidRDefault="00EF74C7" w:rsidP="00822842">
            <w:pPr>
              <w:pStyle w:val="Applicationdirecte"/>
              <w:spacing w:before="0" w:after="0"/>
            </w:pPr>
            <w:r w:rsidRPr="00E63131">
              <w:t>0090–0160</w:t>
            </w:r>
          </w:p>
        </w:tc>
        <w:tc>
          <w:tcPr>
            <w:tcW w:w="7655" w:type="dxa"/>
            <w:vAlign w:val="center"/>
          </w:tcPr>
          <w:p w14:paraId="77C0E439" w14:textId="77777777" w:rsidR="00EF74C7" w:rsidRPr="00E63131" w:rsidRDefault="00EF74C7" w:rsidP="00822842">
            <w:pPr>
              <w:keepNext/>
              <w:spacing w:before="60"/>
              <w:rPr>
                <w:rStyle w:val="InstructionsTabelleberschrift"/>
                <w:rFonts w:ascii="Times New Roman" w:hAnsi="Times New Roman"/>
                <w:b w:val="0"/>
                <w:bCs w:val="0"/>
                <w:sz w:val="24"/>
              </w:rPr>
            </w:pPr>
            <w:r w:rsidRPr="00E63131">
              <w:rPr>
                <w:rStyle w:val="InstructionsTabelleberschrift"/>
                <w:rFonts w:ascii="Times New Roman" w:hAnsi="Times New Roman"/>
                <w:sz w:val="24"/>
              </w:rPr>
              <w:t xml:space="preserve">NIEPODLEGAJĄCE OBOWIĄZKOWI DOSTARCZENIA ZABEZPIECZENIA </w:t>
            </w:r>
          </w:p>
          <w:p w14:paraId="3E0059F7" w14:textId="77777777" w:rsidR="00EF74C7" w:rsidRPr="00E63131" w:rsidRDefault="00EF74C7" w:rsidP="00822842">
            <w:pPr>
              <w:keepNext/>
              <w:spacing w:before="60"/>
              <w:rPr>
                <w:rFonts w:ascii="Times New Roman" w:hAnsi="Times New Roman"/>
                <w:strike/>
                <w:sz w:val="24"/>
              </w:rPr>
            </w:pPr>
            <w:r w:rsidRPr="00E63131">
              <w:rPr>
                <w:rFonts w:ascii="Times New Roman" w:hAnsi="Times New Roman"/>
                <w:sz w:val="24"/>
              </w:rPr>
              <w:t>Zob. instrukcje dla wiersza 0140 we wzorze C 34.02.</w:t>
            </w:r>
          </w:p>
        </w:tc>
      </w:tr>
      <w:tr w:rsidR="00EF74C7" w:rsidRPr="00E63131" w14:paraId="11088642" w14:textId="77777777" w:rsidTr="00822842">
        <w:trPr>
          <w:trHeight w:val="680"/>
        </w:trPr>
        <w:tc>
          <w:tcPr>
            <w:tcW w:w="1384" w:type="dxa"/>
          </w:tcPr>
          <w:p w14:paraId="38E3A9E7" w14:textId="77777777" w:rsidR="00EF74C7" w:rsidRPr="00E63131" w:rsidRDefault="00EF74C7" w:rsidP="00822842">
            <w:pPr>
              <w:pStyle w:val="Applicationdirecte"/>
              <w:spacing w:before="0" w:after="0"/>
              <w:jc w:val="left"/>
            </w:pPr>
            <w:r w:rsidRPr="00E63131">
              <w:t>0010, 0090</w:t>
            </w:r>
          </w:p>
        </w:tc>
        <w:tc>
          <w:tcPr>
            <w:tcW w:w="7655" w:type="dxa"/>
            <w:vAlign w:val="center"/>
          </w:tcPr>
          <w:p w14:paraId="10F9DAAA"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 xml:space="preserve">LICZBA TRANSAKCJI </w:t>
            </w:r>
          </w:p>
          <w:p w14:paraId="5C4653C5" w14:textId="77777777" w:rsidR="00EF74C7" w:rsidRPr="00E63131" w:rsidRDefault="00EF74C7" w:rsidP="00822842">
            <w:pPr>
              <w:keepNext/>
              <w:spacing w:before="60"/>
              <w:rPr>
                <w:rFonts w:ascii="Times New Roman" w:hAnsi="Times New Roman"/>
                <w:strike/>
                <w:sz w:val="24"/>
              </w:rPr>
            </w:pPr>
            <w:r w:rsidRPr="00E63131">
              <w:rPr>
                <w:rFonts w:ascii="Times New Roman" w:hAnsi="Times New Roman"/>
                <w:sz w:val="24"/>
              </w:rPr>
              <w:t>Zob. instrukcje dla kolumny 0020 we wzorze C 34.02.</w:t>
            </w:r>
          </w:p>
        </w:tc>
      </w:tr>
      <w:tr w:rsidR="00EF74C7" w:rsidRPr="00E63131" w14:paraId="2A1C3305" w14:textId="77777777" w:rsidTr="00822842">
        <w:trPr>
          <w:trHeight w:val="680"/>
        </w:trPr>
        <w:tc>
          <w:tcPr>
            <w:tcW w:w="1384" w:type="dxa"/>
          </w:tcPr>
          <w:p w14:paraId="0F1355B7" w14:textId="77777777" w:rsidR="00EF74C7" w:rsidRPr="00E63131" w:rsidRDefault="00EF74C7" w:rsidP="00822842">
            <w:pPr>
              <w:pStyle w:val="Applicationdirecte"/>
              <w:spacing w:before="0" w:after="0"/>
              <w:jc w:val="left"/>
            </w:pPr>
            <w:r w:rsidRPr="00E63131">
              <w:t>0020, 0100</w:t>
            </w:r>
          </w:p>
        </w:tc>
        <w:tc>
          <w:tcPr>
            <w:tcW w:w="7655" w:type="dxa"/>
            <w:vAlign w:val="center"/>
          </w:tcPr>
          <w:p w14:paraId="73CC08BF" w14:textId="77777777" w:rsidR="00EF74C7" w:rsidRPr="00E63131" w:rsidRDefault="00EF74C7" w:rsidP="00822842">
            <w:pPr>
              <w:keepNext/>
              <w:spacing w:before="60"/>
              <w:rPr>
                <w:rStyle w:val="InstructionsTabelleberschrift"/>
                <w:rFonts w:ascii="Times New Roman" w:hAnsi="Times New Roman"/>
                <w:b w:val="0"/>
                <w:bCs w:val="0"/>
                <w:sz w:val="24"/>
              </w:rPr>
            </w:pPr>
            <w:r w:rsidRPr="00E63131">
              <w:rPr>
                <w:rStyle w:val="InstructionsTabelleberschrift"/>
                <w:rFonts w:ascii="Times New Roman" w:hAnsi="Times New Roman"/>
                <w:sz w:val="24"/>
              </w:rPr>
              <w:t xml:space="preserve">KWOTY REFERENCYJNE </w:t>
            </w:r>
          </w:p>
          <w:p w14:paraId="75787B39" w14:textId="77777777" w:rsidR="00EF74C7" w:rsidRPr="00E63131" w:rsidRDefault="00EF74C7" w:rsidP="00822842">
            <w:pPr>
              <w:keepNext/>
              <w:spacing w:before="60"/>
              <w:rPr>
                <w:rFonts w:ascii="Times New Roman" w:hAnsi="Times New Roman"/>
                <w:i/>
                <w:strike/>
                <w:sz w:val="24"/>
              </w:rPr>
            </w:pPr>
            <w:r w:rsidRPr="00E63131">
              <w:rPr>
                <w:rFonts w:ascii="Times New Roman" w:hAnsi="Times New Roman"/>
                <w:sz w:val="24"/>
              </w:rPr>
              <w:t>Zob. instrukcje dla kolumny 0030 we wzorze C 34.02.</w:t>
            </w:r>
          </w:p>
        </w:tc>
      </w:tr>
      <w:tr w:rsidR="00EF74C7" w:rsidRPr="00E63131" w14:paraId="07CB3F2E" w14:textId="77777777" w:rsidTr="00822842">
        <w:trPr>
          <w:trHeight w:val="680"/>
        </w:trPr>
        <w:tc>
          <w:tcPr>
            <w:tcW w:w="1384" w:type="dxa"/>
          </w:tcPr>
          <w:p w14:paraId="16DDFD4B" w14:textId="77777777" w:rsidR="00EF74C7" w:rsidRPr="00E63131" w:rsidRDefault="00EF74C7" w:rsidP="00822842">
            <w:pPr>
              <w:pStyle w:val="Applicationdirecte"/>
              <w:spacing w:before="0" w:after="0"/>
              <w:jc w:val="left"/>
            </w:pPr>
            <w:r w:rsidRPr="00E63131">
              <w:t>0030, 0110</w:t>
            </w:r>
          </w:p>
        </w:tc>
        <w:tc>
          <w:tcPr>
            <w:tcW w:w="7655" w:type="dxa"/>
            <w:vAlign w:val="center"/>
          </w:tcPr>
          <w:p w14:paraId="5D4ADBBE"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BIEŻĄCA WARTOŚĆ RYNKOWA (CMV), DODATNIA</w:t>
            </w:r>
          </w:p>
          <w:p w14:paraId="1BDCFC64" w14:textId="3CFA5219" w:rsidR="00EF74C7" w:rsidRPr="00E63131" w:rsidRDefault="00EF74C7" w:rsidP="00822842">
            <w:pPr>
              <w:keepNext/>
              <w:spacing w:before="60"/>
              <w:rPr>
                <w:rFonts w:ascii="Times New Roman" w:hAnsi="Times New Roman"/>
                <w:sz w:val="24"/>
              </w:rPr>
            </w:pPr>
            <w:r w:rsidRPr="00E63131">
              <w:rPr>
                <w:rFonts w:ascii="Times New Roman" w:hAnsi="Times New Roman"/>
                <w:sz w:val="24"/>
              </w:rPr>
              <w:t>Suma bieżących wartości rynkowych wszystkich transakcji</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dod</w:t>
            </w:r>
            <w:r w:rsidRPr="00E63131">
              <w:rPr>
                <w:rFonts w:ascii="Times New Roman" w:hAnsi="Times New Roman"/>
                <w:sz w:val="24"/>
              </w:rPr>
              <w:t>atnią bieżącą wartością rynkową należących do tej samej klasy aktywów.</w:t>
            </w:r>
          </w:p>
        </w:tc>
      </w:tr>
      <w:tr w:rsidR="00EF74C7" w:rsidRPr="00E63131" w14:paraId="1D55DF7C" w14:textId="77777777" w:rsidTr="00822842">
        <w:trPr>
          <w:trHeight w:val="680"/>
        </w:trPr>
        <w:tc>
          <w:tcPr>
            <w:tcW w:w="1384" w:type="dxa"/>
          </w:tcPr>
          <w:p w14:paraId="1B4379B1" w14:textId="77777777" w:rsidR="00EF74C7" w:rsidRPr="00E63131" w:rsidRDefault="00EF74C7" w:rsidP="00822842">
            <w:pPr>
              <w:pStyle w:val="Applicationdirecte"/>
              <w:spacing w:before="0" w:after="0"/>
              <w:jc w:val="left"/>
            </w:pPr>
            <w:r w:rsidRPr="00E63131">
              <w:t>0040, 0120</w:t>
            </w:r>
          </w:p>
        </w:tc>
        <w:tc>
          <w:tcPr>
            <w:tcW w:w="7655" w:type="dxa"/>
            <w:vAlign w:val="center"/>
          </w:tcPr>
          <w:p w14:paraId="06A034B3"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BIEŻĄCA WARTOŚĆ RYNKOWA (CMV), UJEMNA</w:t>
            </w:r>
          </w:p>
          <w:p w14:paraId="4B126FBF" w14:textId="2AC70B75" w:rsidR="00EF74C7" w:rsidRPr="00E63131" w:rsidRDefault="00EF74C7" w:rsidP="00822842">
            <w:pPr>
              <w:keepNext/>
              <w:spacing w:before="60"/>
              <w:rPr>
                <w:rStyle w:val="InstructionsTabelleberschrift"/>
                <w:rFonts w:ascii="Times New Roman" w:hAnsi="Times New Roman"/>
                <w:sz w:val="24"/>
              </w:rPr>
            </w:pPr>
            <w:r w:rsidRPr="00E63131">
              <w:rPr>
                <w:rFonts w:ascii="Times New Roman" w:hAnsi="Times New Roman"/>
                <w:sz w:val="24"/>
              </w:rPr>
              <w:t>Suma bezwzględnych bieżących wartości rynkowych wszystkich transakcji</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uje</w:t>
            </w:r>
            <w:r w:rsidRPr="00E63131">
              <w:rPr>
                <w:rFonts w:ascii="Times New Roman" w:hAnsi="Times New Roman"/>
                <w:sz w:val="24"/>
              </w:rPr>
              <w:t>mną bieżącą wartością rynkową należących do tej samej klasy aktywów.</w:t>
            </w:r>
          </w:p>
        </w:tc>
      </w:tr>
      <w:tr w:rsidR="00EF74C7" w:rsidRPr="00E63131" w14:paraId="5443ACE2" w14:textId="77777777" w:rsidTr="00822842">
        <w:trPr>
          <w:trHeight w:val="680"/>
        </w:trPr>
        <w:tc>
          <w:tcPr>
            <w:tcW w:w="1384" w:type="dxa"/>
          </w:tcPr>
          <w:p w14:paraId="026B5D82" w14:textId="77777777" w:rsidR="00EF74C7" w:rsidRPr="00E63131" w:rsidRDefault="00EF74C7" w:rsidP="00822842">
            <w:pPr>
              <w:pStyle w:val="Applicationdirecte"/>
              <w:spacing w:before="0" w:after="0"/>
              <w:jc w:val="left"/>
            </w:pPr>
            <w:r w:rsidRPr="00E63131">
              <w:t>0050, 0130</w:t>
            </w:r>
          </w:p>
        </w:tc>
        <w:tc>
          <w:tcPr>
            <w:tcW w:w="7655" w:type="dxa"/>
            <w:vAlign w:val="center"/>
          </w:tcPr>
          <w:p w14:paraId="6BEF0650"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BIEŻĄCA EKSPOZYCJA</w:t>
            </w:r>
          </w:p>
          <w:p w14:paraId="4BD20CD9" w14:textId="77777777" w:rsidR="00EF74C7" w:rsidRPr="00E63131" w:rsidRDefault="00EF74C7" w:rsidP="00822842">
            <w:pPr>
              <w:keepNext/>
              <w:spacing w:before="60"/>
              <w:rPr>
                <w:rFonts w:ascii="Times New Roman" w:hAnsi="Times New Roman"/>
                <w:strike/>
                <w:sz w:val="24"/>
              </w:rPr>
            </w:pPr>
            <w:r w:rsidRPr="00E63131">
              <w:rPr>
                <w:rFonts w:ascii="Times New Roman" w:hAnsi="Times New Roman"/>
                <w:sz w:val="24"/>
              </w:rPr>
              <w:t>Zob. instrukcje dla kolumny 0120 we wzorze C 34.02.</w:t>
            </w:r>
          </w:p>
        </w:tc>
      </w:tr>
      <w:tr w:rsidR="00EF74C7" w:rsidRPr="00E63131" w14:paraId="33A01D3A" w14:textId="77777777" w:rsidTr="00822842">
        <w:trPr>
          <w:trHeight w:val="680"/>
        </w:trPr>
        <w:tc>
          <w:tcPr>
            <w:tcW w:w="1384" w:type="dxa"/>
          </w:tcPr>
          <w:p w14:paraId="434C41F4" w14:textId="77777777" w:rsidR="00EF74C7" w:rsidRPr="00E63131" w:rsidRDefault="00EF74C7" w:rsidP="00822842">
            <w:pPr>
              <w:pStyle w:val="Applicationdirecte"/>
              <w:spacing w:before="0" w:after="0"/>
              <w:jc w:val="left"/>
            </w:pPr>
            <w:r w:rsidRPr="00E63131">
              <w:t>0060,0140</w:t>
            </w:r>
          </w:p>
        </w:tc>
        <w:tc>
          <w:tcPr>
            <w:tcW w:w="7655" w:type="dxa"/>
            <w:vAlign w:val="center"/>
          </w:tcPr>
          <w:p w14:paraId="5F8AFE09"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EFEKTYWNA DODATNIA EKSPOZYCJA OCZEKIWANA (EFEKTYWNA EPE)</w:t>
            </w:r>
          </w:p>
          <w:p w14:paraId="72409BA6" w14:textId="77777777" w:rsidR="00EF74C7" w:rsidRPr="00E63131" w:rsidRDefault="00EF74C7" w:rsidP="00822842">
            <w:pPr>
              <w:pStyle w:val="Default"/>
              <w:spacing w:after="120"/>
              <w:jc w:val="both"/>
              <w:rPr>
                <w:rFonts w:ascii="Times New Roman" w:hAnsi="Times New Roman" w:cs="Times New Roman"/>
                <w:strike/>
                <w:color w:val="auto"/>
              </w:rPr>
            </w:pPr>
            <w:r w:rsidRPr="00E63131">
              <w:rPr>
                <w:rFonts w:ascii="Times New Roman" w:hAnsi="Times New Roman"/>
                <w:color w:val="auto"/>
              </w:rPr>
              <w:t>Zob. instrukcje dla kolumny 0130 we wzorze C 34.02.</w:t>
            </w:r>
          </w:p>
        </w:tc>
      </w:tr>
      <w:tr w:rsidR="00EF74C7" w:rsidRPr="00E63131" w14:paraId="1D10918D" w14:textId="77777777" w:rsidTr="00822842">
        <w:trPr>
          <w:trHeight w:val="680"/>
        </w:trPr>
        <w:tc>
          <w:tcPr>
            <w:tcW w:w="1384" w:type="dxa"/>
          </w:tcPr>
          <w:p w14:paraId="208DFF88" w14:textId="77777777" w:rsidR="00EF74C7" w:rsidRPr="00E63131" w:rsidRDefault="00EF74C7" w:rsidP="00822842">
            <w:pPr>
              <w:pStyle w:val="Applicationdirecte"/>
              <w:spacing w:before="0" w:after="0"/>
              <w:jc w:val="left"/>
            </w:pPr>
            <w:r w:rsidRPr="00E63131">
              <w:t>0070, 0150</w:t>
            </w:r>
          </w:p>
        </w:tc>
        <w:tc>
          <w:tcPr>
            <w:tcW w:w="7655" w:type="dxa"/>
            <w:vAlign w:val="center"/>
          </w:tcPr>
          <w:p w14:paraId="0290C67F" w14:textId="70BC9F4D"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Efektywna EPE</w:t>
            </w:r>
            <w:r w:rsidR="00E63131" w:rsidRPr="00E63131">
              <w:rPr>
                <w:rStyle w:val="InstructionsTabelleberschrift"/>
                <w:rFonts w:ascii="Times New Roman" w:hAnsi="Times New Roman"/>
                <w:sz w:val="24"/>
              </w:rPr>
              <w:t xml:space="preserve"> w</w:t>
            </w:r>
            <w:r w:rsidR="00E63131">
              <w:rPr>
                <w:rStyle w:val="InstructionsTabelleberschrift"/>
                <w:rFonts w:ascii="Times New Roman" w:hAnsi="Times New Roman"/>
                <w:sz w:val="24"/>
              </w:rPr>
              <w:t> </w:t>
            </w:r>
            <w:r w:rsidR="00E63131" w:rsidRPr="00E63131">
              <w:rPr>
                <w:rStyle w:val="InstructionsTabelleberschrift"/>
                <w:rFonts w:ascii="Times New Roman" w:hAnsi="Times New Roman"/>
                <w:sz w:val="24"/>
              </w:rPr>
              <w:t>war</w:t>
            </w:r>
            <w:r w:rsidRPr="00E63131">
              <w:rPr>
                <w:rStyle w:val="InstructionsTabelleberschrift"/>
                <w:rFonts w:ascii="Times New Roman" w:hAnsi="Times New Roman"/>
                <w:sz w:val="24"/>
              </w:rPr>
              <w:t>unkach skrajnych</w:t>
            </w:r>
          </w:p>
          <w:p w14:paraId="071BB18F" w14:textId="656650B0" w:rsidR="00EF74C7" w:rsidRPr="00E63131" w:rsidRDefault="00EF74C7" w:rsidP="00822842">
            <w:pPr>
              <w:keepNext/>
              <w:spacing w:before="60"/>
              <w:rPr>
                <w:rFonts w:ascii="Times New Roman" w:hAnsi="Times New Roman"/>
                <w:sz w:val="24"/>
              </w:rPr>
            </w:pPr>
            <w:r w:rsidRPr="00E63131">
              <w:rPr>
                <w:rFonts w:ascii="Times New Roman" w:hAnsi="Times New Roman"/>
                <w:sz w:val="24"/>
              </w:rPr>
              <w:t>Art. 284 ust.</w:t>
            </w:r>
            <w:r w:rsidR="00E63131" w:rsidRPr="00E63131">
              <w:rPr>
                <w:rFonts w:ascii="Times New Roman" w:hAnsi="Times New Roman"/>
                <w:sz w:val="24"/>
              </w:rPr>
              <w:t> </w:t>
            </w:r>
            <w:r w:rsidRPr="00E63131">
              <w:rPr>
                <w:rFonts w:ascii="Times New Roman" w:hAnsi="Times New Roman"/>
                <w:sz w:val="24"/>
              </w:rPr>
              <w:t>6</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w:t>
            </w:r>
            <w:r w:rsidR="00E63131" w:rsidRPr="00E63131">
              <w:rPr>
                <w:rFonts w:ascii="Times New Roman" w:hAnsi="Times New Roman"/>
                <w:sz w:val="24"/>
              </w:rPr>
              <w:t> </w:t>
            </w:r>
            <w:r w:rsidRPr="00E63131">
              <w:rPr>
                <w:rFonts w:ascii="Times New Roman" w:hAnsi="Times New Roman"/>
                <w:sz w:val="24"/>
              </w:rPr>
              <w:t>292 ust.</w:t>
            </w:r>
            <w:r w:rsidR="00E63131" w:rsidRPr="00E63131">
              <w:rPr>
                <w:rFonts w:ascii="Times New Roman" w:hAnsi="Times New Roman"/>
                <w:sz w:val="24"/>
              </w:rPr>
              <w:t> </w:t>
            </w:r>
            <w:r w:rsidRPr="00E63131">
              <w:rPr>
                <w:rFonts w:ascii="Times New Roman" w:hAnsi="Times New Roman"/>
                <w:sz w:val="24"/>
              </w:rPr>
              <w:t>2 rozporządzenia (UE) nr</w:t>
            </w:r>
            <w:r w:rsidR="00E63131" w:rsidRPr="00E63131">
              <w:rPr>
                <w:rFonts w:ascii="Times New Roman" w:hAnsi="Times New Roman"/>
                <w:sz w:val="24"/>
              </w:rPr>
              <w:t> </w:t>
            </w:r>
            <w:r w:rsidRPr="00E63131">
              <w:rPr>
                <w:rFonts w:ascii="Times New Roman" w:hAnsi="Times New Roman"/>
                <w:sz w:val="24"/>
              </w:rPr>
              <w:t>575/2013</w:t>
            </w:r>
          </w:p>
          <w:p w14:paraId="4C777000" w14:textId="4F13104F" w:rsidR="00EF74C7" w:rsidRPr="00E63131" w:rsidRDefault="00EF74C7" w:rsidP="00822842">
            <w:pPr>
              <w:keepNext/>
              <w:spacing w:before="60"/>
              <w:rPr>
                <w:rFonts w:ascii="Times New Roman" w:hAnsi="Times New Roman"/>
                <w:sz w:val="24"/>
              </w:rPr>
            </w:pPr>
            <w:r w:rsidRPr="00E63131">
              <w:rPr>
                <w:rFonts w:ascii="Times New Roman" w:hAnsi="Times New Roman"/>
                <w:sz w:val="24"/>
              </w:rPr>
              <w:t>Efektywną EPE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war</w:t>
            </w:r>
            <w:r w:rsidRPr="00E63131">
              <w:rPr>
                <w:rFonts w:ascii="Times New Roman" w:hAnsi="Times New Roman"/>
                <w:sz w:val="24"/>
              </w:rPr>
              <w:t>unkach skrajnych oblicza się analogicznie do efektywnej EPE (art. 284 ust. 6 rozporządzenia (UE) nr</w:t>
            </w:r>
            <w:r w:rsidR="00E63131" w:rsidRPr="00E63131">
              <w:rPr>
                <w:rFonts w:ascii="Times New Roman" w:hAnsi="Times New Roman"/>
                <w:sz w:val="24"/>
              </w:rPr>
              <w:t> </w:t>
            </w:r>
            <w:r w:rsidRPr="00E63131">
              <w:rPr>
                <w:rFonts w:ascii="Times New Roman" w:hAnsi="Times New Roman"/>
                <w:sz w:val="24"/>
              </w:rPr>
              <w:t>575/2013), ale</w:t>
            </w:r>
            <w:r w:rsidR="00E63131" w:rsidRPr="00E63131">
              <w:rPr>
                <w:rFonts w:ascii="Times New Roman" w:hAnsi="Times New Roman"/>
                <w:sz w:val="24"/>
              </w:rPr>
              <w:t xml:space="preserve"> </w:t>
            </w:r>
            <w:r w:rsidR="00E63131" w:rsidRPr="00E63131">
              <w:rPr>
                <w:rFonts w:ascii="Times New Roman" w:hAnsi="Times New Roman"/>
                <w:sz w:val="24"/>
              </w:rPr>
              <w:lastRenderedPageBreak/>
              <w:t>z</w:t>
            </w:r>
            <w:r w:rsidR="00E63131">
              <w:rPr>
                <w:rFonts w:ascii="Times New Roman" w:hAnsi="Times New Roman"/>
                <w:sz w:val="24"/>
              </w:rPr>
              <w:t> </w:t>
            </w:r>
            <w:r w:rsidR="00E63131" w:rsidRPr="00E63131">
              <w:rPr>
                <w:rFonts w:ascii="Times New Roman" w:hAnsi="Times New Roman"/>
                <w:sz w:val="24"/>
              </w:rPr>
              <w:t>zas</w:t>
            </w:r>
            <w:r w:rsidRPr="00E63131">
              <w:rPr>
                <w:rFonts w:ascii="Times New Roman" w:hAnsi="Times New Roman"/>
                <w:sz w:val="24"/>
              </w:rPr>
              <w:t>tosowaniem kalibracji dla warunków skrajnych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292 ust. 2 rozporządzenia (UE) nr</w:t>
            </w:r>
            <w:r w:rsidR="00E63131" w:rsidRPr="00E63131">
              <w:rPr>
                <w:rFonts w:ascii="Times New Roman" w:hAnsi="Times New Roman"/>
                <w:sz w:val="24"/>
              </w:rPr>
              <w:t> </w:t>
            </w:r>
            <w:r w:rsidRPr="00E63131">
              <w:rPr>
                <w:rFonts w:ascii="Times New Roman" w:hAnsi="Times New Roman"/>
                <w:sz w:val="24"/>
              </w:rPr>
              <w:t>575/2013.</w:t>
            </w:r>
          </w:p>
        </w:tc>
      </w:tr>
      <w:tr w:rsidR="00EF74C7" w:rsidRPr="00E63131" w14:paraId="2950463C" w14:textId="77777777" w:rsidTr="00822842">
        <w:trPr>
          <w:trHeight w:val="680"/>
        </w:trPr>
        <w:tc>
          <w:tcPr>
            <w:tcW w:w="1384" w:type="dxa"/>
          </w:tcPr>
          <w:p w14:paraId="1FAC8572" w14:textId="77777777" w:rsidR="00EF74C7" w:rsidRPr="00E63131" w:rsidRDefault="00EF74C7" w:rsidP="00822842">
            <w:pPr>
              <w:pStyle w:val="Applicationdirecte"/>
              <w:spacing w:before="0" w:after="0"/>
              <w:jc w:val="left"/>
            </w:pPr>
            <w:r w:rsidRPr="00E63131">
              <w:lastRenderedPageBreak/>
              <w:t>0080, 0160, 0170</w:t>
            </w:r>
          </w:p>
        </w:tc>
        <w:tc>
          <w:tcPr>
            <w:tcW w:w="7655" w:type="dxa"/>
            <w:vAlign w:val="center"/>
          </w:tcPr>
          <w:p w14:paraId="38883B3C"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WARTOŚĆ EKSPOZYCJI</w:t>
            </w:r>
          </w:p>
          <w:p w14:paraId="5D5537F3" w14:textId="77777777" w:rsidR="00EF74C7" w:rsidRPr="00E63131" w:rsidRDefault="00EF74C7" w:rsidP="00822842">
            <w:pPr>
              <w:keepNext/>
              <w:spacing w:before="60"/>
              <w:rPr>
                <w:rStyle w:val="InstructionsTabelleberschrift"/>
                <w:rFonts w:ascii="Times New Roman" w:hAnsi="Times New Roman"/>
                <w:sz w:val="24"/>
              </w:rPr>
            </w:pPr>
            <w:r w:rsidRPr="00E63131">
              <w:rPr>
                <w:rFonts w:ascii="Times New Roman" w:hAnsi="Times New Roman"/>
                <w:sz w:val="24"/>
              </w:rPr>
              <w:t>Zob. instrukcje dla kolumny 0170 we wzorze C 34.02.</w:t>
            </w:r>
          </w:p>
        </w:tc>
      </w:tr>
      <w:tr w:rsidR="00EF74C7" w:rsidRPr="00E63131" w14:paraId="1DF28D0B" w14:textId="77777777" w:rsidTr="00822842">
        <w:trPr>
          <w:trHeight w:val="680"/>
        </w:trPr>
        <w:tc>
          <w:tcPr>
            <w:tcW w:w="9039" w:type="dxa"/>
            <w:gridSpan w:val="2"/>
            <w:tcBorders>
              <w:left w:val="nil"/>
              <w:right w:val="nil"/>
            </w:tcBorders>
          </w:tcPr>
          <w:p w14:paraId="07A3474A" w14:textId="77777777" w:rsidR="00EF74C7" w:rsidRPr="00E63131" w:rsidDel="00291448" w:rsidRDefault="00EF74C7" w:rsidP="00822842">
            <w:pPr>
              <w:rPr>
                <w:rFonts w:ascii="Times New Roman" w:hAnsi="Times New Roman"/>
                <w:sz w:val="24"/>
              </w:rPr>
            </w:pPr>
          </w:p>
        </w:tc>
      </w:tr>
      <w:tr w:rsidR="00EF74C7" w:rsidRPr="00E63131" w14:paraId="6D57400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19AA72" w14:textId="77777777" w:rsidR="00EF74C7" w:rsidRPr="00E63131" w:rsidRDefault="00EF74C7" w:rsidP="00822842">
            <w:pPr>
              <w:pStyle w:val="Applicationdirecte"/>
              <w:spacing w:before="0"/>
              <w:jc w:val="left"/>
              <w:rPr>
                <w:b/>
              </w:rPr>
            </w:pPr>
            <w:r w:rsidRPr="00E63131">
              <w:rPr>
                <w:b/>
              </w:rPr>
              <w:t xml:space="preserve">Wiersz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CD43E" w14:textId="77777777" w:rsidR="00EF74C7" w:rsidRPr="00E63131" w:rsidRDefault="00EF74C7" w:rsidP="00822842">
            <w:pPr>
              <w:pStyle w:val="TableMainHeading"/>
              <w:spacing w:before="60"/>
              <w:rPr>
                <w:rFonts w:ascii="Times New Roman" w:hAnsi="Times New Roman"/>
                <w:b/>
                <w:sz w:val="24"/>
                <w:szCs w:val="24"/>
              </w:rPr>
            </w:pPr>
            <w:r w:rsidRPr="00E63131">
              <w:rPr>
                <w:rFonts w:ascii="Times New Roman" w:hAnsi="Times New Roman"/>
                <w:b/>
                <w:sz w:val="24"/>
              </w:rPr>
              <w:t xml:space="preserve">Wyjaśnienie </w:t>
            </w:r>
          </w:p>
        </w:tc>
      </w:tr>
      <w:tr w:rsidR="00EF74C7" w:rsidRPr="00E63131" w14:paraId="09B9D5F2" w14:textId="77777777" w:rsidTr="00822842">
        <w:trPr>
          <w:trHeight w:val="426"/>
        </w:trPr>
        <w:tc>
          <w:tcPr>
            <w:tcW w:w="1384" w:type="dxa"/>
          </w:tcPr>
          <w:p w14:paraId="4740A097" w14:textId="77777777" w:rsidR="00EF74C7" w:rsidRPr="00E63131" w:rsidRDefault="00EF74C7" w:rsidP="00822842">
            <w:pPr>
              <w:pStyle w:val="Applicationdirecte"/>
              <w:spacing w:before="0" w:after="0"/>
            </w:pPr>
            <w:r w:rsidRPr="00E63131">
              <w:t>0010</w:t>
            </w:r>
          </w:p>
        </w:tc>
        <w:tc>
          <w:tcPr>
            <w:tcW w:w="7655" w:type="dxa"/>
          </w:tcPr>
          <w:p w14:paraId="155D9C7F"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 xml:space="preserve">RAZEM </w:t>
            </w:r>
          </w:p>
          <w:p w14:paraId="43496D3B" w14:textId="4E06D28C" w:rsidR="00EF74C7" w:rsidRPr="00E63131" w:rsidRDefault="00EF74C7" w:rsidP="00822842">
            <w:pPr>
              <w:keepNext/>
              <w:spacing w:before="60"/>
              <w:rPr>
                <w:sz w:val="24"/>
              </w:rPr>
            </w:pPr>
            <w:r w:rsidRPr="00E63131">
              <w:rPr>
                <w:rFonts w:ascii="Times New Roman" w:hAnsi="Times New Roman"/>
                <w:sz w:val="24"/>
              </w:rPr>
              <w:t>Art. 283 rozporządzenia (UE) nr</w:t>
            </w:r>
            <w:r w:rsidR="00E63131" w:rsidRPr="00E63131">
              <w:rPr>
                <w:rFonts w:ascii="Times New Roman" w:hAnsi="Times New Roman"/>
                <w:sz w:val="24"/>
              </w:rPr>
              <w:t> </w:t>
            </w:r>
            <w:r w:rsidRPr="00E63131">
              <w:rPr>
                <w:rFonts w:ascii="Times New Roman" w:hAnsi="Times New Roman"/>
                <w:sz w:val="24"/>
              </w:rPr>
              <w:t>575/2013</w:t>
            </w:r>
          </w:p>
          <w:p w14:paraId="72F05A01" w14:textId="00878464" w:rsidR="00EF74C7" w:rsidRPr="00E63131" w:rsidRDefault="00EF74C7" w:rsidP="00822842">
            <w:pPr>
              <w:rPr>
                <w:sz w:val="24"/>
              </w:rPr>
            </w:pPr>
            <w:r w:rsidRPr="00E63131">
              <w:rPr>
                <w:rFonts w:ascii="Times New Roman" w:hAnsi="Times New Roman"/>
                <w:sz w:val="24"/>
              </w:rPr>
              <w:t>Instytucja zgłasza istotne informacje dotyczące instrumentów pochodnych, transakcji</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dłu</w:t>
            </w:r>
            <w:r w:rsidRPr="00E63131">
              <w:rPr>
                <w:rFonts w:ascii="Times New Roman" w:hAnsi="Times New Roman"/>
                <w:sz w:val="24"/>
              </w:rPr>
              <w:t>gim terminem rozliczenia</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tra</w:t>
            </w:r>
            <w:r w:rsidRPr="00E63131">
              <w:rPr>
                <w:rFonts w:ascii="Times New Roman" w:hAnsi="Times New Roman"/>
                <w:sz w:val="24"/>
              </w:rPr>
              <w:t>nsakcji finansowanych</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uży</w:t>
            </w:r>
            <w:r w:rsidRPr="00E63131">
              <w:rPr>
                <w:rFonts w:ascii="Times New Roman" w:hAnsi="Times New Roman"/>
                <w:sz w:val="24"/>
              </w:rPr>
              <w:t>ciem papierów wartościowych, dla których pozwolono jej na określenie wartości ekspozycji</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uży</w:t>
            </w:r>
            <w:r w:rsidRPr="00E63131">
              <w:rPr>
                <w:rFonts w:ascii="Times New Roman" w:hAnsi="Times New Roman"/>
                <w:sz w:val="24"/>
              </w:rPr>
              <w:t>ciem metody modeli wewnętrznych (IMM)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283 rozporządzenia (UE) nr</w:t>
            </w:r>
            <w:r w:rsidR="00E63131" w:rsidRPr="00E63131">
              <w:rPr>
                <w:rFonts w:ascii="Times New Roman" w:hAnsi="Times New Roman"/>
                <w:sz w:val="24"/>
              </w:rPr>
              <w:t> </w:t>
            </w:r>
            <w:r w:rsidRPr="00E63131">
              <w:rPr>
                <w:rFonts w:ascii="Times New Roman" w:hAnsi="Times New Roman"/>
                <w:sz w:val="24"/>
              </w:rPr>
              <w:t>575/2013.</w:t>
            </w:r>
          </w:p>
        </w:tc>
      </w:tr>
      <w:tr w:rsidR="00EF74C7" w:rsidRPr="00E63131" w14:paraId="61D3022A" w14:textId="77777777" w:rsidTr="00822842">
        <w:trPr>
          <w:trHeight w:val="829"/>
        </w:trPr>
        <w:tc>
          <w:tcPr>
            <w:tcW w:w="1384" w:type="dxa"/>
          </w:tcPr>
          <w:p w14:paraId="395168E0" w14:textId="77777777" w:rsidR="00EF74C7" w:rsidRPr="00E63131" w:rsidRDefault="00EF74C7" w:rsidP="00822842">
            <w:pPr>
              <w:pStyle w:val="Applicationdirecte"/>
              <w:spacing w:before="0" w:after="0"/>
            </w:pPr>
            <w:r w:rsidRPr="00E63131">
              <w:t>0020</w:t>
            </w:r>
          </w:p>
        </w:tc>
        <w:tc>
          <w:tcPr>
            <w:tcW w:w="7655" w:type="dxa"/>
          </w:tcPr>
          <w:p w14:paraId="0331298D"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W tym: pozycje charakteryzujące się szczególnym ryzykiem korelacji</w:t>
            </w:r>
          </w:p>
          <w:p w14:paraId="1013C757" w14:textId="77777777" w:rsidR="00EF74C7" w:rsidRPr="00E63131" w:rsidRDefault="00EF74C7" w:rsidP="00822842">
            <w:pPr>
              <w:rPr>
                <w:rFonts w:ascii="Times New Roman" w:hAnsi="Times New Roman"/>
                <w:sz w:val="24"/>
              </w:rPr>
            </w:pPr>
            <w:r w:rsidRPr="00E63131">
              <w:rPr>
                <w:rFonts w:ascii="Times New Roman" w:hAnsi="Times New Roman"/>
                <w:sz w:val="24"/>
              </w:rPr>
              <w:t>Zob. instrukcje dla wiersza 0120 we wzorze C 34.02.</w:t>
            </w:r>
          </w:p>
        </w:tc>
      </w:tr>
      <w:tr w:rsidR="00EF74C7" w:rsidRPr="00E63131" w14:paraId="53E2F2D0" w14:textId="77777777" w:rsidTr="00822842">
        <w:trPr>
          <w:trHeight w:val="842"/>
        </w:trPr>
        <w:tc>
          <w:tcPr>
            <w:tcW w:w="1384" w:type="dxa"/>
          </w:tcPr>
          <w:p w14:paraId="7706E084" w14:textId="77777777" w:rsidR="00EF74C7" w:rsidRPr="00E63131" w:rsidRDefault="00EF74C7" w:rsidP="00822842">
            <w:pPr>
              <w:pStyle w:val="Applicationdirecte"/>
              <w:spacing w:before="0" w:after="0"/>
              <w:jc w:val="left"/>
            </w:pPr>
            <w:r w:rsidRPr="00E63131">
              <w:t>0030</w:t>
            </w:r>
          </w:p>
        </w:tc>
        <w:tc>
          <w:tcPr>
            <w:tcW w:w="7655" w:type="dxa"/>
          </w:tcPr>
          <w:p w14:paraId="5DE0314C" w14:textId="5D70A80A"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Pakiety kompensowania traktowane zgodnie</w:t>
            </w:r>
            <w:r w:rsidR="00E63131" w:rsidRPr="00E63131">
              <w:rPr>
                <w:rStyle w:val="InstructionsTabelleberschrift"/>
                <w:rFonts w:ascii="Times New Roman" w:hAnsi="Times New Roman"/>
                <w:sz w:val="24"/>
              </w:rPr>
              <w:t xml:space="preserve"> z</w:t>
            </w:r>
            <w:r w:rsidR="00E63131">
              <w:rPr>
                <w:rStyle w:val="InstructionsTabelleberschrift"/>
                <w:rFonts w:ascii="Times New Roman" w:hAnsi="Times New Roman"/>
                <w:sz w:val="24"/>
              </w:rPr>
              <w:t> </w:t>
            </w:r>
            <w:r w:rsidR="00E63131" w:rsidRPr="00E63131">
              <w:rPr>
                <w:rStyle w:val="InstructionsTabelleberschrift"/>
                <w:rFonts w:ascii="Times New Roman" w:hAnsi="Times New Roman"/>
                <w:sz w:val="24"/>
              </w:rPr>
              <w:t>met</w:t>
            </w:r>
            <w:r w:rsidRPr="00E63131">
              <w:rPr>
                <w:rStyle w:val="InstructionsTabelleberschrift"/>
                <w:rFonts w:ascii="Times New Roman" w:hAnsi="Times New Roman"/>
                <w:sz w:val="24"/>
              </w:rPr>
              <w:t>odą standardową dotyczącą ryzyka kredytowego</w:t>
            </w:r>
          </w:p>
          <w:p w14:paraId="7CD0087F" w14:textId="77777777" w:rsidR="00EF74C7" w:rsidRPr="00E63131" w:rsidRDefault="00EF74C7" w:rsidP="00822842">
            <w:pPr>
              <w:rPr>
                <w:rStyle w:val="InstructionsTabelleberschrift"/>
                <w:rFonts w:ascii="Times New Roman" w:hAnsi="Times New Roman" w:cstheme="minorBidi"/>
                <w:b w:val="0"/>
                <w:bCs w:val="0"/>
                <w:sz w:val="24"/>
              </w:rPr>
            </w:pPr>
            <w:r w:rsidRPr="00E63131">
              <w:rPr>
                <w:rFonts w:ascii="Times New Roman" w:hAnsi="Times New Roman"/>
                <w:sz w:val="24"/>
              </w:rPr>
              <w:t>Zob. instrukcje dla kolumny 0180 we wzorze C 34.02.</w:t>
            </w:r>
          </w:p>
        </w:tc>
      </w:tr>
      <w:tr w:rsidR="00EF74C7" w:rsidRPr="00E63131" w14:paraId="246949FB" w14:textId="77777777" w:rsidTr="00822842">
        <w:trPr>
          <w:trHeight w:val="839"/>
        </w:trPr>
        <w:tc>
          <w:tcPr>
            <w:tcW w:w="1384" w:type="dxa"/>
          </w:tcPr>
          <w:p w14:paraId="4489E702" w14:textId="77777777" w:rsidR="00EF74C7" w:rsidRPr="00E63131" w:rsidRDefault="00EF74C7" w:rsidP="00822842">
            <w:pPr>
              <w:pStyle w:val="Applicationdirecte"/>
              <w:spacing w:before="0" w:after="0"/>
              <w:jc w:val="left"/>
            </w:pPr>
            <w:r w:rsidRPr="00E63131">
              <w:t>0040</w:t>
            </w:r>
          </w:p>
        </w:tc>
        <w:tc>
          <w:tcPr>
            <w:tcW w:w="7655" w:type="dxa"/>
          </w:tcPr>
          <w:p w14:paraId="79702292" w14:textId="5142B2B3"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Pakiety kompensowania traktowane zgodnie</w:t>
            </w:r>
            <w:r w:rsidR="00E63131" w:rsidRPr="00E63131">
              <w:rPr>
                <w:rStyle w:val="InstructionsTabelleberschrift"/>
                <w:rFonts w:ascii="Times New Roman" w:hAnsi="Times New Roman"/>
                <w:sz w:val="24"/>
              </w:rPr>
              <w:t xml:space="preserve"> z</w:t>
            </w:r>
            <w:r w:rsidR="00E63131">
              <w:rPr>
                <w:rStyle w:val="InstructionsTabelleberschrift"/>
                <w:rFonts w:ascii="Times New Roman" w:hAnsi="Times New Roman"/>
                <w:sz w:val="24"/>
              </w:rPr>
              <w:t> </w:t>
            </w:r>
            <w:r w:rsidR="00E63131" w:rsidRPr="00E63131">
              <w:rPr>
                <w:rStyle w:val="InstructionsTabelleberschrift"/>
                <w:rFonts w:ascii="Times New Roman" w:hAnsi="Times New Roman"/>
                <w:sz w:val="24"/>
              </w:rPr>
              <w:t>met</w:t>
            </w:r>
            <w:r w:rsidRPr="00E63131">
              <w:rPr>
                <w:rStyle w:val="InstructionsTabelleberschrift"/>
                <w:rFonts w:ascii="Times New Roman" w:hAnsi="Times New Roman"/>
                <w:sz w:val="24"/>
              </w:rPr>
              <w:t>odą IRB dotyczącą ryzyka kredytowego</w:t>
            </w:r>
          </w:p>
          <w:p w14:paraId="5DEB3BFD" w14:textId="77777777" w:rsidR="00EF74C7" w:rsidRPr="00E63131" w:rsidRDefault="00EF74C7" w:rsidP="00822842">
            <w:pPr>
              <w:rPr>
                <w:rStyle w:val="InstructionsTabelleberschrift"/>
                <w:rFonts w:ascii="Times New Roman" w:hAnsi="Times New Roman" w:cstheme="minorBidi"/>
                <w:b w:val="0"/>
                <w:bCs w:val="0"/>
                <w:sz w:val="24"/>
              </w:rPr>
            </w:pPr>
            <w:r w:rsidRPr="00E63131">
              <w:rPr>
                <w:rFonts w:ascii="Times New Roman" w:hAnsi="Times New Roman"/>
                <w:sz w:val="24"/>
              </w:rPr>
              <w:t>Zob. instrukcje dla kolumny 0190 we wzorze C 34.02.</w:t>
            </w:r>
          </w:p>
        </w:tc>
      </w:tr>
      <w:tr w:rsidR="00EF74C7" w:rsidRPr="00E63131" w14:paraId="6C69A9B4" w14:textId="77777777" w:rsidTr="00822842">
        <w:trPr>
          <w:trHeight w:val="1971"/>
        </w:trPr>
        <w:tc>
          <w:tcPr>
            <w:tcW w:w="1384" w:type="dxa"/>
          </w:tcPr>
          <w:p w14:paraId="7647D954" w14:textId="77777777" w:rsidR="00EF74C7" w:rsidRPr="00E63131" w:rsidRDefault="00EF74C7" w:rsidP="00822842">
            <w:pPr>
              <w:pStyle w:val="Applicationdirecte"/>
              <w:spacing w:before="0" w:after="0"/>
              <w:jc w:val="left"/>
            </w:pPr>
            <w:r w:rsidRPr="00E63131">
              <w:t>0050–0110</w:t>
            </w:r>
          </w:p>
        </w:tc>
        <w:tc>
          <w:tcPr>
            <w:tcW w:w="7655" w:type="dxa"/>
          </w:tcPr>
          <w:p w14:paraId="3D695FBB"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INSTRUMENTY POCHODNE BĘDĄCE PRZEDMIOTEM OBROTU POZA RYNKIEM REGULOWANYM</w:t>
            </w:r>
          </w:p>
          <w:p w14:paraId="0E8A5849" w14:textId="2F0F8661" w:rsidR="00EF74C7" w:rsidRPr="00E63131" w:rsidRDefault="00EF74C7" w:rsidP="00822842">
            <w:pPr>
              <w:rPr>
                <w:rFonts w:ascii="Times New Roman" w:hAnsi="Times New Roman"/>
                <w:sz w:val="24"/>
              </w:rPr>
            </w:pPr>
            <w:r w:rsidRPr="00E63131">
              <w:rPr>
                <w:rFonts w:ascii="Times New Roman" w:hAnsi="Times New Roman"/>
                <w:sz w:val="24"/>
              </w:rPr>
              <w:t>Instytucja zgłasza istotne informacje dotyczące pakietów kompensowania zawierających wyłącznie instrumenty pochodne będące przedmiotem obrotu poza rynkiem regulowanym lub transakcje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dłu</w:t>
            </w:r>
            <w:r w:rsidRPr="00E63131">
              <w:rPr>
                <w:rFonts w:ascii="Times New Roman" w:hAnsi="Times New Roman"/>
                <w:sz w:val="24"/>
              </w:rPr>
              <w:t>gim terminem rozliczenia, dla których zezwolono jej na określenie wartości ekspozycji za pomocą IMM</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pod</w:t>
            </w:r>
            <w:r w:rsidRPr="00E63131">
              <w:rPr>
                <w:rFonts w:ascii="Times New Roman" w:hAnsi="Times New Roman"/>
                <w:sz w:val="24"/>
              </w:rPr>
              <w:t>ziale na poszczególne klasy aktywów</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odn</w:t>
            </w:r>
            <w:r w:rsidRPr="00E63131">
              <w:rPr>
                <w:rFonts w:ascii="Times New Roman" w:hAnsi="Times New Roman"/>
                <w:sz w:val="24"/>
              </w:rPr>
              <w:t>iesieniu do instrumentu bazowego (stopa procentowa, kurs walutowy, kredyty, akcje, towary lub inne).</w:t>
            </w:r>
          </w:p>
        </w:tc>
      </w:tr>
      <w:tr w:rsidR="00EF74C7" w:rsidRPr="00E63131" w14:paraId="32F0A14D" w14:textId="77777777" w:rsidTr="00822842">
        <w:trPr>
          <w:trHeight w:val="1970"/>
        </w:trPr>
        <w:tc>
          <w:tcPr>
            <w:tcW w:w="1384" w:type="dxa"/>
          </w:tcPr>
          <w:p w14:paraId="2CA05FA5" w14:textId="77777777" w:rsidR="00EF74C7" w:rsidRPr="00E63131" w:rsidRDefault="00EF74C7" w:rsidP="00822842">
            <w:pPr>
              <w:pStyle w:val="Applicationdirecte"/>
              <w:spacing w:before="0" w:after="0"/>
            </w:pPr>
            <w:r w:rsidRPr="00E63131">
              <w:t>0120–0180</w:t>
            </w:r>
          </w:p>
        </w:tc>
        <w:tc>
          <w:tcPr>
            <w:tcW w:w="7655" w:type="dxa"/>
          </w:tcPr>
          <w:p w14:paraId="1F81FD28"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GIEŁDOWE INSTRUMENTY POCHODNE</w:t>
            </w:r>
          </w:p>
          <w:p w14:paraId="58D9B48E" w14:textId="436E50AA" w:rsidR="00EF74C7" w:rsidRPr="00E63131" w:rsidRDefault="00EF74C7" w:rsidP="00822842">
            <w:pPr>
              <w:rPr>
                <w:rFonts w:ascii="Times New Roman" w:hAnsi="Times New Roman"/>
                <w:sz w:val="24"/>
              </w:rPr>
            </w:pPr>
            <w:r w:rsidRPr="00E63131">
              <w:rPr>
                <w:rFonts w:ascii="Times New Roman" w:hAnsi="Times New Roman"/>
                <w:sz w:val="24"/>
              </w:rPr>
              <w:t>Instytucja zgłasza istotne informacje dotyczące pakietów kompensowania zawierających wyłącznie giełdowe instrumenty pochodne lub transakcje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dłu</w:t>
            </w:r>
            <w:r w:rsidRPr="00E63131">
              <w:rPr>
                <w:rFonts w:ascii="Times New Roman" w:hAnsi="Times New Roman"/>
                <w:sz w:val="24"/>
              </w:rPr>
              <w:t>gim terminem rozliczenia, dla których zezwolono jej na określenie wartości ekspozycji za pomocą IMM</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pod</w:t>
            </w:r>
            <w:r w:rsidRPr="00E63131">
              <w:rPr>
                <w:rFonts w:ascii="Times New Roman" w:hAnsi="Times New Roman"/>
                <w:sz w:val="24"/>
              </w:rPr>
              <w:t>ziale na poszczególne klasy aktywów</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odn</w:t>
            </w:r>
            <w:r w:rsidRPr="00E63131">
              <w:rPr>
                <w:rFonts w:ascii="Times New Roman" w:hAnsi="Times New Roman"/>
                <w:sz w:val="24"/>
              </w:rPr>
              <w:t>iesieniu do instrumentu bazowego (stopa procentowa, kurs walutowy, kredyty, akcje, towary lub inne).</w:t>
            </w:r>
          </w:p>
        </w:tc>
      </w:tr>
      <w:tr w:rsidR="00EF74C7" w:rsidRPr="00E63131" w14:paraId="3A390CF4" w14:textId="77777777" w:rsidTr="00822842">
        <w:trPr>
          <w:trHeight w:val="1701"/>
        </w:trPr>
        <w:tc>
          <w:tcPr>
            <w:tcW w:w="1384" w:type="dxa"/>
          </w:tcPr>
          <w:p w14:paraId="5468C829" w14:textId="77777777" w:rsidR="00EF74C7" w:rsidRPr="00E63131" w:rsidRDefault="00EF74C7" w:rsidP="00822842">
            <w:pPr>
              <w:pStyle w:val="Applicationdirecte"/>
              <w:spacing w:before="0" w:after="0"/>
            </w:pPr>
            <w:r w:rsidRPr="00E63131">
              <w:lastRenderedPageBreak/>
              <w:t>0190–0220</w:t>
            </w:r>
          </w:p>
        </w:tc>
        <w:tc>
          <w:tcPr>
            <w:tcW w:w="7655" w:type="dxa"/>
          </w:tcPr>
          <w:p w14:paraId="52D3A7C8"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TRANSAKCJE FINANSOWANE Z UŻYCIEM PAPIERÓW WARTOŚCIOWYCH</w:t>
            </w:r>
          </w:p>
          <w:p w14:paraId="1CD88A29" w14:textId="146F8D9E" w:rsidR="00EF74C7" w:rsidRPr="00E63131" w:rsidRDefault="00EF74C7" w:rsidP="00822842">
            <w:pPr>
              <w:rPr>
                <w:rFonts w:ascii="Times New Roman" w:hAnsi="Times New Roman"/>
                <w:sz w:val="24"/>
              </w:rPr>
            </w:pPr>
            <w:r w:rsidRPr="00E63131">
              <w:rPr>
                <w:rFonts w:ascii="Times New Roman" w:hAnsi="Times New Roman"/>
                <w:sz w:val="24"/>
              </w:rPr>
              <w:t>Instytucja zgłasza istotne informacje dotyczące pakietów kompensowania zawierających wyłącznie transakcje finansowane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uży</w:t>
            </w:r>
            <w:r w:rsidRPr="00E63131">
              <w:rPr>
                <w:rFonts w:ascii="Times New Roman" w:hAnsi="Times New Roman"/>
                <w:sz w:val="24"/>
              </w:rPr>
              <w:t>ciem papierów wartościowych, dla których zezwolono jej na określenie wartości ekspozycji za pomocą IMM</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pod</w:t>
            </w:r>
            <w:r w:rsidRPr="00E63131">
              <w:rPr>
                <w:rFonts w:ascii="Times New Roman" w:hAnsi="Times New Roman"/>
                <w:sz w:val="24"/>
              </w:rPr>
              <w:t>ziale na rodzaj instrumentu bazowego</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czę</w:t>
            </w:r>
            <w:r w:rsidRPr="00E63131">
              <w:rPr>
                <w:rFonts w:ascii="Times New Roman" w:hAnsi="Times New Roman"/>
                <w:sz w:val="24"/>
              </w:rPr>
              <w:t>ści transakcji obejmującej papiery wartościowe wykorzystywane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ram</w:t>
            </w:r>
            <w:r w:rsidRPr="00E63131">
              <w:rPr>
                <w:rFonts w:ascii="Times New Roman" w:hAnsi="Times New Roman"/>
                <w:sz w:val="24"/>
              </w:rPr>
              <w:t>ach transakcji finansowanej</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uży</w:t>
            </w:r>
            <w:r w:rsidRPr="00E63131">
              <w:rPr>
                <w:rFonts w:ascii="Times New Roman" w:hAnsi="Times New Roman"/>
                <w:sz w:val="24"/>
              </w:rPr>
              <w:t>ciem papierów wartościowych (obligacje, akcje lub inne).</w:t>
            </w:r>
          </w:p>
        </w:tc>
      </w:tr>
      <w:tr w:rsidR="00EF74C7" w:rsidRPr="00E63131" w14:paraId="64C592C4" w14:textId="77777777" w:rsidTr="00822842">
        <w:trPr>
          <w:trHeight w:val="833"/>
        </w:trPr>
        <w:tc>
          <w:tcPr>
            <w:tcW w:w="1384" w:type="dxa"/>
          </w:tcPr>
          <w:p w14:paraId="39B2C01D" w14:textId="77777777" w:rsidR="00EF74C7" w:rsidRPr="00E63131" w:rsidRDefault="00EF74C7" w:rsidP="00822842">
            <w:pPr>
              <w:pStyle w:val="Applicationdirecte"/>
              <w:spacing w:before="0" w:after="0"/>
            </w:pPr>
            <w:r w:rsidRPr="00E63131">
              <w:t>0230</w:t>
            </w:r>
          </w:p>
        </w:tc>
        <w:tc>
          <w:tcPr>
            <w:tcW w:w="7655" w:type="dxa"/>
          </w:tcPr>
          <w:p w14:paraId="1980D95A"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PAKIETY KOMPENSOWANIA, DLA KTÓRYCH ISTNIEJĄ UMOWY O KOMPENSOWANIU MIĘDZYPRODUKTOWYM</w:t>
            </w:r>
          </w:p>
          <w:p w14:paraId="7F1F09BD" w14:textId="77777777" w:rsidR="00EF74C7" w:rsidRPr="00E63131" w:rsidRDefault="00EF74C7" w:rsidP="00822842">
            <w:pPr>
              <w:rPr>
                <w:rFonts w:ascii="Times New Roman" w:hAnsi="Times New Roman"/>
                <w:sz w:val="24"/>
              </w:rPr>
            </w:pPr>
            <w:r w:rsidRPr="00E63131">
              <w:rPr>
                <w:rFonts w:ascii="Times New Roman" w:hAnsi="Times New Roman"/>
                <w:sz w:val="24"/>
              </w:rPr>
              <w:t>Zob. instrukcje dla wiersza 0070 we wzorze C 34.02.</w:t>
            </w:r>
          </w:p>
        </w:tc>
      </w:tr>
    </w:tbl>
    <w:p w14:paraId="0A9C53D4" w14:textId="77777777" w:rsidR="00EF74C7" w:rsidRPr="00E63131" w:rsidRDefault="00EF74C7" w:rsidP="00EF74C7">
      <w:pPr>
        <w:tabs>
          <w:tab w:val="left" w:pos="1430"/>
        </w:tabs>
        <w:rPr>
          <w:rFonts w:ascii="Times New Roman" w:hAnsi="Times New Roman"/>
        </w:rPr>
      </w:pPr>
    </w:p>
    <w:p w14:paraId="2A48B1B3" w14:textId="77777777" w:rsidR="00EF74C7" w:rsidRPr="00E63131" w:rsidRDefault="00EF74C7" w:rsidP="00EF74C7">
      <w:pPr>
        <w:pStyle w:val="Instructionsberschrift2"/>
        <w:numPr>
          <w:ilvl w:val="2"/>
          <w:numId w:val="29"/>
        </w:numPr>
        <w:rPr>
          <w:rFonts w:ascii="Times New Roman" w:hAnsi="Times New Roman" w:cs="Times New Roman"/>
          <w:sz w:val="24"/>
        </w:rPr>
      </w:pPr>
      <w:bookmarkStart w:id="42" w:name="_Toc19715816"/>
      <w:bookmarkStart w:id="43" w:name="_Toc151714456"/>
      <w:r w:rsidRPr="00E63131">
        <w:rPr>
          <w:rFonts w:ascii="Times New Roman" w:hAnsi="Times New Roman"/>
          <w:sz w:val="24"/>
        </w:rPr>
        <w:t>C 34.06 – Dwudziestu największych kontrahentów</w:t>
      </w:r>
      <w:bookmarkEnd w:id="42"/>
      <w:bookmarkEnd w:id="43"/>
    </w:p>
    <w:p w14:paraId="41D5F705" w14:textId="77777777" w:rsidR="00EF74C7" w:rsidRPr="00E63131" w:rsidRDefault="00EF74C7" w:rsidP="00EF74C7">
      <w:pPr>
        <w:pStyle w:val="Instructionsberschrift2"/>
        <w:numPr>
          <w:ilvl w:val="3"/>
          <w:numId w:val="29"/>
        </w:numPr>
        <w:rPr>
          <w:rFonts w:ascii="Times New Roman" w:hAnsi="Times New Roman" w:cs="Times New Roman"/>
          <w:sz w:val="24"/>
        </w:rPr>
      </w:pPr>
      <w:bookmarkStart w:id="44" w:name="_Toc19715817"/>
      <w:bookmarkStart w:id="45" w:name="_Toc151714457"/>
      <w:r w:rsidRPr="00E63131">
        <w:rPr>
          <w:rFonts w:ascii="Times New Roman" w:hAnsi="Times New Roman"/>
          <w:sz w:val="24"/>
        </w:rPr>
        <w:t>Uwagi ogólne</w:t>
      </w:r>
      <w:bookmarkEnd w:id="44"/>
      <w:bookmarkEnd w:id="45"/>
    </w:p>
    <w:p w14:paraId="4872503C" w14:textId="10AE8E5C" w:rsidR="00EF74C7" w:rsidRPr="00E63131" w:rsidRDefault="00EF74C7" w:rsidP="00EF74C7">
      <w:pPr>
        <w:pStyle w:val="InstructionsText2"/>
        <w:numPr>
          <w:ilvl w:val="0"/>
          <w:numId w:val="0"/>
        </w:numPr>
        <w:ind w:left="993"/>
      </w:pPr>
      <w:r w:rsidRPr="00E63131">
        <w:fldChar w:fldCharType="begin"/>
      </w:r>
      <w:r w:rsidRPr="00E63131">
        <w:instrText>seq paragraphs</w:instrText>
      </w:r>
      <w:r w:rsidRPr="00E63131">
        <w:fldChar w:fldCharType="separate"/>
      </w:r>
      <w:r w:rsidRPr="00E63131">
        <w:t>126</w:t>
      </w:r>
      <w:r w:rsidRPr="00E63131">
        <w:fldChar w:fldCharType="end"/>
      </w:r>
      <w:r w:rsidRPr="00E63131">
        <w:t>. Instytucje zgłaszają informacje dotyczące 20 największych kontrahentów, wobec których posiadają najwyższe ekspozycje na ryzyko kredytowe kontrahenta. Ranking sporządza się</w:t>
      </w:r>
      <w:r w:rsidR="00E63131" w:rsidRPr="00E63131">
        <w:t xml:space="preserve"> z</w:t>
      </w:r>
      <w:r w:rsidR="00E63131">
        <w:t> </w:t>
      </w:r>
      <w:r w:rsidR="00E63131" w:rsidRPr="00E63131">
        <w:t>wyk</w:t>
      </w:r>
      <w:r w:rsidRPr="00E63131">
        <w:t>orzystaniem podanych</w:t>
      </w:r>
      <w:r w:rsidR="00E63131" w:rsidRPr="00E63131">
        <w:t xml:space="preserve"> w</w:t>
      </w:r>
      <w:r w:rsidR="00E63131">
        <w:t> </w:t>
      </w:r>
      <w:r w:rsidR="00E63131" w:rsidRPr="00E63131">
        <w:t>kol</w:t>
      </w:r>
      <w:r w:rsidRPr="00E63131">
        <w:t>umnie 0120 tego wzoru wartości ekspozycji na ryzyko kredytowe kontrahenta dla wszystkich pakietów kompensowania</w:t>
      </w:r>
      <w:r w:rsidR="00E63131" w:rsidRPr="00E63131">
        <w:t xml:space="preserve"> z</w:t>
      </w:r>
      <w:r w:rsidR="00E63131">
        <w:t> </w:t>
      </w:r>
      <w:r w:rsidR="00E63131" w:rsidRPr="00E63131">
        <w:t>odp</w:t>
      </w:r>
      <w:r w:rsidRPr="00E63131">
        <w:t>owiednimi kontrahentami. Ekspozycje wewnątrzgrupowe lub inne ekspozycje, które generują ryzyko kredytowe kontrahenta, ale którym instytucje przypisują wagę ryzyka równą zero przy obliczaniu wymogów</w:t>
      </w:r>
      <w:r w:rsidR="00E63131" w:rsidRPr="00E63131">
        <w:t xml:space="preserve"> w</w:t>
      </w:r>
      <w:r w:rsidR="00E63131">
        <w:t> </w:t>
      </w:r>
      <w:r w:rsidR="00E63131" w:rsidRPr="00E63131">
        <w:t>zak</w:t>
      </w:r>
      <w:r w:rsidRPr="00E63131">
        <w:t>resie funduszy własnych, zgodnie</w:t>
      </w:r>
      <w:r w:rsidR="00E63131" w:rsidRPr="00E63131">
        <w:t xml:space="preserve"> z</w:t>
      </w:r>
      <w:r w:rsidR="00E63131">
        <w:t> </w:t>
      </w:r>
      <w:r w:rsidR="00E63131" w:rsidRPr="00E63131">
        <w:t>art</w:t>
      </w:r>
      <w:r w:rsidRPr="00E63131">
        <w:t>. 113 ust. 6</w:t>
      </w:r>
      <w:r w:rsidR="00E63131" w:rsidRPr="00E63131">
        <w:t xml:space="preserve"> i</w:t>
      </w:r>
      <w:r w:rsidR="00E63131">
        <w:t> </w:t>
      </w:r>
      <w:r w:rsidR="00E63131" w:rsidRPr="00E63131">
        <w:t>7</w:t>
      </w:r>
      <w:r w:rsidRPr="00E63131">
        <w:t xml:space="preserve"> rozporządzenia (UE) nr</w:t>
      </w:r>
      <w:r w:rsidR="00E63131" w:rsidRPr="00E63131">
        <w:t> </w:t>
      </w:r>
      <w:r w:rsidRPr="00E63131">
        <w:t>575/2013, nadal uwzględnia się przy ustalaniu listy dwudziestu największych kontrahentów.</w:t>
      </w:r>
    </w:p>
    <w:p w14:paraId="647CEA55" w14:textId="58C445C4" w:rsidR="00EF74C7" w:rsidRPr="00E63131" w:rsidRDefault="00EF74C7" w:rsidP="00EF74C7">
      <w:pPr>
        <w:pStyle w:val="InstructionsText2"/>
        <w:numPr>
          <w:ilvl w:val="0"/>
          <w:numId w:val="0"/>
        </w:numPr>
        <w:ind w:left="993"/>
      </w:pPr>
      <w:r w:rsidRPr="00E63131">
        <w:fldChar w:fldCharType="begin"/>
      </w:r>
      <w:r w:rsidRPr="00E63131">
        <w:instrText>seq paragraphs</w:instrText>
      </w:r>
      <w:r w:rsidRPr="00E63131">
        <w:fldChar w:fldCharType="separate"/>
      </w:r>
      <w:r w:rsidRPr="00E63131">
        <w:t>127</w:t>
      </w:r>
      <w:r w:rsidRPr="00E63131">
        <w:fldChar w:fldCharType="end"/>
      </w:r>
      <w:r w:rsidRPr="00E63131">
        <w:t>. Instytucje stosujące metodę standardową (metoda standardowa dotycząca ryzyka kredytowego kontrahenta) lub metodę modeli wewnętrznych (IMM) do obliczania ekspozycji na ryzyko kredytowe kontrahenta zgodnie</w:t>
      </w:r>
      <w:r w:rsidR="00E63131" w:rsidRPr="00E63131">
        <w:t xml:space="preserve"> z</w:t>
      </w:r>
      <w:r w:rsidR="00E63131">
        <w:t> </w:t>
      </w:r>
      <w:r w:rsidR="00E63131" w:rsidRPr="00E63131">
        <w:t>czę</w:t>
      </w:r>
      <w:r w:rsidRPr="00E63131">
        <w:t>ścią trzecią tytuł II rozdział 6 sekcje 3</w:t>
      </w:r>
      <w:r w:rsidR="00E63131" w:rsidRPr="00E63131">
        <w:t xml:space="preserve"> i</w:t>
      </w:r>
      <w:r w:rsidR="00E63131">
        <w:t> </w:t>
      </w:r>
      <w:r w:rsidR="00E63131" w:rsidRPr="00E63131">
        <w:t>6</w:t>
      </w:r>
      <w:r w:rsidRPr="00E63131">
        <w:t xml:space="preserve"> rozporządzenia (UE) nr</w:t>
      </w:r>
      <w:r w:rsidR="00E63131" w:rsidRPr="00E63131">
        <w:t> </w:t>
      </w:r>
      <w:r w:rsidRPr="00E63131">
        <w:t>575/2013 wypełniają ten wzór co kwartał. Instytucje stosujące uproszczoną metodę standardową lub metodę wyceny pierwotnej ekspozycji do obliczania ekspozycji na ryzyko kredytowe kontrahenta zgodnie</w:t>
      </w:r>
      <w:r w:rsidR="00E63131" w:rsidRPr="00E63131">
        <w:t xml:space="preserve"> z</w:t>
      </w:r>
      <w:r w:rsidR="00E63131">
        <w:t> </w:t>
      </w:r>
      <w:r w:rsidR="00E63131" w:rsidRPr="00E63131">
        <w:t>czę</w:t>
      </w:r>
      <w:r w:rsidRPr="00E63131">
        <w:t>ścią trzecią tytuł II rozdział 6 sekcje 4</w:t>
      </w:r>
      <w:r w:rsidR="00E63131" w:rsidRPr="00E63131">
        <w:t xml:space="preserve"> i</w:t>
      </w:r>
      <w:r w:rsidR="00E63131">
        <w:t> </w:t>
      </w:r>
      <w:r w:rsidR="00E63131" w:rsidRPr="00E63131">
        <w:t>5</w:t>
      </w:r>
      <w:r w:rsidRPr="00E63131">
        <w:t xml:space="preserve"> rozporządzenia (UE) nr</w:t>
      </w:r>
      <w:r w:rsidR="00E63131" w:rsidRPr="00E63131">
        <w:t> </w:t>
      </w:r>
      <w:r w:rsidRPr="00E63131">
        <w:t xml:space="preserve">575/2013 wypełniają ten wzór co pół roku. </w:t>
      </w:r>
      <w:bookmarkStart w:id="46" w:name="_Toc19715818"/>
      <w:r w:rsidRPr="00E63131">
        <w:t>Instrukcje dotyczące poszczególnych pozycji</w:t>
      </w:r>
      <w:bookmarkEnd w:id="46"/>
      <w:r w:rsidRPr="00E63131">
        <w:t>.</w:t>
      </w:r>
    </w:p>
    <w:p w14:paraId="2736A53C" w14:textId="77777777" w:rsidR="00EF74C7" w:rsidRPr="00E63131" w:rsidRDefault="00EF74C7" w:rsidP="00EF74C7">
      <w:pPr>
        <w:pStyle w:val="Instructionsberschrift2"/>
        <w:numPr>
          <w:ilvl w:val="3"/>
          <w:numId w:val="29"/>
        </w:numPr>
        <w:rPr>
          <w:rFonts w:ascii="Times New Roman" w:hAnsi="Times New Roman" w:cs="Times New Roman"/>
          <w:sz w:val="24"/>
        </w:rPr>
      </w:pPr>
      <w:bookmarkStart w:id="47" w:name="_Toc151714458"/>
      <w:r w:rsidRPr="00E63131">
        <w:rPr>
          <w:rFonts w:ascii="Times New Roman" w:hAnsi="Times New Roman"/>
          <w:sz w:val="24"/>
        </w:rPr>
        <w:t>Instrukcje dotyczące poszczególnych pozycji</w:t>
      </w:r>
      <w:bookmarkEnd w:id="4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E63131" w14:paraId="67A96115" w14:textId="77777777" w:rsidTr="00822842">
        <w:trPr>
          <w:trHeight w:val="238"/>
        </w:trPr>
        <w:tc>
          <w:tcPr>
            <w:tcW w:w="9039" w:type="dxa"/>
            <w:gridSpan w:val="2"/>
            <w:tcBorders>
              <w:right w:val="single" w:sz="4" w:space="0" w:color="auto"/>
            </w:tcBorders>
            <w:shd w:val="clear" w:color="auto" w:fill="D9D9D9" w:themeFill="background1" w:themeFillShade="D9"/>
          </w:tcPr>
          <w:p w14:paraId="766DA6EA" w14:textId="77777777" w:rsidR="00EF74C7" w:rsidRPr="00E63131" w:rsidRDefault="00EF74C7" w:rsidP="00822842">
            <w:pPr>
              <w:autoSpaceDE w:val="0"/>
              <w:autoSpaceDN w:val="0"/>
              <w:adjustRightInd w:val="0"/>
              <w:rPr>
                <w:rFonts w:ascii="Times New Roman" w:hAnsi="Times New Roman"/>
                <w:b/>
                <w:sz w:val="24"/>
              </w:rPr>
            </w:pPr>
            <w:r w:rsidRPr="00E63131">
              <w:rPr>
                <w:rFonts w:ascii="Times New Roman" w:hAnsi="Times New Roman"/>
                <w:b/>
                <w:sz w:val="24"/>
              </w:rPr>
              <w:t>Kolumny</w:t>
            </w:r>
          </w:p>
        </w:tc>
      </w:tr>
      <w:tr w:rsidR="00EF74C7" w:rsidRPr="00E63131" w14:paraId="1E5ECC03" w14:textId="77777777" w:rsidTr="00822842">
        <w:trPr>
          <w:trHeight w:val="680"/>
        </w:trPr>
        <w:tc>
          <w:tcPr>
            <w:tcW w:w="1384" w:type="dxa"/>
          </w:tcPr>
          <w:p w14:paraId="67FE490E" w14:textId="77777777" w:rsidR="00EF74C7" w:rsidRPr="00E63131" w:rsidRDefault="00EF74C7" w:rsidP="00822842">
            <w:pPr>
              <w:pStyle w:val="Applicationdirecte"/>
              <w:spacing w:before="0" w:after="0"/>
            </w:pPr>
            <w:r w:rsidRPr="00E63131">
              <w:t>0011</w:t>
            </w:r>
          </w:p>
        </w:tc>
        <w:tc>
          <w:tcPr>
            <w:tcW w:w="7655" w:type="dxa"/>
            <w:vAlign w:val="center"/>
          </w:tcPr>
          <w:p w14:paraId="2145838B" w14:textId="77777777" w:rsidR="00EF74C7" w:rsidRPr="00E63131" w:rsidRDefault="00EF74C7" w:rsidP="00822842">
            <w:pPr>
              <w:keepNext/>
              <w:spacing w:before="60"/>
              <w:rPr>
                <w:rStyle w:val="InstructionsTabelleberschrift"/>
                <w:rFonts w:ascii="Times New Roman" w:hAnsi="Times New Roman"/>
                <w:sz w:val="24"/>
              </w:rPr>
            </w:pPr>
            <w:r w:rsidRPr="00E63131">
              <w:rPr>
                <w:rStyle w:val="InstructionsTabelleberschrift"/>
                <w:rFonts w:ascii="Times New Roman" w:hAnsi="Times New Roman"/>
                <w:sz w:val="24"/>
              </w:rPr>
              <w:t>NAZWA</w:t>
            </w:r>
          </w:p>
          <w:p w14:paraId="02D41CBA" w14:textId="77777777" w:rsidR="00EF74C7" w:rsidRPr="00E63131" w:rsidRDefault="00EF74C7" w:rsidP="00822842">
            <w:pPr>
              <w:keepNext/>
              <w:spacing w:before="60"/>
              <w:rPr>
                <w:rFonts w:ascii="Times New Roman" w:hAnsi="Times New Roman"/>
                <w:szCs w:val="22"/>
              </w:rPr>
            </w:pPr>
            <w:r w:rsidRPr="00E63131">
              <w:rPr>
                <w:rFonts w:ascii="Times New Roman" w:hAnsi="Times New Roman"/>
                <w:sz w:val="24"/>
              </w:rPr>
              <w:t>Nazwa kontrahenta</w:t>
            </w:r>
          </w:p>
        </w:tc>
      </w:tr>
      <w:tr w:rsidR="00EF74C7" w:rsidRPr="00E63131" w14:paraId="4B2EA2C4" w14:textId="77777777" w:rsidTr="00822842">
        <w:trPr>
          <w:trHeight w:val="680"/>
        </w:trPr>
        <w:tc>
          <w:tcPr>
            <w:tcW w:w="1384" w:type="dxa"/>
          </w:tcPr>
          <w:p w14:paraId="35C54AA9" w14:textId="77777777" w:rsidR="00EF74C7" w:rsidRPr="00E63131" w:rsidRDefault="00EF74C7" w:rsidP="00822842">
            <w:pPr>
              <w:pStyle w:val="Applicationdirecte"/>
              <w:spacing w:before="0" w:after="0"/>
            </w:pPr>
            <w:r w:rsidRPr="00E63131">
              <w:t>0020</w:t>
            </w:r>
          </w:p>
        </w:tc>
        <w:tc>
          <w:tcPr>
            <w:tcW w:w="7655" w:type="dxa"/>
            <w:vAlign w:val="center"/>
          </w:tcPr>
          <w:p w14:paraId="6CCE0F62" w14:textId="77777777" w:rsidR="00EF74C7" w:rsidRPr="00E63131" w:rsidRDefault="00EF74C7" w:rsidP="00822842">
            <w:pPr>
              <w:keepNext/>
              <w:spacing w:before="60"/>
              <w:rPr>
                <w:rFonts w:ascii="Times New Roman" w:hAnsi="Times New Roman"/>
                <w:b/>
                <w:sz w:val="24"/>
                <w:u w:val="single"/>
              </w:rPr>
            </w:pPr>
            <w:r w:rsidRPr="00E63131">
              <w:rPr>
                <w:rFonts w:ascii="Times New Roman" w:hAnsi="Times New Roman"/>
                <w:b/>
                <w:sz w:val="24"/>
                <w:u w:val="single"/>
              </w:rPr>
              <w:t>KOD</w:t>
            </w:r>
          </w:p>
          <w:p w14:paraId="38310236" w14:textId="6931AAE5" w:rsidR="00EF74C7" w:rsidRPr="00E63131" w:rsidRDefault="00EF74C7" w:rsidP="00822842">
            <w:pPr>
              <w:keepNext/>
              <w:spacing w:before="60"/>
              <w:rPr>
                <w:rFonts w:ascii="Times New Roman" w:hAnsi="Times New Roman"/>
                <w:sz w:val="24"/>
                <w:u w:val="single"/>
              </w:rPr>
            </w:pPr>
            <w:r w:rsidRPr="00E63131">
              <w:rPr>
                <w:rFonts w:ascii="Times New Roman" w:hAnsi="Times New Roman"/>
                <w:sz w:val="24"/>
              </w:rPr>
              <w:t>Kod jest częścią identyfikatora wiersza</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mus</w:t>
            </w:r>
            <w:r w:rsidRPr="00E63131">
              <w:rPr>
                <w:rFonts w:ascii="Times New Roman" w:hAnsi="Times New Roman"/>
                <w:sz w:val="24"/>
              </w:rPr>
              <w:t>i być unikatowy dla każdego zgłoszonego podmiotu</w:t>
            </w:r>
            <w:r w:rsidR="00E63131" w:rsidRPr="00E63131">
              <w:rPr>
                <w:rFonts w:ascii="Times New Roman" w:hAnsi="Times New Roman"/>
                <w:sz w:val="24"/>
              </w:rPr>
              <w:t>. W</w:t>
            </w:r>
            <w:r w:rsidR="00E63131">
              <w:rPr>
                <w:rFonts w:ascii="Times New Roman" w:hAnsi="Times New Roman"/>
                <w:sz w:val="24"/>
              </w:rPr>
              <w:t> </w:t>
            </w:r>
            <w:r w:rsidR="00E63131" w:rsidRPr="00E63131">
              <w:rPr>
                <w:rFonts w:ascii="Times New Roman" w:hAnsi="Times New Roman"/>
                <w:sz w:val="24"/>
              </w:rPr>
              <w:t>prz</w:t>
            </w:r>
            <w:r w:rsidRPr="00E63131">
              <w:rPr>
                <w:rFonts w:ascii="Times New Roman" w:hAnsi="Times New Roman"/>
                <w:sz w:val="24"/>
              </w:rPr>
              <w:t>ypadku instytucji</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zak</w:t>
            </w:r>
            <w:r w:rsidRPr="00E63131">
              <w:rPr>
                <w:rFonts w:ascii="Times New Roman" w:hAnsi="Times New Roman"/>
                <w:sz w:val="24"/>
              </w:rPr>
              <w:t xml:space="preserve">ładów ubezpieczeń </w:t>
            </w:r>
            <w:r w:rsidRPr="00E63131">
              <w:rPr>
                <w:rFonts w:ascii="Times New Roman" w:hAnsi="Times New Roman"/>
                <w:sz w:val="24"/>
              </w:rPr>
              <w:lastRenderedPageBreak/>
              <w:t>kodem tym jest kod LEI</w:t>
            </w:r>
            <w:r w:rsidR="00E63131" w:rsidRPr="00E63131">
              <w:rPr>
                <w:rFonts w:ascii="Times New Roman" w:hAnsi="Times New Roman"/>
                <w:sz w:val="24"/>
              </w:rPr>
              <w:t>. W</w:t>
            </w:r>
            <w:r w:rsidR="00E63131">
              <w:rPr>
                <w:rFonts w:ascii="Times New Roman" w:hAnsi="Times New Roman"/>
                <w:sz w:val="24"/>
              </w:rPr>
              <w:t> </w:t>
            </w:r>
            <w:r w:rsidR="00E63131" w:rsidRPr="00E63131">
              <w:rPr>
                <w:rFonts w:ascii="Times New Roman" w:hAnsi="Times New Roman"/>
                <w:sz w:val="24"/>
              </w:rPr>
              <w:t>prz</w:t>
            </w:r>
            <w:r w:rsidRPr="00E63131">
              <w:rPr>
                <w:rFonts w:ascii="Times New Roman" w:hAnsi="Times New Roman"/>
                <w:sz w:val="24"/>
              </w:rPr>
              <w:t>ypadku innych podmiotów kodem jest kod LEI lub – jeżeli kod taki jest niedostępny – kod inny niż kod LEI. Kod jest unikatowy</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kon</w:t>
            </w:r>
            <w:r w:rsidRPr="00E63131">
              <w:rPr>
                <w:rFonts w:ascii="Times New Roman" w:hAnsi="Times New Roman"/>
                <w:sz w:val="24"/>
              </w:rPr>
              <w:t>sekwentnie stosowany</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cza</w:t>
            </w:r>
            <w:r w:rsidRPr="00E63131">
              <w:rPr>
                <w:rFonts w:ascii="Times New Roman" w:hAnsi="Times New Roman"/>
                <w:sz w:val="24"/>
              </w:rPr>
              <w:t>sie i we wszystkich wzorach. Kod zawsze posiada wartość</w:t>
            </w:r>
            <w:r w:rsidRPr="00E63131">
              <w:rPr>
                <w:i/>
              </w:rPr>
              <w:t>.</w:t>
            </w:r>
          </w:p>
        </w:tc>
      </w:tr>
      <w:tr w:rsidR="00EF74C7" w:rsidRPr="00E63131" w14:paraId="2DAA4B2D" w14:textId="77777777" w:rsidTr="00822842">
        <w:trPr>
          <w:trHeight w:val="680"/>
        </w:trPr>
        <w:tc>
          <w:tcPr>
            <w:tcW w:w="1384" w:type="dxa"/>
          </w:tcPr>
          <w:p w14:paraId="5727082D" w14:textId="77777777" w:rsidR="00EF74C7" w:rsidRPr="00E63131" w:rsidRDefault="00EF74C7" w:rsidP="00822842">
            <w:pPr>
              <w:pStyle w:val="Applicationdirecte"/>
              <w:spacing w:before="0" w:after="0"/>
            </w:pPr>
            <w:r w:rsidRPr="00E63131">
              <w:lastRenderedPageBreak/>
              <w:t>0030</w:t>
            </w:r>
          </w:p>
        </w:tc>
        <w:tc>
          <w:tcPr>
            <w:tcW w:w="7655" w:type="dxa"/>
            <w:vAlign w:val="center"/>
          </w:tcPr>
          <w:p w14:paraId="0F71916C" w14:textId="77777777" w:rsidR="00EF74C7" w:rsidRPr="00E63131" w:rsidRDefault="00EF74C7" w:rsidP="00822842">
            <w:pPr>
              <w:keepNext/>
              <w:spacing w:before="60"/>
              <w:rPr>
                <w:rFonts w:ascii="Times New Roman" w:hAnsi="Times New Roman"/>
                <w:b/>
                <w:sz w:val="24"/>
                <w:u w:val="single"/>
              </w:rPr>
            </w:pPr>
            <w:r w:rsidRPr="00E63131">
              <w:rPr>
                <w:rFonts w:ascii="Times New Roman" w:hAnsi="Times New Roman"/>
                <w:b/>
                <w:sz w:val="24"/>
                <w:u w:val="single"/>
              </w:rPr>
              <w:t>RODZAJ KODU</w:t>
            </w:r>
          </w:p>
          <w:p w14:paraId="12E4A55E" w14:textId="77891DF6" w:rsidR="00EF74C7" w:rsidRPr="00E63131" w:rsidRDefault="00EF74C7" w:rsidP="00822842">
            <w:pPr>
              <w:rPr>
                <w:rStyle w:val="FormatvorlageInstructionsTabelleText"/>
                <w:rFonts w:ascii="Calibri" w:hAnsi="Calibri" w:cs="Calibri"/>
              </w:rPr>
            </w:pPr>
            <w:r w:rsidRPr="00E63131">
              <w:rPr>
                <w:rFonts w:ascii="Times New Roman" w:hAnsi="Times New Roman"/>
                <w:sz w:val="24"/>
              </w:rPr>
              <w:t>Instytucja określa rodzaj kodu podany</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kol</w:t>
            </w:r>
            <w:r w:rsidRPr="00E63131">
              <w:rPr>
                <w:rFonts w:ascii="Times New Roman" w:hAnsi="Times New Roman"/>
                <w:sz w:val="24"/>
              </w:rPr>
              <w:t xml:space="preserve">umnie 0020 </w:t>
            </w:r>
            <w:r w:rsidRPr="00E63131">
              <w:rPr>
                <w:rStyle w:val="FormatvorlageInstructionsTabelleText"/>
                <w:rFonts w:ascii="Times New Roman" w:hAnsi="Times New Roman"/>
                <w:sz w:val="24"/>
              </w:rPr>
              <w:t>jako „kod LEI” lub „kod krajowy”.</w:t>
            </w:r>
          </w:p>
          <w:p w14:paraId="68A8C569" w14:textId="77777777" w:rsidR="00EF74C7" w:rsidRPr="00E63131" w:rsidRDefault="00EF74C7" w:rsidP="00822842">
            <w:pPr>
              <w:rPr>
                <w:rFonts w:ascii="Times New Roman" w:hAnsi="Times New Roman"/>
                <w:bCs/>
                <w:sz w:val="24"/>
              </w:rPr>
            </w:pPr>
            <w:r w:rsidRPr="00E63131">
              <w:rPr>
                <w:rFonts w:ascii="Times New Roman" w:hAnsi="Times New Roman"/>
                <w:sz w:val="24"/>
              </w:rPr>
              <w:t>Zawsze zgłasza się rodzaj kodu.</w:t>
            </w:r>
          </w:p>
        </w:tc>
      </w:tr>
      <w:tr w:rsidR="00EF74C7" w:rsidRPr="00E63131" w14:paraId="5CE3DDA8" w14:textId="77777777" w:rsidTr="00822842">
        <w:trPr>
          <w:trHeight w:val="680"/>
        </w:trPr>
        <w:tc>
          <w:tcPr>
            <w:tcW w:w="1384" w:type="dxa"/>
          </w:tcPr>
          <w:p w14:paraId="7912C4C0" w14:textId="77777777" w:rsidR="00EF74C7" w:rsidRPr="00E63131" w:rsidRDefault="00EF74C7" w:rsidP="00822842">
            <w:pPr>
              <w:pStyle w:val="Applicationdirecte"/>
              <w:spacing w:before="0" w:after="0"/>
            </w:pPr>
            <w:r w:rsidRPr="00E63131">
              <w:t>0035</w:t>
            </w:r>
          </w:p>
        </w:tc>
        <w:tc>
          <w:tcPr>
            <w:tcW w:w="7655" w:type="dxa"/>
            <w:vAlign w:val="center"/>
          </w:tcPr>
          <w:p w14:paraId="6012FDEC" w14:textId="77777777" w:rsidR="00EF74C7" w:rsidRPr="00E63131" w:rsidRDefault="00EF74C7" w:rsidP="00822842">
            <w:pPr>
              <w:keepNext/>
              <w:spacing w:before="60"/>
              <w:rPr>
                <w:rFonts w:ascii="Times New Roman" w:hAnsi="Times New Roman"/>
                <w:b/>
                <w:sz w:val="24"/>
                <w:u w:val="single"/>
              </w:rPr>
            </w:pPr>
            <w:r w:rsidRPr="00E63131">
              <w:rPr>
                <w:rFonts w:ascii="Times New Roman" w:hAnsi="Times New Roman"/>
                <w:b/>
                <w:sz w:val="24"/>
                <w:u w:val="single"/>
              </w:rPr>
              <w:t>KOD KRAJOWY</w:t>
            </w:r>
          </w:p>
          <w:p w14:paraId="53A43075" w14:textId="79A9CB08" w:rsidR="00EF74C7" w:rsidRPr="00E63131" w:rsidRDefault="00EF74C7" w:rsidP="00822842">
            <w:pPr>
              <w:pStyle w:val="ListParagraph"/>
              <w:ind w:left="65"/>
              <w:rPr>
                <w:rFonts w:ascii="Times New Roman" w:hAnsi="Times New Roman"/>
                <w:b/>
                <w:sz w:val="24"/>
                <w:u w:val="single"/>
              </w:rPr>
            </w:pPr>
            <w:r w:rsidRPr="00E63131">
              <w:rPr>
                <w:rFonts w:ascii="Times New Roman" w:hAnsi="Times New Roman"/>
                <w:sz w:val="24"/>
              </w:rPr>
              <w:t>Instytucja może dodatkowo zgłosić kod krajowy, jeżeli zgłosi kod LEI jako identyfikator</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kol</w:t>
            </w:r>
            <w:r w:rsidRPr="00E63131">
              <w:rPr>
                <w:rFonts w:ascii="Times New Roman" w:hAnsi="Times New Roman"/>
                <w:sz w:val="24"/>
              </w:rPr>
              <w:t>umnie 0020 „Kod”.</w:t>
            </w:r>
          </w:p>
        </w:tc>
      </w:tr>
      <w:tr w:rsidR="00EF74C7" w:rsidRPr="00E63131" w14:paraId="224798DC" w14:textId="77777777" w:rsidTr="00822842">
        <w:trPr>
          <w:trHeight w:val="680"/>
        </w:trPr>
        <w:tc>
          <w:tcPr>
            <w:tcW w:w="1384" w:type="dxa"/>
          </w:tcPr>
          <w:p w14:paraId="2CBB581D" w14:textId="77777777" w:rsidR="00EF74C7" w:rsidRPr="00E63131" w:rsidRDefault="00EF74C7" w:rsidP="00822842">
            <w:pPr>
              <w:pStyle w:val="Applicationdirecte"/>
              <w:spacing w:before="0" w:after="0"/>
            </w:pPr>
            <w:r w:rsidRPr="00E63131">
              <w:t>0040</w:t>
            </w:r>
          </w:p>
        </w:tc>
        <w:tc>
          <w:tcPr>
            <w:tcW w:w="7655" w:type="dxa"/>
            <w:vAlign w:val="center"/>
          </w:tcPr>
          <w:p w14:paraId="2A302176" w14:textId="77777777" w:rsidR="00EF74C7" w:rsidRPr="00E63131" w:rsidRDefault="00EF74C7" w:rsidP="00822842">
            <w:pPr>
              <w:keepNext/>
              <w:spacing w:before="60"/>
              <w:rPr>
                <w:rFonts w:ascii="Times New Roman" w:hAnsi="Times New Roman"/>
                <w:b/>
                <w:sz w:val="24"/>
                <w:u w:val="single"/>
              </w:rPr>
            </w:pPr>
            <w:r w:rsidRPr="00E63131">
              <w:rPr>
                <w:rFonts w:ascii="Times New Roman" w:hAnsi="Times New Roman"/>
                <w:b/>
                <w:sz w:val="24"/>
                <w:u w:val="single"/>
              </w:rPr>
              <w:t>SEKTOR KONTRAHENTA</w:t>
            </w:r>
          </w:p>
          <w:p w14:paraId="138065F1" w14:textId="77777777" w:rsidR="00EF74C7" w:rsidRPr="00E63131" w:rsidRDefault="00EF74C7" w:rsidP="00822842">
            <w:pPr>
              <w:keepNext/>
              <w:spacing w:before="60"/>
              <w:rPr>
                <w:rFonts w:ascii="Times New Roman" w:hAnsi="Times New Roman"/>
                <w:sz w:val="24"/>
              </w:rPr>
            </w:pPr>
            <w:r w:rsidRPr="00E63131">
              <w:rPr>
                <w:rFonts w:ascii="Times New Roman" w:hAnsi="Times New Roman"/>
                <w:sz w:val="24"/>
              </w:rPr>
              <w:t>Każdemu kontrahentowi przydziela się jeden sektor na podstawie następujących klas sektora gospodarki FINREP (zob. załącznik V część 3 do niniejszego rozporządzenia wykonawczego):</w:t>
            </w:r>
          </w:p>
          <w:p w14:paraId="3FD37943" w14:textId="77777777" w:rsidR="00EF74C7" w:rsidRPr="00E63131" w:rsidRDefault="00EF74C7" w:rsidP="00822842">
            <w:pPr>
              <w:keepNext/>
              <w:spacing w:before="60"/>
              <w:rPr>
                <w:rFonts w:ascii="Times New Roman" w:hAnsi="Times New Roman"/>
                <w:sz w:val="24"/>
              </w:rPr>
            </w:pPr>
            <w:r w:rsidRPr="00E63131">
              <w:rPr>
                <w:rFonts w:ascii="Times New Roman" w:hAnsi="Times New Roman"/>
                <w:sz w:val="24"/>
              </w:rPr>
              <w:t xml:space="preserve">(i) </w:t>
            </w:r>
            <w:r w:rsidRPr="00E63131">
              <w:tab/>
            </w:r>
            <w:r w:rsidRPr="00E63131">
              <w:rPr>
                <w:rFonts w:ascii="Times New Roman" w:hAnsi="Times New Roman"/>
                <w:sz w:val="24"/>
              </w:rPr>
              <w:t>banki centralne;</w:t>
            </w:r>
          </w:p>
          <w:p w14:paraId="2EDFC759" w14:textId="45B94B8E" w:rsidR="00EF74C7" w:rsidRPr="00E63131" w:rsidRDefault="00EF74C7" w:rsidP="00822842">
            <w:pPr>
              <w:keepNext/>
              <w:spacing w:before="60"/>
              <w:rPr>
                <w:rFonts w:ascii="Times New Roman" w:hAnsi="Times New Roman"/>
                <w:sz w:val="24"/>
              </w:rPr>
            </w:pPr>
            <w:r w:rsidRPr="00E63131">
              <w:rPr>
                <w:rFonts w:ascii="Times New Roman" w:hAnsi="Times New Roman"/>
                <w:sz w:val="24"/>
              </w:rPr>
              <w:t>(ii)</w:t>
            </w:r>
            <w:r w:rsidRPr="00E63131">
              <w:tab/>
            </w:r>
            <w:r w:rsidRPr="00E63131">
              <w:rPr>
                <w:rFonts w:ascii="Times New Roman" w:hAnsi="Times New Roman"/>
                <w:sz w:val="24"/>
              </w:rPr>
              <w:t>sektor instytucji rządowych</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sam</w:t>
            </w:r>
            <w:r w:rsidRPr="00E63131">
              <w:rPr>
                <w:rFonts w:ascii="Times New Roman" w:hAnsi="Times New Roman"/>
                <w:sz w:val="24"/>
              </w:rPr>
              <w:t>orządowych;</w:t>
            </w:r>
          </w:p>
          <w:p w14:paraId="59EF6A29" w14:textId="77777777" w:rsidR="00EF74C7" w:rsidRPr="00E63131" w:rsidRDefault="00EF74C7" w:rsidP="00822842">
            <w:pPr>
              <w:keepNext/>
              <w:spacing w:before="60"/>
              <w:rPr>
                <w:rFonts w:ascii="Times New Roman" w:hAnsi="Times New Roman"/>
                <w:sz w:val="24"/>
              </w:rPr>
            </w:pPr>
            <w:r w:rsidRPr="00E63131">
              <w:rPr>
                <w:rFonts w:ascii="Times New Roman" w:hAnsi="Times New Roman"/>
                <w:sz w:val="24"/>
              </w:rPr>
              <w:t>(iii)</w:t>
            </w:r>
            <w:r w:rsidRPr="00E63131">
              <w:tab/>
            </w:r>
            <w:r w:rsidRPr="00E63131">
              <w:rPr>
                <w:rFonts w:ascii="Times New Roman" w:hAnsi="Times New Roman"/>
                <w:sz w:val="24"/>
              </w:rPr>
              <w:t>instytucje kredytowe;</w:t>
            </w:r>
          </w:p>
          <w:p w14:paraId="50C89603" w14:textId="5F184073" w:rsidR="00EF74C7" w:rsidRPr="00E63131" w:rsidRDefault="00EF74C7" w:rsidP="00822842">
            <w:pPr>
              <w:keepNext/>
              <w:spacing w:before="60"/>
              <w:rPr>
                <w:rFonts w:ascii="Times New Roman" w:hAnsi="Times New Roman"/>
                <w:sz w:val="24"/>
              </w:rPr>
            </w:pPr>
            <w:r w:rsidRPr="00E63131">
              <w:rPr>
                <w:rFonts w:ascii="Times New Roman" w:hAnsi="Times New Roman"/>
                <w:sz w:val="24"/>
              </w:rPr>
              <w:t>(iv)</w:t>
            </w:r>
            <w:r w:rsidRPr="00E63131">
              <w:tab/>
            </w:r>
            <w:r w:rsidRPr="00E63131">
              <w:rPr>
                <w:rFonts w:ascii="Times New Roman" w:hAnsi="Times New Roman"/>
                <w:sz w:val="24"/>
              </w:rPr>
              <w:t>firmy inwestycyjne zdefiniowane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4 ust. 1 pkt</w:t>
            </w:r>
            <w:r w:rsidR="00E63131" w:rsidRPr="00E63131">
              <w:rPr>
                <w:rFonts w:ascii="Times New Roman" w:hAnsi="Times New Roman"/>
                <w:sz w:val="24"/>
              </w:rPr>
              <w:t> </w:t>
            </w:r>
            <w:r w:rsidRPr="00E63131">
              <w:rPr>
                <w:rFonts w:ascii="Times New Roman" w:hAnsi="Times New Roman"/>
                <w:sz w:val="24"/>
              </w:rPr>
              <w:t>2 rozporządzenia (UE) nr</w:t>
            </w:r>
            <w:r w:rsidR="00E63131" w:rsidRPr="00E63131">
              <w:rPr>
                <w:rFonts w:ascii="Times New Roman" w:hAnsi="Times New Roman"/>
                <w:sz w:val="24"/>
              </w:rPr>
              <w:t> </w:t>
            </w:r>
            <w:r w:rsidRPr="00E63131">
              <w:rPr>
                <w:rFonts w:ascii="Times New Roman" w:hAnsi="Times New Roman"/>
                <w:sz w:val="24"/>
              </w:rPr>
              <w:t>575/2013;</w:t>
            </w:r>
          </w:p>
          <w:p w14:paraId="3A2FD93E" w14:textId="77777777" w:rsidR="00EF74C7" w:rsidRPr="00E63131" w:rsidRDefault="00EF74C7" w:rsidP="00822842">
            <w:pPr>
              <w:keepNext/>
              <w:spacing w:before="60"/>
              <w:rPr>
                <w:rFonts w:ascii="Times New Roman" w:hAnsi="Times New Roman"/>
                <w:sz w:val="24"/>
              </w:rPr>
            </w:pPr>
            <w:r w:rsidRPr="00E63131">
              <w:rPr>
                <w:rFonts w:ascii="Times New Roman" w:hAnsi="Times New Roman"/>
                <w:sz w:val="24"/>
              </w:rPr>
              <w:t>(v)</w:t>
            </w:r>
            <w:r w:rsidRPr="00E63131">
              <w:tab/>
            </w:r>
            <w:r w:rsidRPr="00E63131">
              <w:rPr>
                <w:rFonts w:ascii="Times New Roman" w:hAnsi="Times New Roman"/>
                <w:sz w:val="24"/>
              </w:rPr>
              <w:t>inne instytucje finansowe (z wyłączeniem firm inwestycyjnych);</w:t>
            </w:r>
          </w:p>
          <w:p w14:paraId="58ADE56E" w14:textId="77777777" w:rsidR="00EF74C7" w:rsidRPr="00E63131" w:rsidRDefault="00EF74C7" w:rsidP="00822842">
            <w:pPr>
              <w:keepNext/>
              <w:spacing w:before="60"/>
              <w:rPr>
                <w:rFonts w:ascii="Times New Roman" w:hAnsi="Times New Roman"/>
                <w:sz w:val="24"/>
              </w:rPr>
            </w:pPr>
            <w:r w:rsidRPr="00E63131">
              <w:rPr>
                <w:rFonts w:ascii="Times New Roman" w:hAnsi="Times New Roman"/>
                <w:sz w:val="24"/>
              </w:rPr>
              <w:t>(vi)</w:t>
            </w:r>
            <w:r w:rsidRPr="00E63131">
              <w:tab/>
            </w:r>
            <w:r w:rsidRPr="00E63131">
              <w:rPr>
                <w:rFonts w:ascii="Times New Roman" w:hAnsi="Times New Roman"/>
                <w:sz w:val="24"/>
              </w:rPr>
              <w:t>przedsiębiorstwa niefinansowe.</w:t>
            </w:r>
          </w:p>
        </w:tc>
      </w:tr>
      <w:tr w:rsidR="00EF74C7" w:rsidRPr="00E63131" w14:paraId="24F599F8" w14:textId="77777777" w:rsidTr="00822842">
        <w:trPr>
          <w:trHeight w:val="680"/>
        </w:trPr>
        <w:tc>
          <w:tcPr>
            <w:tcW w:w="1384" w:type="dxa"/>
          </w:tcPr>
          <w:p w14:paraId="2FBFF8FA" w14:textId="77777777" w:rsidR="00EF74C7" w:rsidRPr="00E63131" w:rsidRDefault="00EF74C7" w:rsidP="00822842">
            <w:pPr>
              <w:pStyle w:val="Applicationdirecte"/>
              <w:spacing w:before="0" w:after="0"/>
            </w:pPr>
            <w:r w:rsidRPr="00E63131">
              <w:t>0050</w:t>
            </w:r>
          </w:p>
        </w:tc>
        <w:tc>
          <w:tcPr>
            <w:tcW w:w="7655" w:type="dxa"/>
            <w:vAlign w:val="center"/>
          </w:tcPr>
          <w:p w14:paraId="72BF6C7A" w14:textId="77777777" w:rsidR="00EF74C7" w:rsidRPr="00E63131" w:rsidRDefault="00EF74C7" w:rsidP="00822842">
            <w:pPr>
              <w:keepNext/>
              <w:spacing w:before="60"/>
              <w:rPr>
                <w:rFonts w:ascii="Times New Roman" w:hAnsi="Times New Roman"/>
                <w:b/>
                <w:sz w:val="24"/>
                <w:u w:val="single"/>
              </w:rPr>
            </w:pPr>
            <w:r w:rsidRPr="00E63131">
              <w:rPr>
                <w:rFonts w:ascii="Times New Roman" w:hAnsi="Times New Roman"/>
                <w:b/>
                <w:sz w:val="24"/>
                <w:u w:val="single"/>
              </w:rPr>
              <w:t>RODZAJ KONTRAHENTA</w:t>
            </w:r>
          </w:p>
          <w:p w14:paraId="34B18679" w14:textId="77777777" w:rsidR="00EF74C7" w:rsidRPr="00E63131" w:rsidRDefault="00EF74C7" w:rsidP="00822842">
            <w:pPr>
              <w:keepNext/>
              <w:spacing w:before="60"/>
              <w:rPr>
                <w:rFonts w:ascii="Times New Roman" w:hAnsi="Times New Roman"/>
                <w:sz w:val="24"/>
              </w:rPr>
            </w:pPr>
            <w:r w:rsidRPr="00E63131">
              <w:rPr>
                <w:rFonts w:ascii="Times New Roman" w:hAnsi="Times New Roman"/>
                <w:sz w:val="24"/>
              </w:rPr>
              <w:t>Instytucja wskazuje rodzaj kontrahenta, którym może być:</w:t>
            </w:r>
          </w:p>
          <w:p w14:paraId="19809711" w14:textId="77777777" w:rsidR="00EF74C7" w:rsidRPr="00E63131" w:rsidRDefault="00EF74C7" w:rsidP="00822842">
            <w:pPr>
              <w:keepNext/>
              <w:spacing w:before="60"/>
              <w:rPr>
                <w:rFonts w:ascii="Times New Roman" w:hAnsi="Times New Roman"/>
                <w:sz w:val="24"/>
              </w:rPr>
            </w:pPr>
            <w:r w:rsidRPr="00E63131">
              <w:rPr>
                <w:rFonts w:ascii="Times New Roman" w:hAnsi="Times New Roman"/>
                <w:sz w:val="24"/>
              </w:rPr>
              <w:t>– kwalifikujący się kontrahent centralny: gdy kontrahentem jest kwalifikujący się CCP;</w:t>
            </w:r>
          </w:p>
          <w:p w14:paraId="7530291C" w14:textId="77777777" w:rsidR="00EF74C7" w:rsidRPr="00E63131" w:rsidRDefault="00EF74C7" w:rsidP="00822842">
            <w:pPr>
              <w:keepNext/>
              <w:spacing w:before="60"/>
              <w:rPr>
                <w:rFonts w:ascii="Times New Roman" w:hAnsi="Times New Roman"/>
                <w:sz w:val="24"/>
              </w:rPr>
            </w:pPr>
            <w:r w:rsidRPr="00E63131">
              <w:rPr>
                <w:rFonts w:ascii="Times New Roman" w:hAnsi="Times New Roman"/>
                <w:sz w:val="24"/>
              </w:rPr>
              <w:t>– niekwalifikujący się kontrahent centralny: gdy kontrahentem jest niekwalifikujący się CCP;</w:t>
            </w:r>
          </w:p>
          <w:p w14:paraId="53A61161" w14:textId="77777777" w:rsidR="00EF74C7" w:rsidRPr="00E63131" w:rsidRDefault="00EF74C7" w:rsidP="00822842">
            <w:pPr>
              <w:keepNext/>
              <w:spacing w:before="60"/>
              <w:rPr>
                <w:rFonts w:ascii="Times New Roman" w:hAnsi="Times New Roman"/>
                <w:sz w:val="24"/>
              </w:rPr>
            </w:pPr>
            <w:r w:rsidRPr="00E63131">
              <w:rPr>
                <w:rFonts w:ascii="Times New Roman" w:hAnsi="Times New Roman"/>
                <w:sz w:val="24"/>
              </w:rPr>
              <w:t xml:space="preserve">– kontrahent inny niż centralny: gdy kontrahentem nie jest CCP. </w:t>
            </w:r>
          </w:p>
        </w:tc>
      </w:tr>
      <w:tr w:rsidR="00EF74C7" w:rsidRPr="00E63131" w14:paraId="7138E79A" w14:textId="77777777" w:rsidTr="00822842">
        <w:trPr>
          <w:trHeight w:val="680"/>
        </w:trPr>
        <w:tc>
          <w:tcPr>
            <w:tcW w:w="1384" w:type="dxa"/>
          </w:tcPr>
          <w:p w14:paraId="7D208FDD" w14:textId="77777777" w:rsidR="00EF74C7" w:rsidRPr="00E63131" w:rsidRDefault="00EF74C7" w:rsidP="00822842">
            <w:pPr>
              <w:pStyle w:val="Applicationdirecte"/>
              <w:spacing w:before="0" w:after="0"/>
            </w:pPr>
            <w:r w:rsidRPr="00E63131">
              <w:t>0060</w:t>
            </w:r>
          </w:p>
        </w:tc>
        <w:tc>
          <w:tcPr>
            <w:tcW w:w="7655" w:type="dxa"/>
            <w:vAlign w:val="center"/>
          </w:tcPr>
          <w:p w14:paraId="653C0A24" w14:textId="77777777" w:rsidR="00EF74C7" w:rsidRPr="00E63131" w:rsidRDefault="00EF74C7" w:rsidP="00822842">
            <w:pPr>
              <w:keepNext/>
              <w:spacing w:before="60"/>
              <w:rPr>
                <w:rFonts w:ascii="Times New Roman" w:hAnsi="Times New Roman"/>
                <w:b/>
                <w:sz w:val="24"/>
                <w:u w:val="single"/>
              </w:rPr>
            </w:pPr>
            <w:r w:rsidRPr="00E63131">
              <w:rPr>
                <w:rFonts w:ascii="Times New Roman" w:hAnsi="Times New Roman"/>
                <w:b/>
                <w:sz w:val="24"/>
                <w:u w:val="single"/>
              </w:rPr>
              <w:t>SIEDZIBA KONTRAHENTA</w:t>
            </w:r>
          </w:p>
          <w:p w14:paraId="4B5E06D5" w14:textId="5FDDF997" w:rsidR="00EF74C7" w:rsidRPr="00E63131" w:rsidRDefault="00EF74C7" w:rsidP="00822842">
            <w:pPr>
              <w:keepNext/>
              <w:spacing w:before="60"/>
              <w:rPr>
                <w:rFonts w:ascii="Times New Roman" w:hAnsi="Times New Roman"/>
                <w:sz w:val="24"/>
              </w:rPr>
            </w:pPr>
            <w:r w:rsidRPr="00E63131">
              <w:rPr>
                <w:rFonts w:ascii="Times New Roman" w:hAnsi="Times New Roman"/>
                <w:sz w:val="24"/>
              </w:rPr>
              <w:t>Stosuje się kod kraju założenia kontrahenta określony</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nor</w:t>
            </w:r>
            <w:r w:rsidRPr="00E63131">
              <w:rPr>
                <w:rFonts w:ascii="Times New Roman" w:hAnsi="Times New Roman"/>
                <w:sz w:val="24"/>
              </w:rPr>
              <w:t>mie ISO 3166-1-alfa-2 (w tym pseudokody ISO przeznaczone dla organizacji międzynarodowych dostępne w „Vademecum bilansu płatności” publikowanym przez Eurostat, ze zm.).</w:t>
            </w:r>
          </w:p>
        </w:tc>
      </w:tr>
      <w:tr w:rsidR="00EF74C7" w:rsidRPr="00E63131" w14:paraId="27926B1D" w14:textId="77777777" w:rsidTr="00822842">
        <w:trPr>
          <w:trHeight w:val="680"/>
        </w:trPr>
        <w:tc>
          <w:tcPr>
            <w:tcW w:w="1384" w:type="dxa"/>
          </w:tcPr>
          <w:p w14:paraId="2F19F110" w14:textId="77777777" w:rsidR="00EF74C7" w:rsidRPr="00E63131" w:rsidRDefault="00EF74C7" w:rsidP="00822842">
            <w:pPr>
              <w:pStyle w:val="Applicationdirecte"/>
              <w:spacing w:before="0" w:after="0"/>
            </w:pPr>
            <w:r w:rsidRPr="00E63131">
              <w:t>0070</w:t>
            </w:r>
          </w:p>
        </w:tc>
        <w:tc>
          <w:tcPr>
            <w:tcW w:w="7655" w:type="dxa"/>
            <w:vAlign w:val="center"/>
          </w:tcPr>
          <w:p w14:paraId="1141BEDE" w14:textId="77777777" w:rsidR="00EF74C7" w:rsidRPr="00E63131" w:rsidRDefault="00EF74C7" w:rsidP="00822842">
            <w:pPr>
              <w:keepNext/>
              <w:spacing w:before="60"/>
              <w:rPr>
                <w:rFonts w:ascii="Times New Roman" w:hAnsi="Times New Roman"/>
                <w:b/>
                <w:sz w:val="24"/>
                <w:u w:val="single"/>
              </w:rPr>
            </w:pPr>
            <w:r w:rsidRPr="00E63131">
              <w:rPr>
                <w:rFonts w:ascii="Times New Roman" w:hAnsi="Times New Roman"/>
                <w:b/>
                <w:sz w:val="24"/>
                <w:u w:val="single"/>
              </w:rPr>
              <w:t>LICZBA TRANSAKCJI</w:t>
            </w:r>
          </w:p>
          <w:p w14:paraId="22440C23" w14:textId="77777777" w:rsidR="00EF74C7" w:rsidRPr="00E63131" w:rsidRDefault="00EF74C7" w:rsidP="00822842">
            <w:pPr>
              <w:keepNext/>
              <w:spacing w:before="60"/>
              <w:rPr>
                <w:rFonts w:ascii="Times New Roman" w:hAnsi="Times New Roman"/>
                <w:b/>
                <w:sz w:val="24"/>
                <w:u w:val="single"/>
              </w:rPr>
            </w:pPr>
            <w:r w:rsidRPr="00E63131">
              <w:rPr>
                <w:rFonts w:ascii="Times New Roman" w:hAnsi="Times New Roman"/>
                <w:sz w:val="24"/>
              </w:rPr>
              <w:t>Zob. instrukcje dla kolumny 0020 we wzorze C 34.02.</w:t>
            </w:r>
          </w:p>
        </w:tc>
      </w:tr>
      <w:tr w:rsidR="00EF74C7" w:rsidRPr="00E63131" w14:paraId="41609849" w14:textId="77777777" w:rsidTr="00822842">
        <w:trPr>
          <w:trHeight w:val="426"/>
        </w:trPr>
        <w:tc>
          <w:tcPr>
            <w:tcW w:w="1384" w:type="dxa"/>
          </w:tcPr>
          <w:p w14:paraId="37240D8E" w14:textId="77777777" w:rsidR="00EF74C7" w:rsidRPr="00E63131" w:rsidRDefault="00EF74C7" w:rsidP="00822842">
            <w:pPr>
              <w:pStyle w:val="Applicationdirecte"/>
              <w:spacing w:before="0" w:after="0"/>
            </w:pPr>
            <w:r w:rsidRPr="00E63131">
              <w:lastRenderedPageBreak/>
              <w:t>0080</w:t>
            </w:r>
          </w:p>
        </w:tc>
        <w:tc>
          <w:tcPr>
            <w:tcW w:w="7655" w:type="dxa"/>
            <w:vAlign w:val="center"/>
          </w:tcPr>
          <w:p w14:paraId="7D28C824" w14:textId="77777777" w:rsidR="00EF74C7" w:rsidRPr="00E63131" w:rsidRDefault="00EF74C7" w:rsidP="00822842">
            <w:pPr>
              <w:keepNext/>
              <w:spacing w:before="60"/>
              <w:rPr>
                <w:rFonts w:ascii="Times New Roman" w:hAnsi="Times New Roman"/>
                <w:b/>
                <w:sz w:val="24"/>
                <w:u w:val="single"/>
              </w:rPr>
            </w:pPr>
            <w:r w:rsidRPr="00E63131">
              <w:rPr>
                <w:rFonts w:ascii="Times New Roman" w:hAnsi="Times New Roman"/>
                <w:b/>
                <w:sz w:val="24"/>
                <w:u w:val="single"/>
              </w:rPr>
              <w:t>KWOTY REFERENCYJNE</w:t>
            </w:r>
          </w:p>
          <w:p w14:paraId="2092F8D4" w14:textId="77777777" w:rsidR="00EF74C7" w:rsidRPr="00E63131" w:rsidRDefault="00EF74C7" w:rsidP="00822842">
            <w:pPr>
              <w:keepNext/>
              <w:spacing w:before="60"/>
              <w:rPr>
                <w:rFonts w:ascii="Times New Roman" w:hAnsi="Times New Roman"/>
                <w:sz w:val="24"/>
              </w:rPr>
            </w:pPr>
            <w:r w:rsidRPr="00E63131">
              <w:rPr>
                <w:rFonts w:ascii="Times New Roman" w:hAnsi="Times New Roman"/>
                <w:sz w:val="24"/>
              </w:rPr>
              <w:t>Zob. instrukcje dla kolumny 0030 we wzorze C 34.02.</w:t>
            </w:r>
          </w:p>
        </w:tc>
      </w:tr>
      <w:tr w:rsidR="00EF74C7" w:rsidRPr="00E63131" w14:paraId="6B0D6FEC" w14:textId="77777777" w:rsidTr="00822842">
        <w:trPr>
          <w:trHeight w:val="680"/>
        </w:trPr>
        <w:tc>
          <w:tcPr>
            <w:tcW w:w="1384" w:type="dxa"/>
          </w:tcPr>
          <w:p w14:paraId="31BEF5FF" w14:textId="77777777" w:rsidR="00EF74C7" w:rsidRPr="00E63131" w:rsidRDefault="00EF74C7" w:rsidP="00822842">
            <w:pPr>
              <w:pStyle w:val="Applicationdirecte"/>
              <w:spacing w:before="0" w:after="0"/>
            </w:pPr>
            <w:r w:rsidRPr="00E63131">
              <w:t>0090</w:t>
            </w:r>
          </w:p>
        </w:tc>
        <w:tc>
          <w:tcPr>
            <w:tcW w:w="7655" w:type="dxa"/>
            <w:vAlign w:val="center"/>
          </w:tcPr>
          <w:p w14:paraId="05F00A70" w14:textId="77777777" w:rsidR="00EF74C7" w:rsidRPr="00E63131" w:rsidRDefault="00EF74C7" w:rsidP="00822842">
            <w:pPr>
              <w:keepNext/>
              <w:spacing w:before="60"/>
              <w:rPr>
                <w:rFonts w:ascii="Times New Roman" w:hAnsi="Times New Roman"/>
                <w:b/>
                <w:sz w:val="24"/>
                <w:u w:val="single"/>
              </w:rPr>
            </w:pPr>
            <w:r w:rsidRPr="00E63131">
              <w:rPr>
                <w:rFonts w:ascii="Times New Roman" w:hAnsi="Times New Roman"/>
                <w:b/>
                <w:sz w:val="24"/>
                <w:u w:val="single"/>
              </w:rPr>
              <w:t>BIEŻĄCA WARTOŚĆ RYNKOWA (CMV), DODATNIA</w:t>
            </w:r>
          </w:p>
          <w:p w14:paraId="64CD1326" w14:textId="77777777" w:rsidR="00EF74C7" w:rsidRPr="00E63131" w:rsidRDefault="00EF74C7" w:rsidP="00822842">
            <w:pPr>
              <w:keepNext/>
              <w:spacing w:before="60"/>
              <w:rPr>
                <w:rFonts w:ascii="Times New Roman" w:hAnsi="Times New Roman"/>
                <w:sz w:val="24"/>
              </w:rPr>
            </w:pPr>
            <w:r w:rsidRPr="00E63131">
              <w:rPr>
                <w:rFonts w:ascii="Times New Roman" w:hAnsi="Times New Roman"/>
                <w:sz w:val="24"/>
              </w:rPr>
              <w:t>Zob. instrukcje dla kolumny 0040 we wzorze C 34.02.</w:t>
            </w:r>
          </w:p>
          <w:p w14:paraId="2A6475F1" w14:textId="0F073D41" w:rsidR="00EF74C7" w:rsidRPr="00E63131" w:rsidRDefault="00EF74C7" w:rsidP="00822842">
            <w:pPr>
              <w:keepNext/>
              <w:spacing w:before="60"/>
              <w:rPr>
                <w:rFonts w:ascii="Times New Roman" w:hAnsi="Times New Roman"/>
                <w:b/>
                <w:sz w:val="24"/>
                <w:u w:val="single"/>
              </w:rPr>
            </w:pPr>
            <w:r w:rsidRPr="00E63131">
              <w:rPr>
                <w:rFonts w:ascii="Times New Roman" w:hAnsi="Times New Roman"/>
                <w:sz w:val="24"/>
              </w:rPr>
              <w:t>Instytucja zgłasza sumę pakietów kompensowania</w:t>
            </w:r>
            <w:r w:rsidR="00E63131" w:rsidRPr="00E63131">
              <w:rPr>
                <w:rFonts w:ascii="Times New Roman" w:hAnsi="Times New Roman"/>
                <w:sz w:val="24"/>
              </w:rPr>
              <w:t xml:space="preserve"> o</w:t>
            </w:r>
            <w:r w:rsidR="00E63131">
              <w:rPr>
                <w:rFonts w:ascii="Times New Roman" w:hAnsi="Times New Roman"/>
                <w:sz w:val="24"/>
              </w:rPr>
              <w:t> </w:t>
            </w:r>
            <w:r w:rsidR="00E63131" w:rsidRPr="00E63131">
              <w:rPr>
                <w:rFonts w:ascii="Times New Roman" w:hAnsi="Times New Roman"/>
                <w:sz w:val="24"/>
              </w:rPr>
              <w:t>dod</w:t>
            </w:r>
            <w:r w:rsidRPr="00E63131">
              <w:rPr>
                <w:rFonts w:ascii="Times New Roman" w:hAnsi="Times New Roman"/>
                <w:sz w:val="24"/>
              </w:rPr>
              <w:t>atniej bieżącej wartości rynkowej, jeżeli istnieje kilka pakietów kompensowania dla tego samego kontrahenta.</w:t>
            </w:r>
          </w:p>
        </w:tc>
      </w:tr>
      <w:tr w:rsidR="00EF74C7" w:rsidRPr="00E63131" w14:paraId="11A7EB1F" w14:textId="77777777" w:rsidTr="00822842">
        <w:trPr>
          <w:trHeight w:val="680"/>
        </w:trPr>
        <w:tc>
          <w:tcPr>
            <w:tcW w:w="1384" w:type="dxa"/>
          </w:tcPr>
          <w:p w14:paraId="7D8B949C" w14:textId="77777777" w:rsidR="00EF74C7" w:rsidRPr="00E63131" w:rsidRDefault="00EF74C7" w:rsidP="00822842">
            <w:pPr>
              <w:pStyle w:val="Applicationdirecte"/>
              <w:spacing w:before="0" w:after="0"/>
            </w:pPr>
            <w:r w:rsidRPr="00E63131">
              <w:t>0100</w:t>
            </w:r>
          </w:p>
        </w:tc>
        <w:tc>
          <w:tcPr>
            <w:tcW w:w="7655" w:type="dxa"/>
            <w:vAlign w:val="center"/>
          </w:tcPr>
          <w:p w14:paraId="6ED129D1" w14:textId="77777777" w:rsidR="00EF74C7" w:rsidRPr="00E63131" w:rsidRDefault="00EF74C7" w:rsidP="00822842">
            <w:pPr>
              <w:keepNext/>
              <w:spacing w:before="60"/>
              <w:rPr>
                <w:rFonts w:ascii="Times New Roman" w:hAnsi="Times New Roman"/>
                <w:b/>
                <w:sz w:val="24"/>
                <w:u w:val="single"/>
              </w:rPr>
            </w:pPr>
            <w:r w:rsidRPr="00E63131">
              <w:rPr>
                <w:rFonts w:ascii="Times New Roman" w:hAnsi="Times New Roman"/>
                <w:b/>
                <w:sz w:val="24"/>
                <w:u w:val="single"/>
              </w:rPr>
              <w:t>BIEŻĄCA WARTOŚĆ RYNKOWA (CMV), UJEMNA</w:t>
            </w:r>
          </w:p>
          <w:p w14:paraId="693E2E96" w14:textId="77777777" w:rsidR="00EF74C7" w:rsidRPr="00E63131" w:rsidRDefault="00EF74C7" w:rsidP="00822842">
            <w:pPr>
              <w:keepNext/>
              <w:spacing w:before="60"/>
              <w:rPr>
                <w:rFonts w:ascii="Times New Roman" w:hAnsi="Times New Roman"/>
                <w:sz w:val="24"/>
              </w:rPr>
            </w:pPr>
            <w:r w:rsidRPr="00E63131">
              <w:rPr>
                <w:rFonts w:ascii="Times New Roman" w:hAnsi="Times New Roman"/>
                <w:sz w:val="24"/>
              </w:rPr>
              <w:t>Zob. instrukcje dla kolumny 0040 we wzorze C 34.02.</w:t>
            </w:r>
          </w:p>
          <w:p w14:paraId="118E0D7B" w14:textId="5AEADE54" w:rsidR="00EF74C7" w:rsidRPr="00E63131" w:rsidRDefault="00EF74C7" w:rsidP="00822842">
            <w:pPr>
              <w:keepNext/>
              <w:spacing w:before="60"/>
              <w:rPr>
                <w:rFonts w:ascii="Times New Roman" w:hAnsi="Times New Roman"/>
                <w:b/>
                <w:sz w:val="24"/>
                <w:u w:val="single"/>
              </w:rPr>
            </w:pPr>
            <w:r w:rsidRPr="00E63131">
              <w:rPr>
                <w:rFonts w:ascii="Times New Roman" w:hAnsi="Times New Roman"/>
                <w:sz w:val="24"/>
              </w:rPr>
              <w:t>Instytucja zgłasza bezwzględną sumę pakietów kompensowania</w:t>
            </w:r>
            <w:r w:rsidR="00E63131" w:rsidRPr="00E63131">
              <w:rPr>
                <w:rFonts w:ascii="Times New Roman" w:hAnsi="Times New Roman"/>
                <w:sz w:val="24"/>
              </w:rPr>
              <w:t xml:space="preserve"> o</w:t>
            </w:r>
            <w:r w:rsidR="00E63131">
              <w:rPr>
                <w:rFonts w:ascii="Times New Roman" w:hAnsi="Times New Roman"/>
                <w:sz w:val="24"/>
              </w:rPr>
              <w:t> </w:t>
            </w:r>
            <w:r w:rsidR="00E63131" w:rsidRPr="00E63131">
              <w:rPr>
                <w:rFonts w:ascii="Times New Roman" w:hAnsi="Times New Roman"/>
                <w:sz w:val="24"/>
              </w:rPr>
              <w:t>uje</w:t>
            </w:r>
            <w:r w:rsidRPr="00E63131">
              <w:rPr>
                <w:rFonts w:ascii="Times New Roman" w:hAnsi="Times New Roman"/>
                <w:sz w:val="24"/>
              </w:rPr>
              <w:t>mnej bieżącej wartości rynkowej, jeżeli istnieje kilka pakietów kompensowania dla tego samego kontrahenta.</w:t>
            </w:r>
          </w:p>
        </w:tc>
      </w:tr>
      <w:tr w:rsidR="00EF74C7" w:rsidRPr="00E63131" w14:paraId="733474D0" w14:textId="77777777" w:rsidTr="00822842">
        <w:trPr>
          <w:trHeight w:val="680"/>
        </w:trPr>
        <w:tc>
          <w:tcPr>
            <w:tcW w:w="1384" w:type="dxa"/>
          </w:tcPr>
          <w:p w14:paraId="71F3CA04" w14:textId="77777777" w:rsidR="00EF74C7" w:rsidRPr="00E63131" w:rsidRDefault="00EF74C7" w:rsidP="00822842">
            <w:pPr>
              <w:pStyle w:val="Applicationdirecte"/>
              <w:spacing w:before="0" w:after="0"/>
            </w:pPr>
            <w:r w:rsidRPr="00E63131">
              <w:t>0110</w:t>
            </w:r>
          </w:p>
        </w:tc>
        <w:tc>
          <w:tcPr>
            <w:tcW w:w="7655" w:type="dxa"/>
            <w:vAlign w:val="center"/>
          </w:tcPr>
          <w:p w14:paraId="3099FFC7" w14:textId="77777777" w:rsidR="00EF74C7" w:rsidRPr="00E63131" w:rsidRDefault="00EF74C7" w:rsidP="00822842">
            <w:pPr>
              <w:keepNext/>
              <w:spacing w:before="60"/>
              <w:rPr>
                <w:rFonts w:ascii="Times New Roman" w:hAnsi="Times New Roman"/>
                <w:b/>
                <w:sz w:val="24"/>
                <w:u w:val="single"/>
              </w:rPr>
            </w:pPr>
            <w:r w:rsidRPr="00E63131">
              <w:rPr>
                <w:rFonts w:ascii="Times New Roman" w:hAnsi="Times New Roman"/>
                <w:b/>
                <w:sz w:val="24"/>
                <w:u w:val="single"/>
              </w:rPr>
              <w:t>WARTOŚĆ EKSPOZYCJI PO OGRANICZENIU RYZYKA KREDYTOWEGO</w:t>
            </w:r>
          </w:p>
          <w:p w14:paraId="1EF646BE" w14:textId="77777777" w:rsidR="00EF74C7" w:rsidRPr="00E63131" w:rsidRDefault="00EF74C7" w:rsidP="00822842">
            <w:pPr>
              <w:keepNext/>
              <w:spacing w:before="60"/>
              <w:rPr>
                <w:rFonts w:ascii="Times New Roman" w:hAnsi="Times New Roman"/>
                <w:sz w:val="24"/>
              </w:rPr>
            </w:pPr>
            <w:r w:rsidRPr="00E63131">
              <w:rPr>
                <w:rFonts w:ascii="Times New Roman" w:hAnsi="Times New Roman"/>
                <w:sz w:val="24"/>
              </w:rPr>
              <w:t xml:space="preserve">Zob. instrukcje dla kolumny 0160 we wzorze C 34.02. </w:t>
            </w:r>
          </w:p>
          <w:p w14:paraId="6904AB81" w14:textId="77777777" w:rsidR="00EF74C7" w:rsidRPr="00E63131" w:rsidRDefault="00EF74C7" w:rsidP="00822842">
            <w:pPr>
              <w:keepNext/>
              <w:spacing w:before="60"/>
              <w:rPr>
                <w:rFonts w:ascii="Times New Roman" w:hAnsi="Times New Roman"/>
                <w:b/>
                <w:sz w:val="24"/>
                <w:u w:val="single"/>
              </w:rPr>
            </w:pPr>
            <w:r w:rsidRPr="00E63131">
              <w:rPr>
                <w:rFonts w:ascii="Times New Roman" w:hAnsi="Times New Roman"/>
                <w:sz w:val="24"/>
              </w:rPr>
              <w:t>Instytucja zgłasza sumę wartości ekspozycji po ograniczeniu ryzyka kredytowego dla pakietów kompensowania, jeżeli istnieje kilka pakietów kompensowania dla tego samego kontrahenta.</w:t>
            </w:r>
          </w:p>
        </w:tc>
      </w:tr>
      <w:tr w:rsidR="00EF74C7" w:rsidRPr="00E63131" w14:paraId="2DC25145" w14:textId="77777777" w:rsidTr="00822842">
        <w:trPr>
          <w:trHeight w:val="680"/>
        </w:trPr>
        <w:tc>
          <w:tcPr>
            <w:tcW w:w="1384" w:type="dxa"/>
          </w:tcPr>
          <w:p w14:paraId="3E72408E" w14:textId="77777777" w:rsidR="00EF74C7" w:rsidRPr="00E63131" w:rsidRDefault="00EF74C7" w:rsidP="00822842">
            <w:pPr>
              <w:pStyle w:val="Applicationdirecte"/>
              <w:spacing w:before="0" w:after="0"/>
            </w:pPr>
            <w:r w:rsidRPr="00E63131">
              <w:t>0120</w:t>
            </w:r>
          </w:p>
        </w:tc>
        <w:tc>
          <w:tcPr>
            <w:tcW w:w="7655" w:type="dxa"/>
            <w:vAlign w:val="center"/>
          </w:tcPr>
          <w:p w14:paraId="40235E21" w14:textId="77777777" w:rsidR="00EF74C7" w:rsidRPr="00E63131" w:rsidRDefault="00EF74C7" w:rsidP="00822842">
            <w:pPr>
              <w:keepNext/>
              <w:spacing w:before="60"/>
              <w:rPr>
                <w:rFonts w:ascii="Times New Roman" w:hAnsi="Times New Roman"/>
                <w:b/>
                <w:sz w:val="24"/>
                <w:u w:val="single"/>
              </w:rPr>
            </w:pPr>
            <w:r w:rsidRPr="00E63131">
              <w:rPr>
                <w:rFonts w:ascii="Times New Roman" w:hAnsi="Times New Roman"/>
                <w:b/>
                <w:sz w:val="24"/>
                <w:u w:val="single"/>
              </w:rPr>
              <w:t>WARTOŚĆ EKSPOZYCJI</w:t>
            </w:r>
          </w:p>
          <w:p w14:paraId="27DEE9F6" w14:textId="77777777" w:rsidR="00EF74C7" w:rsidRPr="00E63131" w:rsidRDefault="00EF74C7" w:rsidP="00822842">
            <w:pPr>
              <w:keepNext/>
              <w:spacing w:before="60"/>
              <w:rPr>
                <w:rFonts w:ascii="Times New Roman" w:hAnsi="Times New Roman"/>
                <w:b/>
                <w:sz w:val="24"/>
                <w:u w:val="single"/>
              </w:rPr>
            </w:pPr>
            <w:r w:rsidRPr="00E63131">
              <w:rPr>
                <w:rFonts w:ascii="Times New Roman" w:hAnsi="Times New Roman"/>
                <w:sz w:val="24"/>
              </w:rPr>
              <w:t>Zob. instrukcje dla kolumny 0170 we wzorze C 34.02.</w:t>
            </w:r>
          </w:p>
        </w:tc>
      </w:tr>
      <w:tr w:rsidR="00EF74C7" w:rsidRPr="00E63131" w14:paraId="00801519" w14:textId="77777777" w:rsidTr="00822842">
        <w:trPr>
          <w:trHeight w:val="680"/>
        </w:trPr>
        <w:tc>
          <w:tcPr>
            <w:tcW w:w="1384" w:type="dxa"/>
          </w:tcPr>
          <w:p w14:paraId="12B481CF" w14:textId="77777777" w:rsidR="00EF74C7" w:rsidRPr="00E63131" w:rsidRDefault="00EF74C7" w:rsidP="00822842">
            <w:pPr>
              <w:pStyle w:val="Applicationdirecte"/>
              <w:spacing w:before="0" w:after="0"/>
            </w:pPr>
            <w:r w:rsidRPr="00E63131">
              <w:t>0130</w:t>
            </w:r>
          </w:p>
        </w:tc>
        <w:tc>
          <w:tcPr>
            <w:tcW w:w="7655" w:type="dxa"/>
            <w:vAlign w:val="center"/>
          </w:tcPr>
          <w:p w14:paraId="31E4AF74" w14:textId="77777777" w:rsidR="00EF74C7" w:rsidRPr="00E63131" w:rsidRDefault="00EF74C7" w:rsidP="00822842">
            <w:pPr>
              <w:keepNext/>
              <w:spacing w:before="60"/>
              <w:rPr>
                <w:rFonts w:ascii="Times New Roman" w:hAnsi="Times New Roman"/>
                <w:b/>
                <w:sz w:val="24"/>
                <w:u w:val="single"/>
              </w:rPr>
            </w:pPr>
            <w:r w:rsidRPr="00E63131">
              <w:rPr>
                <w:rFonts w:ascii="Times New Roman" w:hAnsi="Times New Roman"/>
                <w:b/>
                <w:sz w:val="24"/>
                <w:u w:val="single"/>
              </w:rPr>
              <w:t>KWOTY EKSPOZYCJI WAŻONEJ RYZYKIEM</w:t>
            </w:r>
          </w:p>
          <w:p w14:paraId="2D2BB308" w14:textId="77777777" w:rsidR="00EF74C7" w:rsidRPr="00E63131" w:rsidRDefault="00EF74C7" w:rsidP="00822842">
            <w:pPr>
              <w:keepNext/>
              <w:spacing w:before="60"/>
              <w:rPr>
                <w:rFonts w:ascii="Times New Roman" w:hAnsi="Times New Roman"/>
                <w:b/>
                <w:sz w:val="24"/>
                <w:u w:val="single"/>
              </w:rPr>
            </w:pPr>
            <w:r w:rsidRPr="00E63131">
              <w:rPr>
                <w:rFonts w:ascii="Times New Roman" w:hAnsi="Times New Roman"/>
                <w:sz w:val="24"/>
              </w:rPr>
              <w:t>Zob. instrukcje dla kolumny 0200 we wzorze C 34.02.</w:t>
            </w:r>
          </w:p>
        </w:tc>
      </w:tr>
    </w:tbl>
    <w:p w14:paraId="4CB615BB" w14:textId="77777777" w:rsidR="00EF74C7" w:rsidRPr="00E63131" w:rsidRDefault="00EF74C7" w:rsidP="00EF74C7">
      <w:pPr>
        <w:pStyle w:val="Titlelevel2"/>
        <w:spacing w:before="120" w:after="120"/>
        <w:jc w:val="both"/>
        <w:rPr>
          <w:rFonts w:ascii="Times New Roman" w:hAnsi="Times New Roman" w:cs="Times New Roman"/>
          <w:color w:val="auto"/>
          <w:sz w:val="24"/>
        </w:rPr>
      </w:pPr>
    </w:p>
    <w:p w14:paraId="006C82E0" w14:textId="29E5D570" w:rsidR="00EF74C7" w:rsidRPr="00E63131" w:rsidRDefault="00EF74C7" w:rsidP="00EF74C7">
      <w:pPr>
        <w:pStyle w:val="Instructionsberschrift2"/>
        <w:numPr>
          <w:ilvl w:val="2"/>
          <w:numId w:val="29"/>
        </w:numPr>
        <w:rPr>
          <w:rFonts w:ascii="Times New Roman" w:hAnsi="Times New Roman" w:cs="Times New Roman"/>
          <w:sz w:val="24"/>
        </w:rPr>
      </w:pPr>
      <w:bookmarkStart w:id="48" w:name="_Toc19715819"/>
      <w:bookmarkStart w:id="49" w:name="_Toc151714459"/>
      <w:r w:rsidRPr="00E63131">
        <w:rPr>
          <w:rFonts w:ascii="Times New Roman" w:hAnsi="Times New Roman"/>
          <w:sz w:val="24"/>
        </w:rPr>
        <w:t>C 34.07 – Metoda IRB – ekspozycje na ryzyko kredytowe kontrahenta według klasy ekspozycji</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ska</w:t>
      </w:r>
      <w:r w:rsidRPr="00E63131">
        <w:rPr>
          <w:rFonts w:ascii="Times New Roman" w:hAnsi="Times New Roman"/>
          <w:sz w:val="24"/>
        </w:rPr>
        <w:t>li PD</w:t>
      </w:r>
      <w:bookmarkEnd w:id="48"/>
      <w:bookmarkEnd w:id="49"/>
      <w:r w:rsidRPr="00E63131">
        <w:rPr>
          <w:rFonts w:ascii="Times New Roman" w:hAnsi="Times New Roman"/>
          <w:sz w:val="24"/>
        </w:rPr>
        <w:t xml:space="preserve"> </w:t>
      </w:r>
    </w:p>
    <w:p w14:paraId="5DE58571" w14:textId="77777777" w:rsidR="00EF74C7" w:rsidRPr="00E63131" w:rsidRDefault="00EF74C7" w:rsidP="00EF74C7">
      <w:pPr>
        <w:pStyle w:val="Instructionsberschrift2"/>
        <w:numPr>
          <w:ilvl w:val="3"/>
          <w:numId w:val="29"/>
        </w:numPr>
        <w:rPr>
          <w:rFonts w:ascii="Times New Roman" w:hAnsi="Times New Roman" w:cs="Times New Roman"/>
          <w:sz w:val="24"/>
        </w:rPr>
      </w:pPr>
      <w:bookmarkStart w:id="50" w:name="_Toc19715820"/>
      <w:bookmarkStart w:id="51" w:name="_Toc151714460"/>
      <w:r w:rsidRPr="00E63131">
        <w:rPr>
          <w:rFonts w:ascii="Times New Roman" w:hAnsi="Times New Roman"/>
          <w:sz w:val="24"/>
        </w:rPr>
        <w:t>Uwagi ogólne</w:t>
      </w:r>
      <w:bookmarkEnd w:id="50"/>
      <w:bookmarkEnd w:id="51"/>
    </w:p>
    <w:p w14:paraId="493D377D" w14:textId="4029457B" w:rsidR="00EF74C7" w:rsidRPr="00E63131" w:rsidRDefault="00EF74C7" w:rsidP="00EF74C7">
      <w:pPr>
        <w:pStyle w:val="InstructionsText2"/>
        <w:numPr>
          <w:ilvl w:val="0"/>
          <w:numId w:val="0"/>
        </w:numPr>
        <w:ind w:left="993"/>
      </w:pPr>
      <w:r w:rsidRPr="00E63131">
        <w:fldChar w:fldCharType="begin"/>
      </w:r>
      <w:r w:rsidRPr="00E63131">
        <w:instrText>seq paragraphs</w:instrText>
      </w:r>
      <w:r w:rsidRPr="00E63131">
        <w:fldChar w:fldCharType="separate"/>
      </w:r>
      <w:r w:rsidRPr="00E63131">
        <w:t>128</w:t>
      </w:r>
      <w:r w:rsidRPr="00E63131">
        <w:fldChar w:fldCharType="end"/>
      </w:r>
      <w:r w:rsidRPr="00E63131">
        <w:t>. Wzór ten wypełniają instytucje stosujące zaawansowaną albo podstawową metodę IRB do obliczania kwot ekspozycji ważonych ryzykiem dla wszystkich lub części ich ekspozycji na ryzyko kredytowe kontrahenta zgodnie</w:t>
      </w:r>
      <w:r w:rsidR="00E63131" w:rsidRPr="00E63131">
        <w:t xml:space="preserve"> z</w:t>
      </w:r>
      <w:r w:rsidR="00E63131">
        <w:t> </w:t>
      </w:r>
      <w:r w:rsidR="00E63131" w:rsidRPr="00E63131">
        <w:t>art</w:t>
      </w:r>
      <w:r w:rsidRPr="00E63131">
        <w:t>. 107 rozporządzenia (UE) nr</w:t>
      </w:r>
      <w:r w:rsidR="00E63131" w:rsidRPr="00E63131">
        <w:t> </w:t>
      </w:r>
      <w:r w:rsidRPr="00E63131">
        <w:t>575/2013, niezależnie od metody dotyczącej ryzyka kredytowego kontrahenta stosowanej do określania wartości ekspozycji zgodnie</w:t>
      </w:r>
      <w:r w:rsidR="00E63131" w:rsidRPr="00E63131">
        <w:t xml:space="preserve"> z</w:t>
      </w:r>
      <w:r w:rsidR="00E63131">
        <w:t> </w:t>
      </w:r>
      <w:r w:rsidR="00E63131" w:rsidRPr="00E63131">
        <w:t>czę</w:t>
      </w:r>
      <w:r w:rsidRPr="00E63131">
        <w:t>ścią trzecią tytuł II rozdziały 4</w:t>
      </w:r>
      <w:r w:rsidR="00E63131" w:rsidRPr="00E63131">
        <w:t xml:space="preserve"> i</w:t>
      </w:r>
      <w:r w:rsidR="00E63131">
        <w:t> </w:t>
      </w:r>
      <w:r w:rsidR="00E63131" w:rsidRPr="00E63131">
        <w:t>6</w:t>
      </w:r>
      <w:r w:rsidRPr="00E63131">
        <w:t xml:space="preserve"> rozporządzenia (UE) nr</w:t>
      </w:r>
      <w:r w:rsidR="00E63131" w:rsidRPr="00E63131">
        <w:t> </w:t>
      </w:r>
      <w:r w:rsidRPr="00E63131">
        <w:t xml:space="preserve">575/2013. </w:t>
      </w:r>
    </w:p>
    <w:p w14:paraId="4C8689E1" w14:textId="6272A2FF" w:rsidR="00EF74C7" w:rsidRPr="00E63131" w:rsidRDefault="00EF74C7" w:rsidP="00EF74C7">
      <w:pPr>
        <w:pStyle w:val="InstructionsText2"/>
        <w:numPr>
          <w:ilvl w:val="0"/>
          <w:numId w:val="0"/>
        </w:numPr>
        <w:ind w:left="993"/>
      </w:pPr>
      <w:r w:rsidRPr="00E63131">
        <w:fldChar w:fldCharType="begin"/>
      </w:r>
      <w:r w:rsidRPr="00E63131">
        <w:instrText>seq paragraphs</w:instrText>
      </w:r>
      <w:r w:rsidRPr="00E63131">
        <w:fldChar w:fldCharType="separate"/>
      </w:r>
      <w:r w:rsidRPr="00E63131">
        <w:t>129</w:t>
      </w:r>
      <w:r w:rsidRPr="00E63131">
        <w:fldChar w:fldCharType="end"/>
      </w:r>
      <w:r w:rsidRPr="00E63131">
        <w:t>. Wzór ten wypełnia się oddzielnie dla sumy wszystkich kategorii ekspozycji, jak również oddzielnie dla każdej</w:t>
      </w:r>
      <w:r w:rsidR="00E63131" w:rsidRPr="00E63131">
        <w:t xml:space="preserve"> z</w:t>
      </w:r>
      <w:r w:rsidR="00E63131">
        <w:t> </w:t>
      </w:r>
      <w:r w:rsidR="00E63131" w:rsidRPr="00E63131">
        <w:t>kat</w:t>
      </w:r>
      <w:r w:rsidRPr="00E63131">
        <w:t>egorii ekspozycji wymienionych</w:t>
      </w:r>
      <w:r w:rsidR="00E63131" w:rsidRPr="00E63131">
        <w:t xml:space="preserve"> w</w:t>
      </w:r>
      <w:r w:rsidR="00E63131">
        <w:t> </w:t>
      </w:r>
      <w:r w:rsidR="00E63131" w:rsidRPr="00E63131">
        <w:t>art</w:t>
      </w:r>
      <w:r w:rsidRPr="00E63131">
        <w:t>. 147 rozporządzenia (UE) nr</w:t>
      </w:r>
      <w:r w:rsidR="00E63131" w:rsidRPr="00E63131">
        <w:t> </w:t>
      </w:r>
      <w:r w:rsidRPr="00E63131">
        <w:t xml:space="preserve">575/2013. Wzór nie obejmuje ekspozycji rozliczanych przez kontrahenta centralnego. </w:t>
      </w:r>
    </w:p>
    <w:p w14:paraId="606463EA" w14:textId="67DE99EB" w:rsidR="00EF74C7" w:rsidRPr="00E63131" w:rsidRDefault="00EF74C7" w:rsidP="00EF74C7">
      <w:pPr>
        <w:pStyle w:val="InstructionsText2"/>
        <w:numPr>
          <w:ilvl w:val="0"/>
          <w:numId w:val="0"/>
        </w:numPr>
        <w:ind w:left="993"/>
      </w:pPr>
      <w:r w:rsidRPr="00E63131">
        <w:lastRenderedPageBreak/>
        <w:fldChar w:fldCharType="begin"/>
      </w:r>
      <w:r w:rsidRPr="00E63131">
        <w:instrText>seq paragraphs</w:instrText>
      </w:r>
      <w:r w:rsidRPr="00E63131">
        <w:fldChar w:fldCharType="separate"/>
      </w:r>
      <w:r w:rsidRPr="00E63131">
        <w:t>130</w:t>
      </w:r>
      <w:r w:rsidRPr="00E63131">
        <w:fldChar w:fldCharType="end"/>
      </w:r>
      <w:r w:rsidRPr="00E63131">
        <w:t>. Aby wyjaśnić, czy instytucja korzysta ze swoich własnych oszacowań LGD lub współczynników konwersji kredytowej,</w:t>
      </w:r>
      <w:r w:rsidR="00E63131" w:rsidRPr="00E63131">
        <w:t xml:space="preserve"> w</w:t>
      </w:r>
      <w:r w:rsidR="00E63131">
        <w:t> </w:t>
      </w:r>
      <w:r w:rsidR="00E63131" w:rsidRPr="00E63131">
        <w:t>odn</w:t>
      </w:r>
      <w:r w:rsidRPr="00E63131">
        <w:t>iesieniu do każdej kategorii ekspozycji podaje się następujące informacje:</w:t>
      </w:r>
    </w:p>
    <w:p w14:paraId="0659E66C" w14:textId="24E36ABE" w:rsidR="00EF74C7" w:rsidRPr="00E63131" w:rsidRDefault="00EF74C7" w:rsidP="00EF74C7">
      <w:pPr>
        <w:autoSpaceDE w:val="0"/>
        <w:autoSpaceDN w:val="0"/>
        <w:adjustRightInd w:val="0"/>
        <w:spacing w:after="240"/>
        <w:ind w:left="709"/>
        <w:rPr>
          <w:rFonts w:ascii="Times New Roman" w:hAnsi="Times New Roman"/>
          <w:sz w:val="24"/>
        </w:rPr>
      </w:pPr>
      <w:r w:rsidRPr="00E63131">
        <w:rPr>
          <w:rFonts w:ascii="Times New Roman" w:hAnsi="Times New Roman"/>
          <w:sz w:val="24"/>
        </w:rPr>
        <w:t>„NIE” =</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prz</w:t>
      </w:r>
      <w:r w:rsidRPr="00E63131">
        <w:rPr>
          <w:rFonts w:ascii="Times New Roman" w:hAnsi="Times New Roman"/>
          <w:sz w:val="24"/>
        </w:rPr>
        <w:t>ypadku stosowania oszacowań LGD według metody nadzorczej oraz współczynników konwersji kredytowej (podstawowa metoda IRB)</w:t>
      </w:r>
    </w:p>
    <w:p w14:paraId="41E96B9D" w14:textId="77777777" w:rsidR="00EF74C7" w:rsidRPr="00E63131" w:rsidRDefault="00EF74C7" w:rsidP="00EF74C7">
      <w:pPr>
        <w:autoSpaceDE w:val="0"/>
        <w:autoSpaceDN w:val="0"/>
        <w:adjustRightInd w:val="0"/>
        <w:spacing w:after="240"/>
        <w:ind w:left="709"/>
        <w:rPr>
          <w:rFonts w:ascii="Times New Roman" w:hAnsi="Times New Roman"/>
          <w:sz w:val="24"/>
        </w:rPr>
      </w:pPr>
      <w:r w:rsidRPr="00E63131">
        <w:rPr>
          <w:rFonts w:ascii="Times New Roman" w:hAnsi="Times New Roman"/>
          <w:sz w:val="24"/>
        </w:rPr>
        <w:t xml:space="preserve">„TAK” = stosowania własnych oszacowań LGD lub współczynników konwersji kredytowej (zaawansowana metoda IRB) </w:t>
      </w:r>
    </w:p>
    <w:p w14:paraId="32D25096" w14:textId="77777777" w:rsidR="00EF74C7" w:rsidRPr="00E63131" w:rsidRDefault="00EF74C7" w:rsidP="00EF74C7">
      <w:pPr>
        <w:pStyle w:val="Instructionsberschrift2"/>
        <w:numPr>
          <w:ilvl w:val="3"/>
          <w:numId w:val="29"/>
        </w:numPr>
        <w:rPr>
          <w:rFonts w:ascii="Times New Roman" w:hAnsi="Times New Roman" w:cs="Times New Roman"/>
          <w:sz w:val="24"/>
        </w:rPr>
      </w:pPr>
      <w:bookmarkStart w:id="52" w:name="_Toc19715821"/>
      <w:bookmarkStart w:id="53" w:name="_Toc151714461"/>
      <w:r w:rsidRPr="00E63131">
        <w:rPr>
          <w:rFonts w:ascii="Times New Roman" w:hAnsi="Times New Roman"/>
          <w:sz w:val="24"/>
        </w:rPr>
        <w:t>Instrukcje dotyczące poszczególnych pozycji</w:t>
      </w:r>
      <w:bookmarkEnd w:id="52"/>
      <w:bookmarkEnd w:id="53"/>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EF74C7" w:rsidRPr="00E63131" w14:paraId="0D87515F" w14:textId="77777777" w:rsidTr="00822842">
        <w:trPr>
          <w:trHeight w:val="238"/>
        </w:trPr>
        <w:tc>
          <w:tcPr>
            <w:tcW w:w="9067" w:type="dxa"/>
            <w:shd w:val="clear" w:color="auto" w:fill="D9D9D9" w:themeFill="background1" w:themeFillShade="D9"/>
          </w:tcPr>
          <w:p w14:paraId="496A4935" w14:textId="77777777" w:rsidR="00EF74C7" w:rsidRPr="00E63131" w:rsidRDefault="00EF74C7" w:rsidP="00822842">
            <w:pPr>
              <w:autoSpaceDE w:val="0"/>
              <w:autoSpaceDN w:val="0"/>
              <w:adjustRightInd w:val="0"/>
              <w:rPr>
                <w:rFonts w:ascii="Times New Roman" w:hAnsi="Times New Roman"/>
                <w:b/>
                <w:sz w:val="24"/>
              </w:rPr>
            </w:pPr>
            <w:r w:rsidRPr="00E63131">
              <w:rPr>
                <w:rFonts w:ascii="Times New Roman" w:hAnsi="Times New Roman"/>
                <w:b/>
                <w:sz w:val="24"/>
              </w:rPr>
              <w:t>Kolumny</w:t>
            </w:r>
          </w:p>
        </w:tc>
      </w:tr>
    </w:tbl>
    <w:tbl>
      <w:tblPr>
        <w:tblStyle w:val="TableGrid"/>
        <w:tblW w:w="9067" w:type="dxa"/>
        <w:tblLook w:val="04A0" w:firstRow="1" w:lastRow="0" w:firstColumn="1" w:lastColumn="0" w:noHBand="0" w:noVBand="1"/>
      </w:tblPr>
      <w:tblGrid>
        <w:gridCol w:w="1413"/>
        <w:gridCol w:w="7654"/>
      </w:tblGrid>
      <w:tr w:rsidR="00EF74C7" w:rsidRPr="00E63131" w14:paraId="5CB4A790" w14:textId="77777777" w:rsidTr="00822842">
        <w:tc>
          <w:tcPr>
            <w:tcW w:w="1413" w:type="dxa"/>
          </w:tcPr>
          <w:p w14:paraId="1B495832" w14:textId="77777777" w:rsidR="00EF74C7" w:rsidRPr="00E63131" w:rsidRDefault="00EF74C7" w:rsidP="00822842">
            <w:pPr>
              <w:spacing w:before="60" w:after="240"/>
              <w:rPr>
                <w:rFonts w:ascii="Times New Roman" w:hAnsi="Times New Roman"/>
                <w:sz w:val="24"/>
                <w:szCs w:val="22"/>
              </w:rPr>
            </w:pPr>
            <w:r w:rsidRPr="00E63131">
              <w:rPr>
                <w:rFonts w:ascii="Times New Roman" w:hAnsi="Times New Roman"/>
                <w:sz w:val="24"/>
              </w:rPr>
              <w:t>0010</w:t>
            </w:r>
          </w:p>
        </w:tc>
        <w:tc>
          <w:tcPr>
            <w:tcW w:w="7654" w:type="dxa"/>
          </w:tcPr>
          <w:p w14:paraId="67C92FDB" w14:textId="77777777" w:rsidR="00EF74C7" w:rsidRPr="00E63131" w:rsidRDefault="00EF74C7" w:rsidP="00822842">
            <w:pPr>
              <w:spacing w:before="60"/>
              <w:rPr>
                <w:rStyle w:val="InstructionsTabelleberschrift"/>
                <w:rFonts w:ascii="Times New Roman" w:hAnsi="Times New Roman"/>
                <w:sz w:val="24"/>
              </w:rPr>
            </w:pPr>
            <w:r w:rsidRPr="00E63131">
              <w:rPr>
                <w:rStyle w:val="InstructionsTabelleberschrift"/>
                <w:rFonts w:ascii="Times New Roman" w:hAnsi="Times New Roman"/>
                <w:sz w:val="24"/>
              </w:rPr>
              <w:t xml:space="preserve">Wartość ekspozycji </w:t>
            </w:r>
          </w:p>
          <w:p w14:paraId="2C3DDF84" w14:textId="0EA1E8F9" w:rsidR="00EF74C7" w:rsidRPr="00E63131" w:rsidRDefault="00EF74C7" w:rsidP="00822842">
            <w:pPr>
              <w:spacing w:before="60" w:after="240"/>
              <w:rPr>
                <w:rFonts w:ascii="Times New Roman" w:hAnsi="Times New Roman"/>
                <w:sz w:val="24"/>
              </w:rPr>
            </w:pPr>
            <w:r w:rsidRPr="00E63131">
              <w:rPr>
                <w:rFonts w:ascii="Times New Roman" w:hAnsi="Times New Roman"/>
                <w:sz w:val="24"/>
              </w:rPr>
              <w:t>Wartość ekspozycji (zob. instrukcje do kolumny 0170 we wzorze C 34.02)</w:t>
            </w:r>
            <w:r w:rsidRPr="00E63131">
              <w:rPr>
                <w:rFonts w:ascii="Times New Roman" w:hAnsi="Times New Roman"/>
                <w:i/>
                <w:sz w:val="24"/>
              </w:rPr>
              <w:t>,</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pod</w:t>
            </w:r>
            <w:r w:rsidRPr="00E63131">
              <w:rPr>
                <w:rFonts w:ascii="Times New Roman" w:hAnsi="Times New Roman"/>
                <w:sz w:val="24"/>
              </w:rPr>
              <w:t>ziale według podanej skali PD</w:t>
            </w:r>
          </w:p>
        </w:tc>
      </w:tr>
      <w:tr w:rsidR="00EF74C7" w:rsidRPr="00E63131" w14:paraId="7A3BA614" w14:textId="77777777" w:rsidTr="00822842">
        <w:tc>
          <w:tcPr>
            <w:tcW w:w="1413" w:type="dxa"/>
          </w:tcPr>
          <w:p w14:paraId="198D2CA3" w14:textId="77777777" w:rsidR="00EF74C7" w:rsidRPr="00E63131" w:rsidRDefault="00EF74C7" w:rsidP="00822842">
            <w:pPr>
              <w:spacing w:before="60" w:after="240"/>
              <w:rPr>
                <w:rFonts w:ascii="Times New Roman" w:hAnsi="Times New Roman"/>
                <w:sz w:val="24"/>
                <w:szCs w:val="22"/>
              </w:rPr>
            </w:pPr>
            <w:r w:rsidRPr="00E63131">
              <w:rPr>
                <w:rFonts w:ascii="Times New Roman" w:hAnsi="Times New Roman"/>
                <w:sz w:val="24"/>
              </w:rPr>
              <w:t>0020</w:t>
            </w:r>
          </w:p>
        </w:tc>
        <w:tc>
          <w:tcPr>
            <w:tcW w:w="7654" w:type="dxa"/>
          </w:tcPr>
          <w:p w14:paraId="57F61D37" w14:textId="77777777" w:rsidR="00EF74C7" w:rsidRPr="00E63131" w:rsidRDefault="00EF74C7" w:rsidP="00822842">
            <w:pPr>
              <w:spacing w:before="60" w:after="240"/>
              <w:rPr>
                <w:rStyle w:val="InstructionsTabelleberschrift"/>
                <w:rFonts w:ascii="Times New Roman" w:hAnsi="Times New Roman"/>
                <w:sz w:val="24"/>
              </w:rPr>
            </w:pPr>
            <w:r w:rsidRPr="00E63131">
              <w:rPr>
                <w:rStyle w:val="InstructionsTabelleberschrift"/>
                <w:rFonts w:ascii="Times New Roman" w:hAnsi="Times New Roman"/>
                <w:sz w:val="24"/>
              </w:rPr>
              <w:t>Średnia wartość PD ważona ekspozycją (%)</w:t>
            </w:r>
          </w:p>
          <w:p w14:paraId="17CBA312" w14:textId="77777777" w:rsidR="00EF74C7" w:rsidRPr="00E63131" w:rsidRDefault="00EF74C7" w:rsidP="00822842">
            <w:pPr>
              <w:spacing w:before="60" w:after="240"/>
              <w:rPr>
                <w:rFonts w:ascii="Times New Roman" w:hAnsi="Times New Roman"/>
                <w:sz w:val="24"/>
              </w:rPr>
            </w:pPr>
            <w:r w:rsidRPr="00E63131">
              <w:rPr>
                <w:rFonts w:ascii="Times New Roman" w:hAnsi="Times New Roman"/>
                <w:sz w:val="24"/>
              </w:rPr>
              <w:t>Średnia wartości PD poszczególnych klas jakości dłużników ważona odpowiadającą im wartością ekspozycji określoną dla kolumny 0010</w:t>
            </w:r>
          </w:p>
        </w:tc>
      </w:tr>
      <w:tr w:rsidR="00EF74C7" w:rsidRPr="00E63131" w14:paraId="463531AA" w14:textId="77777777" w:rsidTr="00822842">
        <w:tc>
          <w:tcPr>
            <w:tcW w:w="1413" w:type="dxa"/>
          </w:tcPr>
          <w:p w14:paraId="5D5F447A" w14:textId="77777777" w:rsidR="00EF74C7" w:rsidRPr="00E63131" w:rsidRDefault="00EF74C7" w:rsidP="00822842">
            <w:pPr>
              <w:spacing w:before="60" w:after="240"/>
              <w:rPr>
                <w:rFonts w:ascii="Times New Roman" w:hAnsi="Times New Roman"/>
                <w:sz w:val="24"/>
                <w:szCs w:val="22"/>
              </w:rPr>
            </w:pPr>
            <w:r w:rsidRPr="00E63131">
              <w:rPr>
                <w:rFonts w:ascii="Times New Roman" w:hAnsi="Times New Roman"/>
                <w:sz w:val="24"/>
              </w:rPr>
              <w:t>0030</w:t>
            </w:r>
          </w:p>
        </w:tc>
        <w:tc>
          <w:tcPr>
            <w:tcW w:w="7654" w:type="dxa"/>
          </w:tcPr>
          <w:p w14:paraId="2AD2D5DC" w14:textId="77777777" w:rsidR="00EF74C7" w:rsidRPr="00E63131" w:rsidRDefault="00EF74C7" w:rsidP="00822842">
            <w:pPr>
              <w:spacing w:before="60"/>
              <w:rPr>
                <w:rStyle w:val="InstructionsTabelleberschrift"/>
                <w:rFonts w:ascii="Times New Roman" w:hAnsi="Times New Roman"/>
                <w:sz w:val="24"/>
              </w:rPr>
            </w:pPr>
            <w:r w:rsidRPr="00E63131">
              <w:rPr>
                <w:rStyle w:val="InstructionsTabelleberschrift"/>
                <w:rFonts w:ascii="Times New Roman" w:hAnsi="Times New Roman"/>
                <w:sz w:val="24"/>
              </w:rPr>
              <w:t xml:space="preserve">Liczba dłużników </w:t>
            </w:r>
          </w:p>
          <w:p w14:paraId="75633515" w14:textId="77777777" w:rsidR="00EF74C7" w:rsidRPr="00E63131" w:rsidRDefault="00EF74C7" w:rsidP="00822842">
            <w:pPr>
              <w:rPr>
                <w:rFonts w:ascii="Times New Roman" w:hAnsi="Times New Roman"/>
                <w:sz w:val="24"/>
              </w:rPr>
            </w:pPr>
            <w:r w:rsidRPr="00E63131">
              <w:rPr>
                <w:rFonts w:ascii="Times New Roman" w:hAnsi="Times New Roman"/>
                <w:sz w:val="24"/>
              </w:rPr>
              <w:t>Liczba podmiotów prawnych lub dłużników przypisanych do każdego koszyka na stałej skali PD, których oceniono oddzielnie, niezależnie od liczby różnych przyznanych pożyczek lub ekspozycji.</w:t>
            </w:r>
          </w:p>
          <w:p w14:paraId="79F85080" w14:textId="4A63BEDF" w:rsidR="00EF74C7" w:rsidRPr="00E63131" w:rsidRDefault="00EF74C7" w:rsidP="00822842">
            <w:pPr>
              <w:rPr>
                <w:rFonts w:ascii="Times New Roman" w:hAnsi="Times New Roman"/>
                <w:sz w:val="24"/>
              </w:rPr>
            </w:pPr>
            <w:r w:rsidRPr="00E63131">
              <w:rPr>
                <w:rFonts w:ascii="Times New Roman" w:hAnsi="Times New Roman"/>
                <w:sz w:val="24"/>
              </w:rPr>
              <w:t xml:space="preserve">Jeżeli różne </w:t>
            </w:r>
            <w:proofErr w:type="gramStart"/>
            <w:r w:rsidRPr="00E63131">
              <w:rPr>
                <w:rFonts w:ascii="Times New Roman" w:hAnsi="Times New Roman"/>
                <w:sz w:val="24"/>
              </w:rPr>
              <w:t>ekspozycje</w:t>
            </w:r>
            <w:proofErr w:type="gramEnd"/>
            <w:r w:rsidRPr="00E63131">
              <w:rPr>
                <w:rFonts w:ascii="Times New Roman" w:hAnsi="Times New Roman"/>
                <w:sz w:val="24"/>
              </w:rPr>
              <w:t xml:space="preserve"> wobec tego samego dłużnika ocenia się oddzielnie, należy je liczyć oddzielnie. Taka sytuacja może mieć miejsce, jeżeli odrębne </w:t>
            </w:r>
            <w:proofErr w:type="gramStart"/>
            <w:r w:rsidRPr="00E63131">
              <w:rPr>
                <w:rFonts w:ascii="Times New Roman" w:hAnsi="Times New Roman"/>
                <w:sz w:val="24"/>
              </w:rPr>
              <w:t>ekspozycje</w:t>
            </w:r>
            <w:proofErr w:type="gramEnd"/>
            <w:r w:rsidRPr="00E63131">
              <w:rPr>
                <w:rFonts w:ascii="Times New Roman" w:hAnsi="Times New Roman"/>
                <w:sz w:val="24"/>
              </w:rPr>
              <w:t xml:space="preserve"> wobec tego samego dłużnika są przypisane do różnych klas jakości dłużników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172 ust. 1 lit. e) zdanie drugie rozporządzenia (UE) nr</w:t>
            </w:r>
            <w:r w:rsidR="00E63131" w:rsidRPr="00E63131">
              <w:rPr>
                <w:rFonts w:ascii="Times New Roman" w:hAnsi="Times New Roman"/>
                <w:sz w:val="24"/>
              </w:rPr>
              <w:t> </w:t>
            </w:r>
            <w:r w:rsidRPr="00E63131">
              <w:rPr>
                <w:rFonts w:ascii="Times New Roman" w:hAnsi="Times New Roman"/>
                <w:sz w:val="24"/>
              </w:rPr>
              <w:t>575/2013.</w:t>
            </w:r>
          </w:p>
        </w:tc>
      </w:tr>
      <w:tr w:rsidR="00EF74C7" w:rsidRPr="00E63131" w14:paraId="239943F5" w14:textId="77777777" w:rsidTr="00822842">
        <w:tc>
          <w:tcPr>
            <w:tcW w:w="1413" w:type="dxa"/>
          </w:tcPr>
          <w:p w14:paraId="01BF27A5" w14:textId="77777777" w:rsidR="00EF74C7" w:rsidRPr="00E63131" w:rsidRDefault="00EF74C7" w:rsidP="00822842">
            <w:pPr>
              <w:spacing w:before="60" w:after="240"/>
              <w:rPr>
                <w:rFonts w:ascii="Times New Roman" w:hAnsi="Times New Roman"/>
                <w:sz w:val="24"/>
                <w:szCs w:val="22"/>
              </w:rPr>
            </w:pPr>
            <w:r w:rsidRPr="00E63131">
              <w:rPr>
                <w:rFonts w:ascii="Times New Roman" w:hAnsi="Times New Roman"/>
                <w:sz w:val="24"/>
              </w:rPr>
              <w:t>0040</w:t>
            </w:r>
          </w:p>
        </w:tc>
        <w:tc>
          <w:tcPr>
            <w:tcW w:w="7654" w:type="dxa"/>
          </w:tcPr>
          <w:p w14:paraId="1D60931A" w14:textId="77777777" w:rsidR="00EF74C7" w:rsidRPr="00E63131" w:rsidRDefault="00EF74C7" w:rsidP="00822842">
            <w:pPr>
              <w:spacing w:before="60" w:after="240"/>
              <w:rPr>
                <w:rStyle w:val="InstructionsTabelleberschrift"/>
                <w:rFonts w:ascii="Times New Roman" w:hAnsi="Times New Roman"/>
                <w:sz w:val="24"/>
              </w:rPr>
            </w:pPr>
            <w:r w:rsidRPr="00E63131">
              <w:rPr>
                <w:rStyle w:val="InstructionsTabelleberschrift"/>
                <w:rFonts w:ascii="Times New Roman" w:hAnsi="Times New Roman"/>
                <w:sz w:val="24"/>
              </w:rPr>
              <w:t>Średnia wartość LGD ważona ekspozycją (%)</w:t>
            </w:r>
          </w:p>
          <w:p w14:paraId="1CF7FBBB" w14:textId="77777777" w:rsidR="00EF74C7" w:rsidRPr="00E63131" w:rsidRDefault="00EF74C7" w:rsidP="00822842">
            <w:pPr>
              <w:spacing w:before="60" w:after="240"/>
              <w:rPr>
                <w:rFonts w:ascii="Times New Roman" w:hAnsi="Times New Roman"/>
                <w:sz w:val="24"/>
              </w:rPr>
            </w:pPr>
            <w:r w:rsidRPr="00E63131">
              <w:rPr>
                <w:rFonts w:ascii="Times New Roman" w:hAnsi="Times New Roman"/>
                <w:sz w:val="24"/>
              </w:rPr>
              <w:t>Średnia wartości LGD klas dłużników ważona odpowiadającą im wartością ekspozycji określoną dla kolumny 0010</w:t>
            </w:r>
          </w:p>
          <w:p w14:paraId="7080F0A6" w14:textId="435AF803" w:rsidR="00EF74C7" w:rsidRPr="00E63131" w:rsidRDefault="00EF74C7" w:rsidP="00822842">
            <w:pPr>
              <w:rPr>
                <w:rFonts w:ascii="Times New Roman" w:hAnsi="Times New Roman"/>
                <w:sz w:val="24"/>
              </w:rPr>
            </w:pPr>
            <w:r w:rsidRPr="00E63131">
              <w:rPr>
                <w:rFonts w:ascii="Times New Roman" w:hAnsi="Times New Roman"/>
                <w:sz w:val="24"/>
              </w:rPr>
              <w:t>Zgłoszona LGD odpowiada ostatecznemu szacunkowi LGD wykorzystanemu do obliczenia kwot ekspozycji ważonych ryzykiem, otrzymanemu po uwzględnieniu, stosownie do przypadku, wszelkich skutków ograniczenia ryzyka kredytowego</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war</w:t>
            </w:r>
            <w:r w:rsidRPr="00E63131">
              <w:rPr>
                <w:rFonts w:ascii="Times New Roman" w:hAnsi="Times New Roman"/>
                <w:sz w:val="24"/>
              </w:rPr>
              <w:t>unków pogorszenia koniunktury, jak określono</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czę</w:t>
            </w:r>
            <w:r w:rsidRPr="00E63131">
              <w:rPr>
                <w:rFonts w:ascii="Times New Roman" w:hAnsi="Times New Roman"/>
                <w:sz w:val="24"/>
              </w:rPr>
              <w:t>ści trzeciej tytuł II rozdziały 3</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4</w:t>
            </w:r>
            <w:r w:rsidRPr="00E63131">
              <w:rPr>
                <w:rFonts w:ascii="Times New Roman" w:hAnsi="Times New Roman"/>
                <w:sz w:val="24"/>
              </w:rPr>
              <w:t xml:space="preserve"> rozporządzenia (UE) nr</w:t>
            </w:r>
            <w:r w:rsidR="00E63131" w:rsidRPr="00E63131">
              <w:rPr>
                <w:rFonts w:ascii="Times New Roman" w:hAnsi="Times New Roman"/>
                <w:sz w:val="24"/>
              </w:rPr>
              <w:t> </w:t>
            </w:r>
            <w:r w:rsidRPr="00E63131">
              <w:rPr>
                <w:rFonts w:ascii="Times New Roman" w:hAnsi="Times New Roman"/>
                <w:sz w:val="24"/>
              </w:rPr>
              <w:t>575/2013</w:t>
            </w:r>
            <w:r w:rsidR="00E63131" w:rsidRPr="00E63131">
              <w:rPr>
                <w:rFonts w:ascii="Times New Roman" w:hAnsi="Times New Roman"/>
                <w:sz w:val="24"/>
              </w:rPr>
              <w:t>. W</w:t>
            </w:r>
            <w:r w:rsidR="00E63131">
              <w:rPr>
                <w:rFonts w:ascii="Times New Roman" w:hAnsi="Times New Roman"/>
                <w:sz w:val="24"/>
              </w:rPr>
              <w:t> </w:t>
            </w:r>
            <w:r w:rsidR="00E63131" w:rsidRPr="00E63131">
              <w:rPr>
                <w:rFonts w:ascii="Times New Roman" w:hAnsi="Times New Roman"/>
                <w:sz w:val="24"/>
              </w:rPr>
              <w:t>szc</w:t>
            </w:r>
            <w:r w:rsidRPr="00E63131">
              <w:rPr>
                <w:rFonts w:ascii="Times New Roman" w:hAnsi="Times New Roman"/>
                <w:sz w:val="24"/>
              </w:rPr>
              <w:t>zególności</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prz</w:t>
            </w:r>
            <w:r w:rsidRPr="00E63131">
              <w:rPr>
                <w:rFonts w:ascii="Times New Roman" w:hAnsi="Times New Roman"/>
                <w:sz w:val="24"/>
              </w:rPr>
              <w:t>ypadku instytucji stosujących metodę IRB, ale niestosujących własnych oszacowań LGD, skutki technik ograniczania ryzyka wynikające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zab</w:t>
            </w:r>
            <w:r w:rsidRPr="00E63131">
              <w:rPr>
                <w:rFonts w:ascii="Times New Roman" w:hAnsi="Times New Roman"/>
                <w:sz w:val="24"/>
              </w:rPr>
              <w:t>ezpieczenia finansowego są odzwierciedlone w E* –</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peł</w:t>
            </w:r>
            <w:r w:rsidRPr="00E63131">
              <w:rPr>
                <w:rFonts w:ascii="Times New Roman" w:hAnsi="Times New Roman"/>
                <w:sz w:val="24"/>
              </w:rPr>
              <w:t>ni skorygowanej wartości ekspozycji –</w:t>
            </w:r>
            <w:r w:rsidR="00E63131" w:rsidRPr="00E63131">
              <w:rPr>
                <w:rFonts w:ascii="Times New Roman" w:hAnsi="Times New Roman"/>
                <w:sz w:val="24"/>
              </w:rPr>
              <w:t xml:space="preserve"> a</w:t>
            </w:r>
            <w:r w:rsidR="00E63131">
              <w:rPr>
                <w:rFonts w:ascii="Times New Roman" w:hAnsi="Times New Roman"/>
                <w:sz w:val="24"/>
              </w:rPr>
              <w:t> </w:t>
            </w:r>
            <w:r w:rsidR="00E63131" w:rsidRPr="00E63131">
              <w:rPr>
                <w:rFonts w:ascii="Times New Roman" w:hAnsi="Times New Roman"/>
                <w:sz w:val="24"/>
              </w:rPr>
              <w:t>nas</w:t>
            </w:r>
            <w:r w:rsidRPr="00E63131">
              <w:rPr>
                <w:rFonts w:ascii="Times New Roman" w:hAnsi="Times New Roman"/>
                <w:sz w:val="24"/>
              </w:rPr>
              <w:t>tępnie odzwierciedlane w LGD*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230 rozporządzenia (UE) nr</w:t>
            </w:r>
            <w:r w:rsidR="00E63131" w:rsidRPr="00E63131">
              <w:rPr>
                <w:rFonts w:ascii="Times New Roman" w:hAnsi="Times New Roman"/>
                <w:sz w:val="24"/>
              </w:rPr>
              <w:t> </w:t>
            </w:r>
            <w:r w:rsidRPr="00E63131">
              <w:rPr>
                <w:rFonts w:ascii="Times New Roman" w:hAnsi="Times New Roman"/>
                <w:sz w:val="24"/>
              </w:rPr>
              <w:t>575/2013</w:t>
            </w:r>
            <w:r w:rsidR="00E63131" w:rsidRPr="00E63131">
              <w:rPr>
                <w:rFonts w:ascii="Times New Roman" w:hAnsi="Times New Roman"/>
                <w:sz w:val="24"/>
              </w:rPr>
              <w:t>. W</w:t>
            </w:r>
            <w:r w:rsidR="00E63131">
              <w:rPr>
                <w:rFonts w:ascii="Times New Roman" w:hAnsi="Times New Roman"/>
                <w:sz w:val="24"/>
              </w:rPr>
              <w:t> </w:t>
            </w:r>
            <w:r w:rsidR="00E63131" w:rsidRPr="00E63131">
              <w:rPr>
                <w:rFonts w:ascii="Times New Roman" w:hAnsi="Times New Roman"/>
                <w:sz w:val="24"/>
              </w:rPr>
              <w:t>prz</w:t>
            </w:r>
            <w:r w:rsidRPr="00E63131">
              <w:rPr>
                <w:rFonts w:ascii="Times New Roman" w:hAnsi="Times New Roman"/>
                <w:sz w:val="24"/>
              </w:rPr>
              <w:t xml:space="preserve">ypadku </w:t>
            </w:r>
            <w:r w:rsidRPr="00E63131">
              <w:rPr>
                <w:rFonts w:ascii="Times New Roman" w:hAnsi="Times New Roman"/>
                <w:sz w:val="24"/>
              </w:rPr>
              <w:lastRenderedPageBreak/>
              <w:t>stosowania własnych oszacowań LGD uwzględnia się art. 175 oraz art. 181 ust. 1</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2</w:t>
            </w:r>
            <w:r w:rsidRPr="00E63131">
              <w:rPr>
                <w:rFonts w:ascii="Times New Roman" w:hAnsi="Times New Roman"/>
                <w:sz w:val="24"/>
              </w:rPr>
              <w:t xml:space="preserve"> rozporządzenia (UE) nr</w:t>
            </w:r>
            <w:r w:rsidR="00E63131" w:rsidRPr="00E63131">
              <w:rPr>
                <w:rFonts w:ascii="Times New Roman" w:hAnsi="Times New Roman"/>
                <w:sz w:val="24"/>
              </w:rPr>
              <w:t> </w:t>
            </w:r>
            <w:r w:rsidRPr="00E63131">
              <w:rPr>
                <w:rFonts w:ascii="Times New Roman" w:hAnsi="Times New Roman"/>
                <w:sz w:val="24"/>
              </w:rPr>
              <w:t>575/2013.</w:t>
            </w:r>
          </w:p>
          <w:p w14:paraId="1D9D0798" w14:textId="41C03052" w:rsidR="00EF74C7" w:rsidRPr="00E63131" w:rsidRDefault="00EF74C7" w:rsidP="00822842">
            <w:pPr>
              <w:rPr>
                <w:rFonts w:ascii="Times New Roman" w:hAnsi="Times New Roman"/>
                <w:sz w:val="24"/>
              </w:rPr>
            </w:pPr>
            <w:r w:rsidRPr="00E63131">
              <w:rPr>
                <w:rFonts w:ascii="Times New Roman" w:hAnsi="Times New Roman"/>
                <w:sz w:val="24"/>
              </w:rPr>
              <w:t>W przypadku ekspozycji</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uwz</w:t>
            </w:r>
            <w:r w:rsidRPr="00E63131">
              <w:rPr>
                <w:rFonts w:ascii="Times New Roman" w:hAnsi="Times New Roman"/>
                <w:sz w:val="24"/>
              </w:rPr>
              <w:t>ględnieniem ujęcia podwójnego niewykonania zobowiązania LGD, które należy zgłosić, odpowiada temu wybranemu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161 ust. 4 rozporządzenia (UE) nr</w:t>
            </w:r>
            <w:r w:rsidR="00E63131" w:rsidRPr="00E63131">
              <w:rPr>
                <w:rFonts w:ascii="Times New Roman" w:hAnsi="Times New Roman"/>
                <w:sz w:val="24"/>
              </w:rPr>
              <w:t> </w:t>
            </w:r>
            <w:r w:rsidRPr="00E63131">
              <w:rPr>
                <w:rFonts w:ascii="Times New Roman" w:hAnsi="Times New Roman"/>
                <w:sz w:val="24"/>
              </w:rPr>
              <w:t>575/2013.</w:t>
            </w:r>
          </w:p>
          <w:p w14:paraId="2C390C4A" w14:textId="345C2F51" w:rsidR="00EF74C7" w:rsidRPr="00E63131" w:rsidRDefault="00EF74C7" w:rsidP="00822842">
            <w:pPr>
              <w:spacing w:before="60" w:after="240"/>
              <w:rPr>
                <w:rFonts w:ascii="Times New Roman" w:hAnsi="Times New Roman"/>
                <w:strike/>
                <w:sz w:val="24"/>
              </w:rPr>
            </w:pPr>
            <w:r w:rsidRPr="00E63131">
              <w:rPr>
                <w:rFonts w:ascii="Times New Roman" w:hAnsi="Times New Roman"/>
                <w:sz w:val="24"/>
              </w:rPr>
              <w:t>W odniesieniu do ekspozycji objętych metodą A-IRB, których dotyczy niewykonanie zobowiązania, uwzględnia się przepisy określone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181 ust. 1 lit. h) rozporządzenia (UE) nr</w:t>
            </w:r>
            <w:r w:rsidR="00E63131" w:rsidRPr="00E63131">
              <w:rPr>
                <w:rFonts w:ascii="Times New Roman" w:hAnsi="Times New Roman"/>
                <w:sz w:val="24"/>
              </w:rPr>
              <w:t> </w:t>
            </w:r>
            <w:r w:rsidRPr="00E63131">
              <w:rPr>
                <w:rFonts w:ascii="Times New Roman" w:hAnsi="Times New Roman"/>
                <w:sz w:val="24"/>
              </w:rPr>
              <w:t xml:space="preserve">575/2013. Zgłoszona LGD odpowiada szacunkowej LGD, której dotyczy niewykonanie zobowiązania. </w:t>
            </w:r>
          </w:p>
        </w:tc>
      </w:tr>
      <w:tr w:rsidR="00EF74C7" w:rsidRPr="00E63131" w14:paraId="6EA42417" w14:textId="77777777" w:rsidTr="00822842">
        <w:tc>
          <w:tcPr>
            <w:tcW w:w="1413" w:type="dxa"/>
          </w:tcPr>
          <w:p w14:paraId="49D0D602" w14:textId="77777777" w:rsidR="00EF74C7" w:rsidRPr="00E63131" w:rsidRDefault="00EF74C7" w:rsidP="00822842">
            <w:pPr>
              <w:spacing w:before="60" w:after="240"/>
              <w:rPr>
                <w:rFonts w:ascii="Times New Roman" w:hAnsi="Times New Roman"/>
                <w:sz w:val="24"/>
              </w:rPr>
            </w:pPr>
            <w:r w:rsidRPr="00E63131">
              <w:rPr>
                <w:rFonts w:ascii="Times New Roman" w:hAnsi="Times New Roman"/>
                <w:sz w:val="24"/>
              </w:rPr>
              <w:lastRenderedPageBreak/>
              <w:t>0050</w:t>
            </w:r>
          </w:p>
        </w:tc>
        <w:tc>
          <w:tcPr>
            <w:tcW w:w="7654" w:type="dxa"/>
          </w:tcPr>
          <w:p w14:paraId="6BAEF9EB" w14:textId="77777777" w:rsidR="00EF74C7" w:rsidRPr="00E63131" w:rsidRDefault="00EF74C7" w:rsidP="00822842">
            <w:pPr>
              <w:spacing w:before="60"/>
              <w:rPr>
                <w:rStyle w:val="InstructionsTabelleberschrift"/>
                <w:rFonts w:ascii="Times New Roman" w:hAnsi="Times New Roman"/>
                <w:sz w:val="24"/>
              </w:rPr>
            </w:pPr>
            <w:r w:rsidRPr="00E63131">
              <w:rPr>
                <w:rStyle w:val="InstructionsTabelleberschrift"/>
                <w:rFonts w:ascii="Times New Roman" w:hAnsi="Times New Roman"/>
                <w:sz w:val="24"/>
              </w:rPr>
              <w:t>Średni termin zapadalności ważony ekspozycją (lata)</w:t>
            </w:r>
          </w:p>
          <w:p w14:paraId="32B69B7E" w14:textId="4F9E9492" w:rsidR="00EF74C7" w:rsidRPr="00E63131" w:rsidRDefault="00EF74C7" w:rsidP="00822842">
            <w:pPr>
              <w:spacing w:before="60"/>
              <w:rPr>
                <w:rFonts w:ascii="Times New Roman" w:hAnsi="Times New Roman"/>
                <w:sz w:val="24"/>
              </w:rPr>
            </w:pPr>
            <w:r w:rsidRPr="00E63131">
              <w:rPr>
                <w:rStyle w:val="InstructionsTabelleberschrift"/>
                <w:rFonts w:ascii="Times New Roman" w:hAnsi="Times New Roman"/>
                <w:b w:val="0"/>
                <w:sz w:val="24"/>
                <w:u w:val="none"/>
              </w:rPr>
              <w:t>Średnia</w:t>
            </w:r>
            <w:r w:rsidRPr="00E63131">
              <w:rPr>
                <w:rFonts w:ascii="Times New Roman" w:hAnsi="Times New Roman"/>
                <w:sz w:val="24"/>
              </w:rPr>
              <w:t xml:space="preserve"> wartość terminów zapadalności dla dłużników</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lat</w:t>
            </w:r>
            <w:r w:rsidRPr="00E63131">
              <w:rPr>
                <w:rFonts w:ascii="Times New Roman" w:hAnsi="Times New Roman"/>
                <w:sz w:val="24"/>
              </w:rPr>
              <w:t>ach ważona odpowiadającą im wartością ekspozycji określoną dla kolumny 0010</w:t>
            </w:r>
          </w:p>
          <w:p w14:paraId="2277F2A3" w14:textId="4ADAB8C3" w:rsidR="00EF74C7" w:rsidRPr="00E63131" w:rsidRDefault="00EF74C7" w:rsidP="00822842">
            <w:pPr>
              <w:rPr>
                <w:rFonts w:ascii="Times New Roman" w:hAnsi="Times New Roman"/>
                <w:sz w:val="24"/>
              </w:rPr>
            </w:pPr>
            <w:r w:rsidRPr="00E63131">
              <w:rPr>
                <w:rFonts w:ascii="Times New Roman" w:hAnsi="Times New Roman"/>
                <w:sz w:val="24"/>
              </w:rPr>
              <w:t>Termin zapadalności określa się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162 rozporządzenia (UE) nr</w:t>
            </w:r>
            <w:r w:rsidR="00E63131" w:rsidRPr="00E63131">
              <w:rPr>
                <w:rFonts w:ascii="Times New Roman" w:hAnsi="Times New Roman"/>
                <w:sz w:val="24"/>
              </w:rPr>
              <w:t> </w:t>
            </w:r>
            <w:r w:rsidRPr="00E63131">
              <w:rPr>
                <w:rFonts w:ascii="Times New Roman" w:hAnsi="Times New Roman"/>
                <w:sz w:val="24"/>
              </w:rPr>
              <w:t xml:space="preserve">575/2013. </w:t>
            </w:r>
          </w:p>
        </w:tc>
      </w:tr>
      <w:tr w:rsidR="00EF74C7" w:rsidRPr="00E63131" w14:paraId="5B18C05A" w14:textId="77777777" w:rsidTr="00822842">
        <w:tc>
          <w:tcPr>
            <w:tcW w:w="1413" w:type="dxa"/>
          </w:tcPr>
          <w:p w14:paraId="2A096E22" w14:textId="77777777" w:rsidR="00EF74C7" w:rsidRPr="00E63131" w:rsidRDefault="00EF74C7" w:rsidP="00822842">
            <w:pPr>
              <w:spacing w:before="60" w:after="240"/>
              <w:rPr>
                <w:sz w:val="24"/>
              </w:rPr>
            </w:pPr>
            <w:r w:rsidRPr="00E63131">
              <w:rPr>
                <w:rFonts w:ascii="Times New Roman" w:hAnsi="Times New Roman"/>
                <w:sz w:val="24"/>
              </w:rPr>
              <w:t>0060</w:t>
            </w:r>
          </w:p>
        </w:tc>
        <w:tc>
          <w:tcPr>
            <w:tcW w:w="7654" w:type="dxa"/>
          </w:tcPr>
          <w:p w14:paraId="46D2D7DB" w14:textId="77777777" w:rsidR="00EF74C7" w:rsidRPr="00E63131" w:rsidRDefault="00EF74C7" w:rsidP="00822842">
            <w:pPr>
              <w:spacing w:before="60"/>
              <w:rPr>
                <w:rFonts w:ascii="Times New Roman" w:hAnsi="Times New Roman"/>
                <w:sz w:val="24"/>
              </w:rPr>
            </w:pPr>
            <w:r w:rsidRPr="00E63131">
              <w:rPr>
                <w:rStyle w:val="InstructionsTabelleberschrift"/>
                <w:rFonts w:ascii="Times New Roman" w:hAnsi="Times New Roman"/>
                <w:sz w:val="24"/>
              </w:rPr>
              <w:t>Kwoty ekspozycji ważonej ryzykiem</w:t>
            </w:r>
            <w:r w:rsidRPr="00E63131">
              <w:rPr>
                <w:rFonts w:ascii="Times New Roman" w:hAnsi="Times New Roman"/>
                <w:i/>
                <w:sz w:val="24"/>
              </w:rPr>
              <w:t xml:space="preserve"> </w:t>
            </w:r>
          </w:p>
          <w:p w14:paraId="21AFCDAB" w14:textId="7251C8DC" w:rsidR="00EF74C7" w:rsidRPr="00E63131" w:rsidRDefault="00EF74C7" w:rsidP="00822842">
            <w:pPr>
              <w:spacing w:before="60"/>
              <w:rPr>
                <w:rFonts w:ascii="Times New Roman" w:hAnsi="Times New Roman"/>
                <w:sz w:val="24"/>
              </w:rPr>
            </w:pPr>
            <w:r w:rsidRPr="00E63131">
              <w:rPr>
                <w:rFonts w:ascii="Times New Roman" w:hAnsi="Times New Roman"/>
                <w:sz w:val="24"/>
              </w:rPr>
              <w:t>Kwoty ekspozycji ważone ryzykiem, określone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92 ust. 3 rozporządzenia (UE) nr</w:t>
            </w:r>
            <w:r w:rsidR="00E63131" w:rsidRPr="00E63131">
              <w:rPr>
                <w:rFonts w:ascii="Times New Roman" w:hAnsi="Times New Roman"/>
                <w:sz w:val="24"/>
              </w:rPr>
              <w:t> </w:t>
            </w:r>
            <w:r w:rsidRPr="00E63131">
              <w:rPr>
                <w:rFonts w:ascii="Times New Roman" w:hAnsi="Times New Roman"/>
                <w:sz w:val="24"/>
              </w:rPr>
              <w:t>575/2013, dla pozycji, których wagi ryzyka szacuje się na podstawie wymogów określonych</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czę</w:t>
            </w:r>
            <w:r w:rsidRPr="00E63131">
              <w:rPr>
                <w:rFonts w:ascii="Times New Roman" w:hAnsi="Times New Roman"/>
                <w:sz w:val="24"/>
              </w:rPr>
              <w:t>ści trzeciej tytuł II rozdział 3 rozporządzenia (UE) nr</w:t>
            </w:r>
            <w:r w:rsidR="00E63131" w:rsidRPr="00E63131">
              <w:rPr>
                <w:rFonts w:ascii="Times New Roman" w:hAnsi="Times New Roman"/>
                <w:sz w:val="24"/>
              </w:rPr>
              <w:t> </w:t>
            </w:r>
            <w:r w:rsidRPr="00E63131">
              <w:rPr>
                <w:rFonts w:ascii="Times New Roman" w:hAnsi="Times New Roman"/>
                <w:sz w:val="24"/>
              </w:rPr>
              <w:t>575/2013</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dla</w:t>
            </w:r>
            <w:r w:rsidRPr="00E63131">
              <w:rPr>
                <w:rFonts w:ascii="Times New Roman" w:hAnsi="Times New Roman"/>
                <w:sz w:val="24"/>
              </w:rPr>
              <w:t xml:space="preserve"> których wartość ekspozycji dla działalności związanej</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ryz</w:t>
            </w:r>
            <w:r w:rsidRPr="00E63131">
              <w:rPr>
                <w:rFonts w:ascii="Times New Roman" w:hAnsi="Times New Roman"/>
                <w:sz w:val="24"/>
              </w:rPr>
              <w:t>ykiem kredytowym kontrahenta oblicza się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czę</w:t>
            </w:r>
            <w:r w:rsidRPr="00E63131">
              <w:rPr>
                <w:rFonts w:ascii="Times New Roman" w:hAnsi="Times New Roman"/>
                <w:sz w:val="24"/>
              </w:rPr>
              <w:t>ścią trzecią tytuł II rozdziały 4</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6</w:t>
            </w:r>
            <w:r w:rsidRPr="00E63131">
              <w:rPr>
                <w:rFonts w:ascii="Times New Roman" w:hAnsi="Times New Roman"/>
                <w:sz w:val="24"/>
              </w:rPr>
              <w:t xml:space="preserve"> tego rozporządzenia. </w:t>
            </w:r>
          </w:p>
          <w:p w14:paraId="7071DC2E" w14:textId="5D6918A5" w:rsidR="00EF74C7" w:rsidRPr="00E63131" w:rsidRDefault="00EF74C7" w:rsidP="00822842">
            <w:pPr>
              <w:spacing w:before="60" w:after="240"/>
              <w:rPr>
                <w:rFonts w:ascii="Times New Roman" w:hAnsi="Times New Roman"/>
                <w:i/>
                <w:sz w:val="24"/>
              </w:rPr>
            </w:pPr>
            <w:r w:rsidRPr="00E63131">
              <w:rPr>
                <w:rFonts w:ascii="Times New Roman" w:hAnsi="Times New Roman"/>
                <w:sz w:val="24"/>
              </w:rPr>
              <w:t>Bierze się pod uwagę współczynniki wsparcia MŚP oraz infrastruktury określone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501</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5</w:t>
            </w:r>
            <w:r w:rsidRPr="00E63131">
              <w:rPr>
                <w:rFonts w:ascii="Times New Roman" w:hAnsi="Times New Roman"/>
                <w:sz w:val="24"/>
              </w:rPr>
              <w:t>01a rozporządzenia (UE) nr</w:t>
            </w:r>
            <w:r w:rsidR="00E63131" w:rsidRPr="00E63131">
              <w:rPr>
                <w:rFonts w:ascii="Times New Roman" w:hAnsi="Times New Roman"/>
                <w:sz w:val="24"/>
              </w:rPr>
              <w:t> </w:t>
            </w:r>
            <w:r w:rsidRPr="00E63131">
              <w:rPr>
                <w:rFonts w:ascii="Times New Roman" w:hAnsi="Times New Roman"/>
                <w:sz w:val="24"/>
              </w:rPr>
              <w:t xml:space="preserve">575/2013. </w:t>
            </w:r>
          </w:p>
        </w:tc>
      </w:tr>
      <w:tr w:rsidR="00EF74C7" w:rsidRPr="00E63131" w14:paraId="4BA3B7AB" w14:textId="77777777" w:rsidTr="00822842">
        <w:tc>
          <w:tcPr>
            <w:tcW w:w="1413" w:type="dxa"/>
          </w:tcPr>
          <w:p w14:paraId="5F982F69" w14:textId="77777777" w:rsidR="00EF74C7" w:rsidRPr="00E63131" w:rsidRDefault="00EF74C7" w:rsidP="00822842">
            <w:pPr>
              <w:spacing w:before="60" w:after="240"/>
              <w:rPr>
                <w:sz w:val="24"/>
              </w:rPr>
            </w:pPr>
            <w:r w:rsidRPr="00E63131">
              <w:rPr>
                <w:rFonts w:ascii="Times New Roman" w:hAnsi="Times New Roman"/>
                <w:sz w:val="24"/>
              </w:rPr>
              <w:t>0070</w:t>
            </w:r>
          </w:p>
        </w:tc>
        <w:tc>
          <w:tcPr>
            <w:tcW w:w="7654" w:type="dxa"/>
          </w:tcPr>
          <w:p w14:paraId="6C5FAC81" w14:textId="77777777" w:rsidR="00EF74C7" w:rsidRPr="00E63131" w:rsidRDefault="00EF74C7" w:rsidP="00822842">
            <w:pPr>
              <w:spacing w:before="60"/>
              <w:rPr>
                <w:rStyle w:val="InstructionsTabelleberschrift"/>
                <w:rFonts w:ascii="Times New Roman" w:hAnsi="Times New Roman"/>
                <w:sz w:val="24"/>
              </w:rPr>
            </w:pPr>
            <w:r w:rsidRPr="00E63131">
              <w:rPr>
                <w:rStyle w:val="InstructionsTabelleberschrift"/>
                <w:rFonts w:ascii="Times New Roman" w:hAnsi="Times New Roman"/>
                <w:sz w:val="24"/>
              </w:rPr>
              <w:t xml:space="preserve">Stosunek kwot ekspozycji ważonych ryzykiem do wartości ekspozycji </w:t>
            </w:r>
          </w:p>
          <w:p w14:paraId="2D69B724" w14:textId="67263C81" w:rsidR="00EF74C7" w:rsidRPr="00E63131" w:rsidDel="00291448" w:rsidRDefault="00EF74C7" w:rsidP="00822842">
            <w:pPr>
              <w:spacing w:before="60"/>
              <w:rPr>
                <w:rFonts w:ascii="Times New Roman" w:hAnsi="Times New Roman"/>
                <w:sz w:val="24"/>
              </w:rPr>
            </w:pPr>
            <w:r w:rsidRPr="00E63131">
              <w:rPr>
                <w:rFonts w:ascii="Times New Roman" w:hAnsi="Times New Roman"/>
                <w:sz w:val="24"/>
              </w:rPr>
              <w:t>Stosunek łącznych kwot ekspozycji ważonych ryzykiem (podanych</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kol</w:t>
            </w:r>
            <w:r w:rsidRPr="00E63131">
              <w:rPr>
                <w:rFonts w:ascii="Times New Roman" w:hAnsi="Times New Roman"/>
                <w:sz w:val="24"/>
              </w:rPr>
              <w:t>umnie 0060) do wartości ekspozycji (podanej</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kol</w:t>
            </w:r>
            <w:r w:rsidRPr="00E63131">
              <w:rPr>
                <w:rFonts w:ascii="Times New Roman" w:hAnsi="Times New Roman"/>
                <w:sz w:val="24"/>
              </w:rPr>
              <w:t>umnie 0010)</w:t>
            </w:r>
          </w:p>
        </w:tc>
      </w:tr>
    </w:tbl>
    <w:p w14:paraId="62CA01EC" w14:textId="77777777" w:rsidR="00EF74C7" w:rsidRPr="00E63131" w:rsidRDefault="00EF74C7" w:rsidP="00EF74C7">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E63131" w14:paraId="175F0F1C" w14:textId="77777777" w:rsidTr="00822842">
        <w:trPr>
          <w:trHeight w:val="720"/>
        </w:trPr>
        <w:tc>
          <w:tcPr>
            <w:tcW w:w="9039" w:type="dxa"/>
            <w:gridSpan w:val="2"/>
            <w:shd w:val="clear" w:color="auto" w:fill="D9D9D9" w:themeFill="background1" w:themeFillShade="D9"/>
          </w:tcPr>
          <w:p w14:paraId="7AB89CAA" w14:textId="77777777" w:rsidR="00EF74C7" w:rsidRPr="00E63131" w:rsidRDefault="00EF74C7" w:rsidP="00822842">
            <w:pPr>
              <w:autoSpaceDE w:val="0"/>
              <w:autoSpaceDN w:val="0"/>
              <w:adjustRightInd w:val="0"/>
              <w:rPr>
                <w:rFonts w:ascii="Times New Roman" w:hAnsi="Times New Roman"/>
                <w:sz w:val="24"/>
              </w:rPr>
            </w:pPr>
            <w:r w:rsidRPr="00E63131">
              <w:rPr>
                <w:rFonts w:ascii="Times New Roman" w:hAnsi="Times New Roman"/>
                <w:b/>
                <w:sz w:val="24"/>
              </w:rPr>
              <w:t xml:space="preserve">Wiersze </w:t>
            </w:r>
          </w:p>
        </w:tc>
      </w:tr>
      <w:tr w:rsidR="00EF74C7" w:rsidRPr="00E63131" w14:paraId="68004F65" w14:textId="77777777" w:rsidTr="00822842">
        <w:trPr>
          <w:trHeight w:val="680"/>
        </w:trPr>
        <w:tc>
          <w:tcPr>
            <w:tcW w:w="1384" w:type="dxa"/>
          </w:tcPr>
          <w:p w14:paraId="34D367A2" w14:textId="77777777" w:rsidR="00EF74C7" w:rsidRPr="00E63131" w:rsidRDefault="00EF74C7" w:rsidP="00822842">
            <w:pPr>
              <w:pStyle w:val="Applicationdirecte"/>
              <w:spacing w:before="60" w:after="0"/>
              <w:jc w:val="center"/>
            </w:pPr>
            <w:r w:rsidRPr="00E63131">
              <w:t>0010-0170</w:t>
            </w:r>
          </w:p>
        </w:tc>
        <w:tc>
          <w:tcPr>
            <w:tcW w:w="7655" w:type="dxa"/>
            <w:vAlign w:val="center"/>
          </w:tcPr>
          <w:p w14:paraId="2D3B901D" w14:textId="77777777" w:rsidR="00EF74C7" w:rsidRPr="00E63131" w:rsidRDefault="00EF74C7" w:rsidP="00822842">
            <w:pPr>
              <w:spacing w:before="60"/>
              <w:rPr>
                <w:rFonts w:ascii="Times New Roman" w:hAnsi="Times New Roman"/>
                <w:b/>
                <w:bCs/>
                <w:sz w:val="24"/>
                <w:u w:val="single"/>
              </w:rPr>
            </w:pPr>
            <w:r w:rsidRPr="00E63131">
              <w:rPr>
                <w:rStyle w:val="InstructionsTabelleberschrift"/>
                <w:rFonts w:ascii="Times New Roman" w:hAnsi="Times New Roman"/>
                <w:sz w:val="24"/>
              </w:rPr>
              <w:t>Skala PD</w:t>
            </w:r>
          </w:p>
          <w:p w14:paraId="61146F57" w14:textId="2949DF25" w:rsidR="00EF74C7" w:rsidRPr="00E63131" w:rsidRDefault="00EF74C7" w:rsidP="00822842">
            <w:pPr>
              <w:spacing w:before="60"/>
              <w:rPr>
                <w:rFonts w:ascii="Times New Roman" w:hAnsi="Times New Roman"/>
                <w:sz w:val="24"/>
              </w:rPr>
            </w:pPr>
            <w:r w:rsidRPr="00E63131">
              <w:rPr>
                <w:rFonts w:ascii="Times New Roman" w:hAnsi="Times New Roman"/>
                <w:sz w:val="24"/>
              </w:rPr>
              <w:t>Ekspozycje na ryzyko kredytowe kontrahenta (określone na poziomie kontrahenta) przypisuje się do odpowiedniego koszyka na stałej skali PD na podstawie PD oszacowanego dla każdego dłużnika przyporządkowanego do danej kategorii ekspozycji (z uwzględnieniem dowolnej substytucji ze względu na istnienie gwarancji lub kredytowego instrumentu pochodnego). Instytucje przyporządkowują każdą ekspozycję do skali PD podanej</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nin</w:t>
            </w:r>
            <w:r w:rsidRPr="00E63131">
              <w:rPr>
                <w:rFonts w:ascii="Times New Roman" w:hAnsi="Times New Roman"/>
                <w:sz w:val="24"/>
              </w:rPr>
              <w:t>iejszym wzorze, uwzględniając również skale ciągłe. Wszystkie ekspozycje, których dotyczy niewykonanie zobowiązania, ujmuje się</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kos</w:t>
            </w:r>
            <w:r w:rsidRPr="00E63131">
              <w:rPr>
                <w:rFonts w:ascii="Times New Roman" w:hAnsi="Times New Roman"/>
                <w:sz w:val="24"/>
              </w:rPr>
              <w:t>zyku odpowiadającym PD</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wys</w:t>
            </w:r>
            <w:r w:rsidRPr="00E63131">
              <w:rPr>
                <w:rFonts w:ascii="Times New Roman" w:hAnsi="Times New Roman"/>
                <w:sz w:val="24"/>
              </w:rPr>
              <w:t>okości 100</w:t>
            </w:r>
            <w:r w:rsidRPr="00E63131">
              <w:t> </w:t>
            </w:r>
            <w:r w:rsidRPr="00E63131">
              <w:rPr>
                <w:rFonts w:ascii="Times New Roman" w:hAnsi="Times New Roman"/>
                <w:sz w:val="24"/>
              </w:rPr>
              <w:t>%.</w:t>
            </w:r>
          </w:p>
        </w:tc>
      </w:tr>
    </w:tbl>
    <w:p w14:paraId="6EF2BA05" w14:textId="77777777" w:rsidR="00EF74C7" w:rsidRPr="00E63131" w:rsidRDefault="00EF74C7" w:rsidP="00EF74C7">
      <w:pPr>
        <w:pStyle w:val="Instructionsberschrift2"/>
        <w:numPr>
          <w:ilvl w:val="2"/>
          <w:numId w:val="29"/>
        </w:numPr>
        <w:rPr>
          <w:rFonts w:ascii="Times New Roman" w:hAnsi="Times New Roman" w:cs="Times New Roman"/>
          <w:sz w:val="24"/>
        </w:rPr>
      </w:pPr>
      <w:bookmarkStart w:id="54" w:name="_Toc19715822"/>
      <w:bookmarkStart w:id="55" w:name="_Toc151714462"/>
      <w:r w:rsidRPr="00E63131">
        <w:rPr>
          <w:rFonts w:ascii="Times New Roman" w:hAnsi="Times New Roman"/>
          <w:sz w:val="24"/>
        </w:rPr>
        <w:lastRenderedPageBreak/>
        <w:t>C 34.08 – Skład zabezpieczeń ekspozycji na ryzyko kredytowe kontrahenta</w:t>
      </w:r>
      <w:bookmarkEnd w:id="54"/>
      <w:bookmarkEnd w:id="55"/>
    </w:p>
    <w:p w14:paraId="70D733F8" w14:textId="77777777" w:rsidR="00EF74C7" w:rsidRPr="00E63131" w:rsidRDefault="00EF74C7" w:rsidP="00EF74C7">
      <w:pPr>
        <w:pStyle w:val="Instructionsberschrift2"/>
        <w:numPr>
          <w:ilvl w:val="3"/>
          <w:numId w:val="29"/>
        </w:numPr>
        <w:rPr>
          <w:rFonts w:ascii="Times New Roman" w:hAnsi="Times New Roman" w:cs="Times New Roman"/>
          <w:sz w:val="24"/>
        </w:rPr>
      </w:pPr>
      <w:bookmarkStart w:id="56" w:name="_Toc19715823"/>
      <w:bookmarkStart w:id="57" w:name="_Toc151714463"/>
      <w:r w:rsidRPr="00E63131">
        <w:rPr>
          <w:rFonts w:ascii="Times New Roman" w:hAnsi="Times New Roman"/>
          <w:sz w:val="24"/>
        </w:rPr>
        <w:t>Uwagi ogólne</w:t>
      </w:r>
      <w:bookmarkEnd w:id="56"/>
      <w:bookmarkEnd w:id="57"/>
    </w:p>
    <w:p w14:paraId="0AF1AF80" w14:textId="5BFBFDCE" w:rsidR="00EF74C7" w:rsidRPr="00E63131" w:rsidRDefault="00EF74C7" w:rsidP="00EF74C7">
      <w:pPr>
        <w:pStyle w:val="InstructionsText2"/>
        <w:numPr>
          <w:ilvl w:val="0"/>
          <w:numId w:val="0"/>
        </w:numPr>
        <w:ind w:left="993"/>
      </w:pPr>
      <w:r w:rsidRPr="00E63131">
        <w:fldChar w:fldCharType="begin"/>
      </w:r>
      <w:r w:rsidRPr="00E63131">
        <w:instrText>seq paragraphs</w:instrText>
      </w:r>
      <w:r w:rsidRPr="00E63131">
        <w:fldChar w:fldCharType="separate"/>
      </w:r>
      <w:r w:rsidRPr="00E63131">
        <w:t>131</w:t>
      </w:r>
      <w:r w:rsidRPr="00E63131">
        <w:fldChar w:fldCharType="end"/>
      </w:r>
      <w:r w:rsidR="00E63131" w:rsidRPr="00E63131">
        <w:t>. W</w:t>
      </w:r>
      <w:r w:rsidR="00E63131">
        <w:t> </w:t>
      </w:r>
      <w:r w:rsidR="00E63131" w:rsidRPr="00E63131">
        <w:t>prz</w:t>
      </w:r>
      <w:r w:rsidRPr="00E63131">
        <w:t>edmiotowym wzorze podaje się wartości godziwe zabezpieczenia (wniesionego lub otrzymanego) zastosowane do obliczenia ekspozycji na ryzyko kredytowe kontrahenta związanych</w:t>
      </w:r>
      <w:r w:rsidR="00E63131" w:rsidRPr="00E63131">
        <w:t xml:space="preserve"> z</w:t>
      </w:r>
      <w:r w:rsidR="00E63131">
        <w:t> </w:t>
      </w:r>
      <w:r w:rsidR="00E63131" w:rsidRPr="00E63131">
        <w:t>tra</w:t>
      </w:r>
      <w:r w:rsidRPr="00E63131">
        <w:t>nsakcjami na instrumentach pochodnych, transakcją</w:t>
      </w:r>
      <w:r w:rsidR="00E63131" w:rsidRPr="00E63131">
        <w:t xml:space="preserve"> z</w:t>
      </w:r>
      <w:r w:rsidR="00E63131">
        <w:t> </w:t>
      </w:r>
      <w:r w:rsidR="00E63131" w:rsidRPr="00E63131">
        <w:t>dłu</w:t>
      </w:r>
      <w:r w:rsidRPr="00E63131">
        <w:t>gim terminem rozliczenia lub transakcjami finansowanymi</w:t>
      </w:r>
      <w:r w:rsidR="00E63131" w:rsidRPr="00E63131">
        <w:t xml:space="preserve"> z</w:t>
      </w:r>
      <w:r w:rsidR="00E63131">
        <w:t> </w:t>
      </w:r>
      <w:r w:rsidR="00E63131" w:rsidRPr="00E63131">
        <w:t>uży</w:t>
      </w:r>
      <w:r w:rsidRPr="00E63131">
        <w:t xml:space="preserve">ciem papierów wartościowych, niezależnie od tego, czy zostały one rozliczone za pośrednictwem kontrahenta centralnego oraz czy wniesiono zabezpieczenie na rzecz kontrahenta centralnego. </w:t>
      </w:r>
    </w:p>
    <w:p w14:paraId="74E68575" w14:textId="77777777" w:rsidR="00EF74C7" w:rsidRPr="00E63131" w:rsidRDefault="00EF74C7" w:rsidP="00EF74C7">
      <w:pPr>
        <w:pStyle w:val="Instructionsberschrift2"/>
        <w:numPr>
          <w:ilvl w:val="3"/>
          <w:numId w:val="29"/>
        </w:numPr>
        <w:rPr>
          <w:rFonts w:ascii="Times New Roman" w:hAnsi="Times New Roman" w:cs="Times New Roman"/>
          <w:sz w:val="24"/>
        </w:rPr>
      </w:pPr>
      <w:bookmarkStart w:id="58" w:name="_Toc19715824"/>
      <w:bookmarkStart w:id="59" w:name="_Toc151714464"/>
      <w:r w:rsidRPr="00E63131">
        <w:rPr>
          <w:rFonts w:ascii="Times New Roman" w:hAnsi="Times New Roman"/>
          <w:sz w:val="24"/>
        </w:rPr>
        <w:t>Instrukcje dotyczące poszczególnych pozycji</w:t>
      </w:r>
      <w:bookmarkEnd w:id="58"/>
      <w:bookmarkEnd w:id="5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E63131" w14:paraId="302BF743"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9AD00A" w14:textId="77777777" w:rsidR="00EF74C7" w:rsidRPr="00E63131" w:rsidRDefault="00EF74C7" w:rsidP="00822842">
            <w:pPr>
              <w:pStyle w:val="TableMainHeading"/>
              <w:spacing w:before="60"/>
              <w:rPr>
                <w:rFonts w:ascii="Times New Roman" w:hAnsi="Times New Roman"/>
                <w:b/>
                <w:sz w:val="24"/>
                <w:szCs w:val="24"/>
              </w:rPr>
            </w:pPr>
            <w:r w:rsidRPr="00E63131">
              <w:rPr>
                <w:rFonts w:ascii="Times New Roman" w:hAnsi="Times New Roman"/>
                <w:b/>
                <w:sz w:val="24"/>
              </w:rPr>
              <w:t xml:space="preserve">Kolumny </w:t>
            </w:r>
          </w:p>
        </w:tc>
      </w:tr>
      <w:tr w:rsidR="00EF74C7" w:rsidRPr="00E63131" w14:paraId="26586561" w14:textId="77777777" w:rsidTr="00822842">
        <w:trPr>
          <w:trHeight w:val="680"/>
        </w:trPr>
        <w:tc>
          <w:tcPr>
            <w:tcW w:w="1384" w:type="dxa"/>
          </w:tcPr>
          <w:p w14:paraId="21B980D6" w14:textId="77777777" w:rsidR="00EF74C7" w:rsidRPr="00E63131" w:rsidRDefault="00EF74C7" w:rsidP="00822842">
            <w:pPr>
              <w:pStyle w:val="Applicationdirecte"/>
              <w:spacing w:before="60" w:after="0"/>
            </w:pPr>
            <w:r w:rsidRPr="00E63131">
              <w:t>0010–0080</w:t>
            </w:r>
          </w:p>
        </w:tc>
        <w:tc>
          <w:tcPr>
            <w:tcW w:w="7655" w:type="dxa"/>
            <w:vAlign w:val="center"/>
          </w:tcPr>
          <w:p w14:paraId="64904DC2" w14:textId="73C91773" w:rsidR="00EF74C7" w:rsidRPr="00E63131" w:rsidRDefault="00EF74C7" w:rsidP="00822842">
            <w:pPr>
              <w:spacing w:before="60"/>
              <w:rPr>
                <w:rStyle w:val="InstructionsTabelleberschrift"/>
                <w:rFonts w:ascii="Times New Roman" w:hAnsi="Times New Roman"/>
                <w:sz w:val="24"/>
              </w:rPr>
            </w:pPr>
            <w:r w:rsidRPr="00E63131">
              <w:rPr>
                <w:rStyle w:val="InstructionsTabelleberschrift"/>
                <w:rFonts w:ascii="Times New Roman" w:hAnsi="Times New Roman"/>
                <w:sz w:val="24"/>
              </w:rPr>
              <w:t>Zabezpieczenie stosowane</w:t>
            </w:r>
            <w:r w:rsidR="00E63131" w:rsidRPr="00E63131">
              <w:rPr>
                <w:rStyle w:val="InstructionsTabelleberschrift"/>
                <w:rFonts w:ascii="Times New Roman" w:hAnsi="Times New Roman"/>
                <w:sz w:val="24"/>
              </w:rPr>
              <w:t xml:space="preserve"> w</w:t>
            </w:r>
            <w:r w:rsidR="00E63131">
              <w:rPr>
                <w:rStyle w:val="InstructionsTabelleberschrift"/>
                <w:rFonts w:ascii="Times New Roman" w:hAnsi="Times New Roman"/>
                <w:sz w:val="24"/>
              </w:rPr>
              <w:t> </w:t>
            </w:r>
            <w:r w:rsidR="00E63131" w:rsidRPr="00E63131">
              <w:rPr>
                <w:rStyle w:val="InstructionsTabelleberschrift"/>
                <w:rFonts w:ascii="Times New Roman" w:hAnsi="Times New Roman"/>
                <w:sz w:val="24"/>
              </w:rPr>
              <w:t>tra</w:t>
            </w:r>
            <w:r w:rsidRPr="00E63131">
              <w:rPr>
                <w:rStyle w:val="InstructionsTabelleberschrift"/>
                <w:rFonts w:ascii="Times New Roman" w:hAnsi="Times New Roman"/>
                <w:sz w:val="24"/>
              </w:rPr>
              <w:t xml:space="preserve">nsakcjach na instrumentach pochodnych </w:t>
            </w:r>
          </w:p>
          <w:p w14:paraId="0F03F847" w14:textId="42B5E848" w:rsidR="00EF74C7" w:rsidRPr="00E63131" w:rsidRDefault="00EF74C7" w:rsidP="00822842">
            <w:pPr>
              <w:pStyle w:val="numberedparagraph"/>
              <w:numPr>
                <w:ilvl w:val="0"/>
                <w:numId w:val="0"/>
              </w:numPr>
              <w:spacing w:before="60" w:line="240" w:lineRule="auto"/>
              <w:rPr>
                <w:rFonts w:ascii="Times New Roman" w:hAnsi="Times New Roman" w:cs="Times New Roman"/>
                <w:sz w:val="24"/>
              </w:rPr>
            </w:pPr>
            <w:r w:rsidRPr="00E63131">
              <w:rPr>
                <w:rFonts w:ascii="Times New Roman" w:hAnsi="Times New Roman"/>
                <w:sz w:val="24"/>
              </w:rPr>
              <w:t>Instytucje zgłaszają zabezpieczenie (uwzględniając zabezpieczenie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pos</w:t>
            </w:r>
            <w:r w:rsidRPr="00E63131">
              <w:rPr>
                <w:rFonts w:ascii="Times New Roman" w:hAnsi="Times New Roman"/>
                <w:sz w:val="24"/>
              </w:rPr>
              <w:t>taci początkowego depozytu zabezpieczającego</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zab</w:t>
            </w:r>
            <w:r w:rsidRPr="00E63131">
              <w:rPr>
                <w:rFonts w:ascii="Times New Roman" w:hAnsi="Times New Roman"/>
                <w:sz w:val="24"/>
              </w:rPr>
              <w:t>ezpieczenie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pos</w:t>
            </w:r>
            <w:r w:rsidRPr="00E63131">
              <w:rPr>
                <w:rFonts w:ascii="Times New Roman" w:hAnsi="Times New Roman"/>
                <w:sz w:val="24"/>
              </w:rPr>
              <w:t>taci zmiennego depozytu zabezpieczającego) stosowane do obliczenia ekspozycji na ryzyko kredytowe kontrahenta związanych</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dow</w:t>
            </w:r>
            <w:r w:rsidRPr="00E63131">
              <w:rPr>
                <w:rFonts w:ascii="Times New Roman" w:hAnsi="Times New Roman"/>
                <w:sz w:val="24"/>
              </w:rPr>
              <w:t>olnym instrumentem pochodnym wymienionym</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zał</w:t>
            </w:r>
            <w:r w:rsidRPr="00E63131">
              <w:rPr>
                <w:rFonts w:ascii="Times New Roman" w:hAnsi="Times New Roman"/>
                <w:sz w:val="24"/>
              </w:rPr>
              <w:t>ączniku II do rozporządzenia (UE) nr</w:t>
            </w:r>
            <w:r w:rsidR="00E63131" w:rsidRPr="00E63131">
              <w:rPr>
                <w:rFonts w:ascii="Times New Roman" w:hAnsi="Times New Roman"/>
                <w:sz w:val="24"/>
              </w:rPr>
              <w:t> </w:t>
            </w:r>
            <w:r w:rsidRPr="00E63131">
              <w:rPr>
                <w:rFonts w:ascii="Times New Roman" w:hAnsi="Times New Roman"/>
                <w:sz w:val="24"/>
              </w:rPr>
              <w:t>575/2013 lub</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tra</w:t>
            </w:r>
            <w:r w:rsidRPr="00E63131">
              <w:rPr>
                <w:rFonts w:ascii="Times New Roman" w:hAnsi="Times New Roman"/>
                <w:sz w:val="24"/>
              </w:rPr>
              <w:t>nsakcją</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dłu</w:t>
            </w:r>
            <w:r w:rsidRPr="00E63131">
              <w:rPr>
                <w:rFonts w:ascii="Times New Roman" w:hAnsi="Times New Roman"/>
                <w:sz w:val="24"/>
              </w:rPr>
              <w:t>gim terminem rozliczenia</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roz</w:t>
            </w:r>
            <w:r w:rsidRPr="00E63131">
              <w:rPr>
                <w:rFonts w:ascii="Times New Roman" w:hAnsi="Times New Roman"/>
                <w:sz w:val="24"/>
              </w:rPr>
              <w:t>umieniu art. 2 pkt</w:t>
            </w:r>
            <w:r w:rsidR="00E63131" w:rsidRPr="00E63131">
              <w:rPr>
                <w:rFonts w:ascii="Times New Roman" w:hAnsi="Times New Roman"/>
                <w:sz w:val="24"/>
              </w:rPr>
              <w:t> </w:t>
            </w:r>
            <w:r w:rsidRPr="00E63131">
              <w:rPr>
                <w:rFonts w:ascii="Times New Roman" w:hAnsi="Times New Roman"/>
                <w:sz w:val="24"/>
              </w:rPr>
              <w:t>272 tego samego rozporządzenia, która nie kwalifikuje się do uznania jej za transakcję finansowaną</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uży</w:t>
            </w:r>
            <w:r w:rsidRPr="00E63131">
              <w:rPr>
                <w:rFonts w:ascii="Times New Roman" w:hAnsi="Times New Roman"/>
                <w:sz w:val="24"/>
              </w:rPr>
              <w:t xml:space="preserve">ciem papierów wartościowych. </w:t>
            </w:r>
          </w:p>
        </w:tc>
      </w:tr>
      <w:tr w:rsidR="00EF74C7" w:rsidRPr="00E63131" w14:paraId="1B7CDC53" w14:textId="77777777" w:rsidTr="00822842">
        <w:trPr>
          <w:trHeight w:val="680"/>
        </w:trPr>
        <w:tc>
          <w:tcPr>
            <w:tcW w:w="1384" w:type="dxa"/>
          </w:tcPr>
          <w:p w14:paraId="28360CD0" w14:textId="77777777" w:rsidR="00EF74C7" w:rsidRPr="00E63131" w:rsidRDefault="00EF74C7" w:rsidP="00822842">
            <w:pPr>
              <w:pStyle w:val="Applicationdirecte"/>
              <w:spacing w:before="60" w:after="0"/>
            </w:pPr>
            <w:r w:rsidRPr="00E63131">
              <w:t>0090–0180</w:t>
            </w:r>
          </w:p>
        </w:tc>
        <w:tc>
          <w:tcPr>
            <w:tcW w:w="7655" w:type="dxa"/>
            <w:vAlign w:val="center"/>
          </w:tcPr>
          <w:p w14:paraId="3C96417C" w14:textId="242164C1" w:rsidR="00EF74C7" w:rsidRPr="00E63131" w:rsidRDefault="00EF74C7" w:rsidP="00822842">
            <w:pPr>
              <w:spacing w:before="60"/>
              <w:rPr>
                <w:rStyle w:val="InstructionsTabelleberschrift"/>
                <w:rFonts w:ascii="Times New Roman" w:hAnsi="Times New Roman"/>
                <w:sz w:val="24"/>
              </w:rPr>
            </w:pPr>
            <w:r w:rsidRPr="00E63131">
              <w:rPr>
                <w:rStyle w:val="InstructionsTabelleberschrift"/>
                <w:rFonts w:ascii="Times New Roman" w:hAnsi="Times New Roman"/>
                <w:sz w:val="24"/>
              </w:rPr>
              <w:t>Zabezpieczenie stosowane</w:t>
            </w:r>
            <w:r w:rsidR="00E63131" w:rsidRPr="00E63131">
              <w:rPr>
                <w:rStyle w:val="InstructionsTabelleberschrift"/>
                <w:rFonts w:ascii="Times New Roman" w:hAnsi="Times New Roman"/>
                <w:sz w:val="24"/>
              </w:rPr>
              <w:t xml:space="preserve"> w</w:t>
            </w:r>
            <w:r w:rsidR="00E63131">
              <w:rPr>
                <w:rStyle w:val="InstructionsTabelleberschrift"/>
                <w:rFonts w:ascii="Times New Roman" w:hAnsi="Times New Roman"/>
                <w:sz w:val="24"/>
              </w:rPr>
              <w:t> </w:t>
            </w:r>
            <w:r w:rsidR="00E63131" w:rsidRPr="00E63131">
              <w:rPr>
                <w:rStyle w:val="InstructionsTabelleberschrift"/>
                <w:rFonts w:ascii="Times New Roman" w:hAnsi="Times New Roman"/>
                <w:sz w:val="24"/>
              </w:rPr>
              <w:t>tra</w:t>
            </w:r>
            <w:r w:rsidRPr="00E63131">
              <w:rPr>
                <w:rStyle w:val="InstructionsTabelleberschrift"/>
                <w:rFonts w:ascii="Times New Roman" w:hAnsi="Times New Roman"/>
                <w:sz w:val="24"/>
              </w:rPr>
              <w:t>nsakcjach finansowanych</w:t>
            </w:r>
            <w:r w:rsidR="00E63131" w:rsidRPr="00E63131">
              <w:rPr>
                <w:rStyle w:val="InstructionsTabelleberschrift"/>
                <w:rFonts w:ascii="Times New Roman" w:hAnsi="Times New Roman"/>
                <w:sz w:val="24"/>
              </w:rPr>
              <w:t xml:space="preserve"> z</w:t>
            </w:r>
            <w:r w:rsidR="00E63131">
              <w:rPr>
                <w:rStyle w:val="InstructionsTabelleberschrift"/>
                <w:rFonts w:ascii="Times New Roman" w:hAnsi="Times New Roman"/>
                <w:sz w:val="24"/>
              </w:rPr>
              <w:t> </w:t>
            </w:r>
            <w:r w:rsidR="00E63131" w:rsidRPr="00E63131">
              <w:rPr>
                <w:rStyle w:val="InstructionsTabelleberschrift"/>
                <w:rFonts w:ascii="Times New Roman" w:hAnsi="Times New Roman"/>
                <w:sz w:val="24"/>
              </w:rPr>
              <w:t>uży</w:t>
            </w:r>
            <w:r w:rsidRPr="00E63131">
              <w:rPr>
                <w:rStyle w:val="InstructionsTabelleberschrift"/>
                <w:rFonts w:ascii="Times New Roman" w:hAnsi="Times New Roman"/>
                <w:sz w:val="24"/>
              </w:rPr>
              <w:t xml:space="preserve">ciem papierów wartościowych </w:t>
            </w:r>
          </w:p>
          <w:p w14:paraId="6B5AF52E" w14:textId="7C4963AC" w:rsidR="00EF74C7" w:rsidRPr="00E63131" w:rsidRDefault="00EF74C7" w:rsidP="00822842">
            <w:pPr>
              <w:pStyle w:val="numberedparagraph"/>
              <w:numPr>
                <w:ilvl w:val="0"/>
                <w:numId w:val="0"/>
              </w:numPr>
              <w:spacing w:before="60" w:line="240" w:lineRule="auto"/>
              <w:rPr>
                <w:rFonts w:ascii="Times New Roman" w:hAnsi="Times New Roman" w:cs="Times New Roman"/>
                <w:sz w:val="24"/>
              </w:rPr>
            </w:pPr>
            <w:r w:rsidRPr="00E63131">
              <w:rPr>
                <w:rFonts w:ascii="Times New Roman" w:hAnsi="Times New Roman"/>
                <w:sz w:val="24"/>
              </w:rPr>
              <w:t>Instytucje zgłaszają zabezpieczenie (uwzględniając zabezpieczenie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pos</w:t>
            </w:r>
            <w:r w:rsidRPr="00E63131">
              <w:rPr>
                <w:rFonts w:ascii="Times New Roman" w:hAnsi="Times New Roman"/>
                <w:sz w:val="24"/>
              </w:rPr>
              <w:t>taci początkowego depozytu zabezpieczającego</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zab</w:t>
            </w:r>
            <w:r w:rsidRPr="00E63131">
              <w:rPr>
                <w:rFonts w:ascii="Times New Roman" w:hAnsi="Times New Roman"/>
                <w:sz w:val="24"/>
              </w:rPr>
              <w:t>ezpieczenie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pos</w:t>
            </w:r>
            <w:r w:rsidRPr="00E63131">
              <w:rPr>
                <w:rFonts w:ascii="Times New Roman" w:hAnsi="Times New Roman"/>
                <w:sz w:val="24"/>
              </w:rPr>
              <w:t>taci zmiennego depozytu zabezpieczającego, jak również zabezpieczenie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pos</w:t>
            </w:r>
            <w:r w:rsidRPr="00E63131">
              <w:rPr>
                <w:rFonts w:ascii="Times New Roman" w:hAnsi="Times New Roman"/>
                <w:sz w:val="24"/>
              </w:rPr>
              <w:t>taci papieru wartościowego wykorzystywanego jako zabezpieczenie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tra</w:t>
            </w:r>
            <w:r w:rsidRPr="00E63131">
              <w:rPr>
                <w:rFonts w:ascii="Times New Roman" w:hAnsi="Times New Roman"/>
                <w:sz w:val="24"/>
              </w:rPr>
              <w:t>nsakcji finansowanej</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uży</w:t>
            </w:r>
            <w:r w:rsidRPr="00E63131">
              <w:rPr>
                <w:rFonts w:ascii="Times New Roman" w:hAnsi="Times New Roman"/>
                <w:sz w:val="24"/>
              </w:rPr>
              <w:t>ciem papierów wartościowych) stosowane do obliczenia ekspozycji na ryzyko kredytowe kontrahenta związanych</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dow</w:t>
            </w:r>
            <w:r w:rsidRPr="00E63131">
              <w:rPr>
                <w:rFonts w:ascii="Times New Roman" w:hAnsi="Times New Roman"/>
                <w:sz w:val="24"/>
              </w:rPr>
              <w:t>olną transakcją finansowaną</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uży</w:t>
            </w:r>
            <w:r w:rsidRPr="00E63131">
              <w:rPr>
                <w:rFonts w:ascii="Times New Roman" w:hAnsi="Times New Roman"/>
                <w:sz w:val="24"/>
              </w:rPr>
              <w:t>ciem papierów wartościowych lub transakcją</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dłu</w:t>
            </w:r>
            <w:r w:rsidRPr="00E63131">
              <w:rPr>
                <w:rFonts w:ascii="Times New Roman" w:hAnsi="Times New Roman"/>
                <w:sz w:val="24"/>
              </w:rPr>
              <w:t xml:space="preserve">gim terminem rozliczenia, która nie kwalifikuje się do uznania jej za instrument pochodny. </w:t>
            </w:r>
          </w:p>
        </w:tc>
      </w:tr>
      <w:tr w:rsidR="00EF74C7" w:rsidRPr="00E63131" w14:paraId="0B6009FC" w14:textId="77777777" w:rsidTr="00822842">
        <w:trPr>
          <w:trHeight w:val="416"/>
        </w:trPr>
        <w:tc>
          <w:tcPr>
            <w:tcW w:w="1384" w:type="dxa"/>
          </w:tcPr>
          <w:p w14:paraId="201D2450" w14:textId="77777777" w:rsidR="00EF74C7" w:rsidRPr="00E63131" w:rsidRDefault="00EF74C7" w:rsidP="00822842">
            <w:pPr>
              <w:pStyle w:val="Applicationdirecte"/>
              <w:spacing w:before="60" w:after="0"/>
            </w:pPr>
            <w:r w:rsidRPr="00E63131">
              <w:t>0010, 0020, 0050, 0060, 0090, 0100, 0140, 0150</w:t>
            </w:r>
          </w:p>
        </w:tc>
        <w:tc>
          <w:tcPr>
            <w:tcW w:w="7655" w:type="dxa"/>
            <w:vAlign w:val="center"/>
          </w:tcPr>
          <w:p w14:paraId="1906C178" w14:textId="77777777" w:rsidR="00EF74C7" w:rsidRPr="00E63131" w:rsidRDefault="00EF74C7" w:rsidP="00822842">
            <w:pPr>
              <w:spacing w:before="60"/>
              <w:rPr>
                <w:rStyle w:val="InstructionsTabelleberschrift"/>
                <w:rFonts w:ascii="Times New Roman" w:hAnsi="Times New Roman"/>
                <w:sz w:val="24"/>
              </w:rPr>
            </w:pPr>
            <w:r w:rsidRPr="00E63131">
              <w:rPr>
                <w:rStyle w:val="InstructionsTabelleberschrift"/>
                <w:rFonts w:ascii="Times New Roman" w:hAnsi="Times New Roman"/>
                <w:sz w:val="24"/>
              </w:rPr>
              <w:t>Wyodrębnione</w:t>
            </w:r>
          </w:p>
          <w:p w14:paraId="3338D91C" w14:textId="76E2B175" w:rsidR="00EF74C7" w:rsidRPr="00E63131" w:rsidRDefault="00EF74C7" w:rsidP="00822842">
            <w:pPr>
              <w:spacing w:before="60"/>
              <w:rPr>
                <w:rStyle w:val="InstructionsTabelleberschrift"/>
                <w:rFonts w:ascii="Times New Roman" w:hAnsi="Times New Roman"/>
                <w:sz w:val="24"/>
              </w:rPr>
            </w:pPr>
            <w:r w:rsidRPr="00E63131">
              <w:rPr>
                <w:rFonts w:ascii="Times New Roman" w:hAnsi="Times New Roman"/>
                <w:sz w:val="24"/>
              </w:rPr>
              <w:t>Art. 300 ust.</w:t>
            </w:r>
            <w:r w:rsidR="00E63131" w:rsidRPr="00E63131">
              <w:rPr>
                <w:rFonts w:ascii="Times New Roman" w:hAnsi="Times New Roman"/>
                <w:sz w:val="24"/>
              </w:rPr>
              <w:t> </w:t>
            </w:r>
            <w:r w:rsidRPr="00E63131">
              <w:rPr>
                <w:rFonts w:ascii="Times New Roman" w:hAnsi="Times New Roman"/>
                <w:sz w:val="24"/>
              </w:rPr>
              <w:t>1 rozporządzenia (UE) nr</w:t>
            </w:r>
            <w:r w:rsidR="00E63131" w:rsidRPr="00E63131">
              <w:rPr>
                <w:rFonts w:ascii="Times New Roman" w:hAnsi="Times New Roman"/>
                <w:sz w:val="24"/>
              </w:rPr>
              <w:t> </w:t>
            </w:r>
            <w:r w:rsidRPr="00E63131">
              <w:rPr>
                <w:rFonts w:ascii="Times New Roman" w:hAnsi="Times New Roman"/>
                <w:sz w:val="24"/>
              </w:rPr>
              <w:t>575/2013</w:t>
            </w:r>
          </w:p>
          <w:p w14:paraId="26EDC9B6" w14:textId="07B05EFB" w:rsidR="00EF74C7" w:rsidRPr="00E63131" w:rsidRDefault="00EF74C7" w:rsidP="00822842">
            <w:pPr>
              <w:spacing w:before="60"/>
              <w:rPr>
                <w:rFonts w:ascii="Times New Roman" w:hAnsi="Times New Roman"/>
                <w:sz w:val="24"/>
              </w:rPr>
            </w:pPr>
            <w:r w:rsidRPr="00E63131">
              <w:rPr>
                <w:rFonts w:ascii="Times New Roman" w:hAnsi="Times New Roman"/>
                <w:sz w:val="24"/>
              </w:rPr>
              <w:t>Instytucje zgłaszają zabezpieczenie utrzymywane na zasadzie wyłączenia</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mas</w:t>
            </w:r>
            <w:r w:rsidRPr="00E63131">
              <w:rPr>
                <w:rFonts w:ascii="Times New Roman" w:hAnsi="Times New Roman"/>
                <w:sz w:val="24"/>
              </w:rPr>
              <w:t>y upadłościowej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def</w:t>
            </w:r>
            <w:r w:rsidRPr="00E63131">
              <w:rPr>
                <w:rFonts w:ascii="Times New Roman" w:hAnsi="Times New Roman"/>
                <w:sz w:val="24"/>
              </w:rPr>
              <w:t>inicją ustanowioną</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300 ust. 1 rozporządzenia (UE) nr</w:t>
            </w:r>
            <w:r w:rsidR="00E63131" w:rsidRPr="00E63131">
              <w:rPr>
                <w:rFonts w:ascii="Times New Roman" w:hAnsi="Times New Roman"/>
                <w:sz w:val="24"/>
              </w:rPr>
              <w:t> </w:t>
            </w:r>
            <w:r w:rsidRPr="00E63131">
              <w:rPr>
                <w:rFonts w:ascii="Times New Roman" w:hAnsi="Times New Roman"/>
                <w:sz w:val="24"/>
              </w:rPr>
              <w:t>575/2013, które dzieli się następnie na zabezpieczenie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pos</w:t>
            </w:r>
            <w:r w:rsidRPr="00E63131">
              <w:rPr>
                <w:rFonts w:ascii="Times New Roman" w:hAnsi="Times New Roman"/>
                <w:sz w:val="24"/>
              </w:rPr>
              <w:t>taci początkowego lub zmiennego depozytu zabezpieczającego.</w:t>
            </w:r>
          </w:p>
        </w:tc>
      </w:tr>
      <w:tr w:rsidR="00EF74C7" w:rsidRPr="00E63131" w14:paraId="72806B64" w14:textId="77777777" w:rsidTr="00822842">
        <w:trPr>
          <w:trHeight w:val="680"/>
        </w:trPr>
        <w:tc>
          <w:tcPr>
            <w:tcW w:w="1384" w:type="dxa"/>
          </w:tcPr>
          <w:p w14:paraId="7E6BCB3B" w14:textId="77777777" w:rsidR="00EF74C7" w:rsidRPr="00E63131" w:rsidRDefault="00EF74C7" w:rsidP="00822842">
            <w:pPr>
              <w:pStyle w:val="Applicationdirecte"/>
              <w:spacing w:before="60" w:after="0"/>
            </w:pPr>
            <w:r w:rsidRPr="00E63131">
              <w:t xml:space="preserve">0030, 0040, 0070, 0080, 0110, 0120, </w:t>
            </w:r>
            <w:r w:rsidRPr="00E63131">
              <w:lastRenderedPageBreak/>
              <w:t xml:space="preserve">0130, 0160, 0170, 0180 </w:t>
            </w:r>
          </w:p>
        </w:tc>
        <w:tc>
          <w:tcPr>
            <w:tcW w:w="7655" w:type="dxa"/>
          </w:tcPr>
          <w:p w14:paraId="0860899A" w14:textId="77777777" w:rsidR="00EF74C7" w:rsidRPr="00E63131" w:rsidRDefault="00EF74C7" w:rsidP="00822842">
            <w:pPr>
              <w:spacing w:before="60"/>
              <w:rPr>
                <w:rStyle w:val="InstructionsTabelleberschrift"/>
                <w:rFonts w:ascii="Times New Roman" w:hAnsi="Times New Roman"/>
                <w:sz w:val="24"/>
              </w:rPr>
            </w:pPr>
            <w:r w:rsidRPr="00E63131">
              <w:rPr>
                <w:rStyle w:val="InstructionsTabelleberschrift"/>
                <w:rFonts w:ascii="Times New Roman" w:hAnsi="Times New Roman"/>
                <w:sz w:val="24"/>
              </w:rPr>
              <w:lastRenderedPageBreak/>
              <w:t xml:space="preserve">Niewyodrębnione </w:t>
            </w:r>
          </w:p>
          <w:p w14:paraId="7A8B9376" w14:textId="04D2C0C9" w:rsidR="00EF74C7" w:rsidRPr="00E63131" w:rsidRDefault="00EF74C7" w:rsidP="00822842">
            <w:pPr>
              <w:spacing w:before="60"/>
              <w:rPr>
                <w:rStyle w:val="InstructionsTabelleberschrift"/>
                <w:rFonts w:ascii="Times New Roman" w:hAnsi="Times New Roman"/>
                <w:sz w:val="24"/>
              </w:rPr>
            </w:pPr>
            <w:r w:rsidRPr="00E63131">
              <w:rPr>
                <w:rFonts w:ascii="Times New Roman" w:hAnsi="Times New Roman"/>
                <w:sz w:val="24"/>
              </w:rPr>
              <w:t>Art. 300 ust.</w:t>
            </w:r>
            <w:r w:rsidR="00E63131" w:rsidRPr="00E63131">
              <w:rPr>
                <w:rFonts w:ascii="Times New Roman" w:hAnsi="Times New Roman"/>
                <w:sz w:val="24"/>
              </w:rPr>
              <w:t> </w:t>
            </w:r>
            <w:r w:rsidRPr="00E63131">
              <w:rPr>
                <w:rFonts w:ascii="Times New Roman" w:hAnsi="Times New Roman"/>
                <w:sz w:val="24"/>
              </w:rPr>
              <w:t>1 rozporządzenia (UE) nr</w:t>
            </w:r>
            <w:r w:rsidR="00E63131" w:rsidRPr="00E63131">
              <w:rPr>
                <w:rFonts w:ascii="Times New Roman" w:hAnsi="Times New Roman"/>
                <w:sz w:val="24"/>
              </w:rPr>
              <w:t> </w:t>
            </w:r>
            <w:r w:rsidRPr="00E63131">
              <w:rPr>
                <w:rFonts w:ascii="Times New Roman" w:hAnsi="Times New Roman"/>
                <w:sz w:val="24"/>
              </w:rPr>
              <w:t>575/2013</w:t>
            </w:r>
          </w:p>
          <w:p w14:paraId="57A510C0" w14:textId="09D2FBB8" w:rsidR="00EF74C7" w:rsidRPr="00E63131" w:rsidRDefault="00EF74C7" w:rsidP="00822842">
            <w:pPr>
              <w:rPr>
                <w:rFonts w:ascii="Times New Roman" w:hAnsi="Times New Roman"/>
                <w:sz w:val="24"/>
              </w:rPr>
            </w:pPr>
            <w:r w:rsidRPr="00E63131">
              <w:rPr>
                <w:rFonts w:ascii="Times New Roman" w:hAnsi="Times New Roman"/>
                <w:sz w:val="24"/>
              </w:rPr>
              <w:lastRenderedPageBreak/>
              <w:t>Instytucje zgłaszają zabezpieczenie, które nie jest utrzymywane na zasadzie wyłączenia</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mas</w:t>
            </w:r>
            <w:r w:rsidRPr="00E63131">
              <w:rPr>
                <w:rFonts w:ascii="Times New Roman" w:hAnsi="Times New Roman"/>
                <w:sz w:val="24"/>
              </w:rPr>
              <w:t>y upadłościowej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def</w:t>
            </w:r>
            <w:r w:rsidRPr="00E63131">
              <w:rPr>
                <w:rFonts w:ascii="Times New Roman" w:hAnsi="Times New Roman"/>
                <w:sz w:val="24"/>
              </w:rPr>
              <w:t>inicją</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300 ust. 1 rozporządzenia (UE) nr</w:t>
            </w:r>
            <w:r w:rsidR="00E63131" w:rsidRPr="00E63131">
              <w:rPr>
                <w:rFonts w:ascii="Times New Roman" w:hAnsi="Times New Roman"/>
                <w:sz w:val="24"/>
              </w:rPr>
              <w:t> </w:t>
            </w:r>
            <w:r w:rsidRPr="00E63131">
              <w:rPr>
                <w:rFonts w:ascii="Times New Roman" w:hAnsi="Times New Roman"/>
                <w:sz w:val="24"/>
              </w:rPr>
              <w:t>575/2013</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któ</w:t>
            </w:r>
            <w:r w:rsidRPr="00E63131">
              <w:rPr>
                <w:rFonts w:ascii="Times New Roman" w:hAnsi="Times New Roman"/>
                <w:sz w:val="24"/>
              </w:rPr>
              <w:t>re dalej dzieli się na zabezpieczenie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pos</w:t>
            </w:r>
            <w:r w:rsidRPr="00E63131">
              <w:rPr>
                <w:rFonts w:ascii="Times New Roman" w:hAnsi="Times New Roman"/>
                <w:sz w:val="24"/>
              </w:rPr>
              <w:t>taci początkowego depozytu zabezpieczającego, zabezpieczenie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pos</w:t>
            </w:r>
            <w:r w:rsidRPr="00E63131">
              <w:rPr>
                <w:rFonts w:ascii="Times New Roman" w:hAnsi="Times New Roman"/>
                <w:sz w:val="24"/>
              </w:rPr>
              <w:t>taci zmiennego depozytu zabezpieczającego oraz zabezpieczenie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pos</w:t>
            </w:r>
            <w:r w:rsidRPr="00E63131">
              <w:rPr>
                <w:rFonts w:ascii="Times New Roman" w:hAnsi="Times New Roman"/>
                <w:sz w:val="24"/>
              </w:rPr>
              <w:t>taci papieru wartościowego wykorzystywanego</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ram</w:t>
            </w:r>
            <w:r w:rsidRPr="00E63131">
              <w:rPr>
                <w:rFonts w:ascii="Times New Roman" w:hAnsi="Times New Roman"/>
                <w:sz w:val="24"/>
              </w:rPr>
              <w:t>ach transakcji finansowanej</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uży</w:t>
            </w:r>
            <w:r w:rsidRPr="00E63131">
              <w:rPr>
                <w:rFonts w:ascii="Times New Roman" w:hAnsi="Times New Roman"/>
                <w:sz w:val="24"/>
              </w:rPr>
              <w:t>ciem papierów wartościowych.</w:t>
            </w:r>
          </w:p>
        </w:tc>
      </w:tr>
      <w:tr w:rsidR="00EF74C7" w:rsidRPr="00E63131" w14:paraId="10122572" w14:textId="77777777" w:rsidTr="00822842">
        <w:trPr>
          <w:trHeight w:val="680"/>
        </w:trPr>
        <w:tc>
          <w:tcPr>
            <w:tcW w:w="1384" w:type="dxa"/>
          </w:tcPr>
          <w:p w14:paraId="43A4CCC5" w14:textId="77777777" w:rsidR="00EF74C7" w:rsidRPr="00E63131" w:rsidRDefault="00EF74C7" w:rsidP="00822842">
            <w:pPr>
              <w:pStyle w:val="Applicationdirecte"/>
              <w:spacing w:before="60" w:after="0"/>
            </w:pPr>
            <w:r w:rsidRPr="00E63131">
              <w:lastRenderedPageBreak/>
              <w:t>0010, 0030, 0050, 0070, 0090, 0110, 0140, 0160</w:t>
            </w:r>
          </w:p>
        </w:tc>
        <w:tc>
          <w:tcPr>
            <w:tcW w:w="7655" w:type="dxa"/>
            <w:vAlign w:val="center"/>
          </w:tcPr>
          <w:p w14:paraId="24507BB5" w14:textId="77777777" w:rsidR="00EF74C7" w:rsidRPr="00E63131" w:rsidRDefault="00EF74C7" w:rsidP="00822842">
            <w:pPr>
              <w:spacing w:before="60"/>
              <w:rPr>
                <w:rStyle w:val="InstructionsTabelleberschrift"/>
                <w:rFonts w:ascii="Times New Roman" w:hAnsi="Times New Roman"/>
                <w:sz w:val="24"/>
              </w:rPr>
            </w:pPr>
            <w:r w:rsidRPr="00E63131">
              <w:rPr>
                <w:rStyle w:val="InstructionsTabelleberschrift"/>
                <w:rFonts w:ascii="Times New Roman" w:hAnsi="Times New Roman"/>
                <w:sz w:val="24"/>
              </w:rPr>
              <w:t>Początkowy depozyt zabezpieczający</w:t>
            </w:r>
          </w:p>
          <w:p w14:paraId="3EA695F0" w14:textId="5698739B" w:rsidR="00EF74C7" w:rsidRPr="00E63131" w:rsidRDefault="00EF74C7" w:rsidP="00822842">
            <w:pPr>
              <w:spacing w:before="60"/>
              <w:rPr>
                <w:rFonts w:ascii="Times New Roman" w:hAnsi="Times New Roman"/>
                <w:sz w:val="24"/>
              </w:rPr>
            </w:pPr>
            <w:r w:rsidRPr="00E63131">
              <w:rPr>
                <w:rFonts w:ascii="Times New Roman" w:hAnsi="Times New Roman"/>
                <w:sz w:val="24"/>
              </w:rPr>
              <w:t>Art. 4 ust.</w:t>
            </w:r>
            <w:r w:rsidR="00E63131" w:rsidRPr="00E63131">
              <w:rPr>
                <w:rFonts w:ascii="Times New Roman" w:hAnsi="Times New Roman"/>
                <w:sz w:val="24"/>
              </w:rPr>
              <w:t> </w:t>
            </w:r>
            <w:r w:rsidRPr="00E63131">
              <w:rPr>
                <w:rFonts w:ascii="Times New Roman" w:hAnsi="Times New Roman"/>
                <w:sz w:val="24"/>
              </w:rPr>
              <w:t>1 pkt</w:t>
            </w:r>
            <w:r w:rsidR="00E63131" w:rsidRPr="00E63131">
              <w:rPr>
                <w:rFonts w:ascii="Times New Roman" w:hAnsi="Times New Roman"/>
                <w:sz w:val="24"/>
              </w:rPr>
              <w:t> </w:t>
            </w:r>
            <w:r w:rsidRPr="00E63131">
              <w:rPr>
                <w:rFonts w:ascii="Times New Roman" w:hAnsi="Times New Roman"/>
                <w:sz w:val="24"/>
              </w:rPr>
              <w:t>140 rozporządzenia (UE) nr</w:t>
            </w:r>
            <w:r w:rsidR="00E63131" w:rsidRPr="00E63131">
              <w:rPr>
                <w:rFonts w:ascii="Times New Roman" w:hAnsi="Times New Roman"/>
                <w:sz w:val="24"/>
              </w:rPr>
              <w:t> </w:t>
            </w:r>
            <w:r w:rsidRPr="00E63131">
              <w:rPr>
                <w:rFonts w:ascii="Times New Roman" w:hAnsi="Times New Roman"/>
                <w:sz w:val="24"/>
              </w:rPr>
              <w:t>575/2013</w:t>
            </w:r>
          </w:p>
          <w:p w14:paraId="17D2E118" w14:textId="52EBD834" w:rsidR="00EF74C7" w:rsidRPr="00E63131" w:rsidRDefault="00EF74C7" w:rsidP="00822842">
            <w:pPr>
              <w:spacing w:before="60"/>
              <w:rPr>
                <w:rFonts w:ascii="Times New Roman" w:hAnsi="Times New Roman"/>
                <w:sz w:val="24"/>
              </w:rPr>
            </w:pPr>
            <w:r w:rsidRPr="00E63131">
              <w:rPr>
                <w:rFonts w:ascii="Times New Roman" w:hAnsi="Times New Roman"/>
                <w:sz w:val="24"/>
              </w:rPr>
              <w:t>Instytucje zgłaszają wartości godziwe zabezpieczenia otrzymanego lub wniesionego</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pos</w:t>
            </w:r>
            <w:r w:rsidRPr="00E63131">
              <w:rPr>
                <w:rFonts w:ascii="Times New Roman" w:hAnsi="Times New Roman"/>
                <w:sz w:val="24"/>
              </w:rPr>
              <w:t>taci początkowego depozytu zabezpieczającego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def</w:t>
            </w:r>
            <w:r w:rsidRPr="00E63131">
              <w:rPr>
                <w:rFonts w:ascii="Times New Roman" w:hAnsi="Times New Roman"/>
                <w:sz w:val="24"/>
              </w:rPr>
              <w:t>inicją</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4 ust. 1 pkt</w:t>
            </w:r>
            <w:r w:rsidR="00E63131" w:rsidRPr="00E63131">
              <w:rPr>
                <w:rFonts w:ascii="Times New Roman" w:hAnsi="Times New Roman"/>
                <w:sz w:val="24"/>
              </w:rPr>
              <w:t> </w:t>
            </w:r>
            <w:r w:rsidRPr="00E63131">
              <w:rPr>
                <w:rFonts w:ascii="Times New Roman" w:hAnsi="Times New Roman"/>
                <w:sz w:val="24"/>
              </w:rPr>
              <w:t>140 rozporządzenia (UE) nr</w:t>
            </w:r>
            <w:r w:rsidR="00E63131" w:rsidRPr="00E63131">
              <w:rPr>
                <w:rFonts w:ascii="Times New Roman" w:hAnsi="Times New Roman"/>
                <w:sz w:val="24"/>
              </w:rPr>
              <w:t> </w:t>
            </w:r>
            <w:r w:rsidRPr="00E63131">
              <w:rPr>
                <w:rFonts w:ascii="Times New Roman" w:hAnsi="Times New Roman"/>
                <w:sz w:val="24"/>
              </w:rPr>
              <w:t>575/2013).</w:t>
            </w:r>
          </w:p>
        </w:tc>
      </w:tr>
      <w:tr w:rsidR="00EF74C7" w:rsidRPr="00E63131" w14:paraId="32DE18A2" w14:textId="77777777" w:rsidTr="00822842">
        <w:trPr>
          <w:trHeight w:val="680"/>
        </w:trPr>
        <w:tc>
          <w:tcPr>
            <w:tcW w:w="1384" w:type="dxa"/>
          </w:tcPr>
          <w:p w14:paraId="23334415" w14:textId="77777777" w:rsidR="00EF74C7" w:rsidRPr="00E63131" w:rsidRDefault="00EF74C7" w:rsidP="00822842">
            <w:pPr>
              <w:pStyle w:val="Applicationdirecte"/>
              <w:spacing w:before="60" w:after="0"/>
            </w:pPr>
            <w:r w:rsidRPr="00E63131">
              <w:t>0020, 0040, 0060, 0080, 0100, 0120, 0150, 0170</w:t>
            </w:r>
          </w:p>
        </w:tc>
        <w:tc>
          <w:tcPr>
            <w:tcW w:w="7655" w:type="dxa"/>
            <w:vAlign w:val="center"/>
          </w:tcPr>
          <w:p w14:paraId="00C79FEA" w14:textId="77777777" w:rsidR="00EF74C7" w:rsidRPr="00E63131" w:rsidRDefault="00EF74C7" w:rsidP="00822842">
            <w:pPr>
              <w:spacing w:before="60"/>
              <w:rPr>
                <w:rStyle w:val="InstructionsTabelleberschrift"/>
                <w:rFonts w:ascii="Times New Roman" w:hAnsi="Times New Roman"/>
                <w:sz w:val="24"/>
              </w:rPr>
            </w:pPr>
            <w:r w:rsidRPr="00E63131">
              <w:rPr>
                <w:rStyle w:val="InstructionsTabelleberschrift"/>
                <w:rFonts w:ascii="Times New Roman" w:hAnsi="Times New Roman"/>
                <w:sz w:val="24"/>
              </w:rPr>
              <w:t>Zmienny depozyt zabezpieczający</w:t>
            </w:r>
          </w:p>
          <w:p w14:paraId="054E9606" w14:textId="1964A788" w:rsidR="00EF74C7" w:rsidRPr="00E63131" w:rsidRDefault="00EF74C7" w:rsidP="00822842">
            <w:pPr>
              <w:spacing w:before="60"/>
              <w:rPr>
                <w:rFonts w:ascii="Times New Roman" w:eastAsia="Calibri" w:hAnsi="Times New Roman"/>
                <w:sz w:val="24"/>
              </w:rPr>
            </w:pPr>
            <w:r w:rsidRPr="00E63131">
              <w:rPr>
                <w:rFonts w:ascii="Times New Roman" w:hAnsi="Times New Roman"/>
                <w:sz w:val="24"/>
              </w:rPr>
              <w:t>Instytucje zgłaszają wartości godziwe zabezpieczenia otrzymanego lub wniesionego</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pos</w:t>
            </w:r>
            <w:r w:rsidRPr="00E63131">
              <w:rPr>
                <w:rFonts w:ascii="Times New Roman" w:hAnsi="Times New Roman"/>
                <w:sz w:val="24"/>
              </w:rPr>
              <w:t>taci zmiennego depozytu zabezpieczającego.</w:t>
            </w:r>
          </w:p>
        </w:tc>
      </w:tr>
      <w:tr w:rsidR="00EF74C7" w:rsidRPr="00E63131" w14:paraId="1FB544F3" w14:textId="77777777" w:rsidTr="00822842">
        <w:trPr>
          <w:trHeight w:val="680"/>
        </w:trPr>
        <w:tc>
          <w:tcPr>
            <w:tcW w:w="1384" w:type="dxa"/>
          </w:tcPr>
          <w:p w14:paraId="0D63C386" w14:textId="77777777" w:rsidR="00EF74C7" w:rsidRPr="00E63131" w:rsidRDefault="00EF74C7" w:rsidP="00822842">
            <w:pPr>
              <w:pStyle w:val="Applicationdirecte"/>
              <w:spacing w:before="60" w:after="0"/>
            </w:pPr>
            <w:r w:rsidRPr="00E63131">
              <w:t>0130, 0180</w:t>
            </w:r>
          </w:p>
        </w:tc>
        <w:tc>
          <w:tcPr>
            <w:tcW w:w="7655" w:type="dxa"/>
            <w:vAlign w:val="center"/>
          </w:tcPr>
          <w:p w14:paraId="47509680" w14:textId="45BB4AF1" w:rsidR="00EF74C7" w:rsidRPr="00E63131" w:rsidRDefault="00EF74C7" w:rsidP="00822842">
            <w:pPr>
              <w:spacing w:before="60"/>
              <w:rPr>
                <w:rStyle w:val="InstructionsTabelleberschrift"/>
                <w:rFonts w:ascii="Times New Roman" w:hAnsi="Times New Roman"/>
                <w:sz w:val="24"/>
              </w:rPr>
            </w:pPr>
            <w:r w:rsidRPr="00E63131">
              <w:rPr>
                <w:rStyle w:val="InstructionsTabelleberschrift"/>
                <w:rFonts w:ascii="Times New Roman" w:hAnsi="Times New Roman"/>
                <w:sz w:val="24"/>
              </w:rPr>
              <w:t>Papier wartościowy wykorzystywany jako zabezpieczenie</w:t>
            </w:r>
            <w:r w:rsidR="00E63131" w:rsidRPr="00E63131">
              <w:rPr>
                <w:rStyle w:val="InstructionsTabelleberschrift"/>
                <w:rFonts w:ascii="Times New Roman" w:hAnsi="Times New Roman"/>
                <w:sz w:val="24"/>
              </w:rPr>
              <w:t xml:space="preserve"> w</w:t>
            </w:r>
            <w:r w:rsidR="00E63131">
              <w:rPr>
                <w:rStyle w:val="InstructionsTabelleberschrift"/>
                <w:rFonts w:ascii="Times New Roman" w:hAnsi="Times New Roman"/>
                <w:sz w:val="24"/>
              </w:rPr>
              <w:t> </w:t>
            </w:r>
            <w:r w:rsidR="00E63131" w:rsidRPr="00E63131">
              <w:rPr>
                <w:rStyle w:val="InstructionsTabelleberschrift"/>
                <w:rFonts w:ascii="Times New Roman" w:hAnsi="Times New Roman"/>
                <w:sz w:val="24"/>
              </w:rPr>
              <w:t>tra</w:t>
            </w:r>
            <w:r w:rsidRPr="00E63131">
              <w:rPr>
                <w:rStyle w:val="InstructionsTabelleberschrift"/>
                <w:rFonts w:ascii="Times New Roman" w:hAnsi="Times New Roman"/>
                <w:sz w:val="24"/>
              </w:rPr>
              <w:t>nsakcji finansowanej</w:t>
            </w:r>
            <w:r w:rsidR="00E63131" w:rsidRPr="00E63131">
              <w:rPr>
                <w:rStyle w:val="InstructionsTabelleberschrift"/>
                <w:rFonts w:ascii="Times New Roman" w:hAnsi="Times New Roman"/>
                <w:sz w:val="24"/>
              </w:rPr>
              <w:t xml:space="preserve"> z</w:t>
            </w:r>
            <w:r w:rsidR="00E63131">
              <w:rPr>
                <w:rStyle w:val="InstructionsTabelleberschrift"/>
                <w:rFonts w:ascii="Times New Roman" w:hAnsi="Times New Roman"/>
                <w:sz w:val="24"/>
              </w:rPr>
              <w:t> </w:t>
            </w:r>
            <w:r w:rsidR="00E63131" w:rsidRPr="00E63131">
              <w:rPr>
                <w:rStyle w:val="InstructionsTabelleberschrift"/>
                <w:rFonts w:ascii="Times New Roman" w:hAnsi="Times New Roman"/>
                <w:sz w:val="24"/>
              </w:rPr>
              <w:t>uży</w:t>
            </w:r>
            <w:r w:rsidRPr="00E63131">
              <w:rPr>
                <w:rStyle w:val="InstructionsTabelleberschrift"/>
                <w:rFonts w:ascii="Times New Roman" w:hAnsi="Times New Roman"/>
                <w:sz w:val="24"/>
              </w:rPr>
              <w:t xml:space="preserve">ciem papierów wartościowych </w:t>
            </w:r>
          </w:p>
          <w:p w14:paraId="79AA9223" w14:textId="52017E5B" w:rsidR="00EF74C7" w:rsidRPr="00E63131" w:rsidRDefault="00EF74C7" w:rsidP="00822842">
            <w:pPr>
              <w:spacing w:before="60"/>
              <w:rPr>
                <w:rFonts w:ascii="Times New Roman" w:eastAsia="Calibri" w:hAnsi="Times New Roman"/>
                <w:i/>
                <w:sz w:val="24"/>
              </w:rPr>
            </w:pPr>
            <w:r w:rsidRPr="00E63131">
              <w:rPr>
                <w:rFonts w:ascii="Times New Roman" w:hAnsi="Times New Roman"/>
                <w:sz w:val="24"/>
              </w:rPr>
              <w:t>Instytucje zgłaszają wartości godziwe zabezpieczenia</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pos</w:t>
            </w:r>
            <w:r w:rsidRPr="00E63131">
              <w:rPr>
                <w:rFonts w:ascii="Times New Roman" w:hAnsi="Times New Roman"/>
                <w:sz w:val="24"/>
              </w:rPr>
              <w:t>taci papieru wartościowego wykorzystywanego jako zabezpieczenie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ram</w:t>
            </w:r>
            <w:r w:rsidRPr="00E63131">
              <w:rPr>
                <w:rFonts w:ascii="Times New Roman" w:hAnsi="Times New Roman"/>
                <w:sz w:val="24"/>
              </w:rPr>
              <w:t>ach transakcji finansowanych</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uży</w:t>
            </w:r>
            <w:r w:rsidRPr="00E63131">
              <w:rPr>
                <w:rFonts w:ascii="Times New Roman" w:hAnsi="Times New Roman"/>
                <w:sz w:val="24"/>
              </w:rPr>
              <w:t>ciem papierów wartościowych (np. część transakcji obejmująca papiery wartościowe wykorzystywane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ram</w:t>
            </w:r>
            <w:r w:rsidRPr="00E63131">
              <w:rPr>
                <w:rFonts w:ascii="Times New Roman" w:hAnsi="Times New Roman"/>
                <w:sz w:val="24"/>
              </w:rPr>
              <w:t>ach transakcji finansowanej</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uży</w:t>
            </w:r>
            <w:r w:rsidRPr="00E63131">
              <w:rPr>
                <w:rFonts w:ascii="Times New Roman" w:hAnsi="Times New Roman"/>
                <w:sz w:val="24"/>
              </w:rPr>
              <w:t>ciem papierów wartościowych, które otrzymano na potrzeby kolumny 0130 lub które wniesiono na potrzeby kolumny 0180).</w:t>
            </w:r>
          </w:p>
        </w:tc>
      </w:tr>
    </w:tbl>
    <w:p w14:paraId="0822D80D" w14:textId="77777777" w:rsidR="00EF74C7" w:rsidRPr="00E63131" w:rsidRDefault="00EF74C7" w:rsidP="00EF74C7">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E63131" w14:paraId="61207939" w14:textId="77777777" w:rsidTr="00822842">
        <w:trPr>
          <w:trHeight w:val="238"/>
        </w:trPr>
        <w:tc>
          <w:tcPr>
            <w:tcW w:w="9039" w:type="dxa"/>
            <w:gridSpan w:val="2"/>
            <w:shd w:val="clear" w:color="auto" w:fill="D9D9D9" w:themeFill="background1" w:themeFillShade="D9"/>
          </w:tcPr>
          <w:p w14:paraId="3BC71FEC" w14:textId="77777777" w:rsidR="00EF74C7" w:rsidRPr="00E63131" w:rsidRDefault="00EF74C7" w:rsidP="00822842">
            <w:pPr>
              <w:autoSpaceDE w:val="0"/>
              <w:autoSpaceDN w:val="0"/>
              <w:adjustRightInd w:val="0"/>
              <w:rPr>
                <w:rFonts w:ascii="Times New Roman" w:hAnsi="Times New Roman"/>
                <w:sz w:val="24"/>
              </w:rPr>
            </w:pPr>
            <w:r w:rsidRPr="00E63131">
              <w:rPr>
                <w:rFonts w:ascii="Times New Roman" w:hAnsi="Times New Roman"/>
                <w:b/>
                <w:sz w:val="24"/>
              </w:rPr>
              <w:t xml:space="preserve">Wiersze </w:t>
            </w:r>
          </w:p>
        </w:tc>
      </w:tr>
      <w:tr w:rsidR="00EF74C7" w:rsidRPr="00E63131" w14:paraId="69BA6111"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D76D67" w14:textId="77777777" w:rsidR="00EF74C7" w:rsidRPr="00E63131" w:rsidRDefault="00EF74C7" w:rsidP="00822842">
            <w:pPr>
              <w:autoSpaceDE w:val="0"/>
              <w:autoSpaceDN w:val="0"/>
              <w:adjustRightInd w:val="0"/>
              <w:rPr>
                <w:rFonts w:ascii="Times New Roman" w:hAnsi="Times New Roman"/>
                <w:sz w:val="24"/>
              </w:rPr>
            </w:pPr>
            <w:r w:rsidRPr="00E63131">
              <w:rPr>
                <w:rFonts w:ascii="Times New Roman" w:hAnsi="Times New Roman"/>
                <w:sz w:val="24"/>
              </w:rPr>
              <w:t>0010–0080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8CDF43" w14:textId="77777777" w:rsidR="00EF74C7" w:rsidRPr="00E63131" w:rsidRDefault="00EF74C7" w:rsidP="00822842">
            <w:pPr>
              <w:autoSpaceDE w:val="0"/>
              <w:autoSpaceDN w:val="0"/>
              <w:adjustRightInd w:val="0"/>
              <w:rPr>
                <w:rStyle w:val="InstructionsTabelleberschrift"/>
                <w:rFonts w:ascii="Times New Roman" w:hAnsi="Times New Roman"/>
                <w:sz w:val="24"/>
              </w:rPr>
            </w:pPr>
            <w:r w:rsidRPr="00E63131">
              <w:rPr>
                <w:rStyle w:val="InstructionsTabelleberschrift"/>
                <w:rFonts w:ascii="Times New Roman" w:hAnsi="Times New Roman"/>
                <w:sz w:val="24"/>
              </w:rPr>
              <w:t>Rodzaj zabezpieczenia</w:t>
            </w:r>
          </w:p>
          <w:p w14:paraId="4B5DD4D2" w14:textId="77777777" w:rsidR="00EF74C7" w:rsidRPr="00E63131" w:rsidRDefault="00EF74C7" w:rsidP="00822842">
            <w:pPr>
              <w:autoSpaceDE w:val="0"/>
              <w:autoSpaceDN w:val="0"/>
              <w:adjustRightInd w:val="0"/>
              <w:rPr>
                <w:rFonts w:ascii="Times New Roman" w:hAnsi="Times New Roman"/>
                <w:sz w:val="24"/>
              </w:rPr>
            </w:pPr>
            <w:r w:rsidRPr="00E63131">
              <w:rPr>
                <w:rFonts w:ascii="Times New Roman" w:hAnsi="Times New Roman"/>
                <w:sz w:val="24"/>
              </w:rPr>
              <w:t>Podział według różnych rodzajów zabezpieczenia</w:t>
            </w:r>
          </w:p>
        </w:tc>
      </w:tr>
    </w:tbl>
    <w:p w14:paraId="2E2AAEC8" w14:textId="77777777" w:rsidR="00EF74C7" w:rsidRPr="00E63131" w:rsidRDefault="00EF74C7" w:rsidP="00EF74C7">
      <w:pPr>
        <w:pStyle w:val="Titlelevel2"/>
        <w:spacing w:before="120" w:after="120"/>
        <w:rPr>
          <w:rFonts w:ascii="Times New Roman" w:hAnsi="Times New Roman" w:cs="Times New Roman"/>
          <w:color w:val="auto"/>
          <w:sz w:val="24"/>
        </w:rPr>
      </w:pPr>
    </w:p>
    <w:p w14:paraId="367FEDD2" w14:textId="76181C9D" w:rsidR="00EF74C7" w:rsidRPr="00E63131" w:rsidRDefault="00EF74C7" w:rsidP="00EF74C7">
      <w:pPr>
        <w:pStyle w:val="Instructionsberschrift2"/>
        <w:numPr>
          <w:ilvl w:val="2"/>
          <w:numId w:val="29"/>
        </w:numPr>
        <w:rPr>
          <w:rFonts w:ascii="Times New Roman" w:hAnsi="Times New Roman" w:cs="Times New Roman"/>
          <w:sz w:val="24"/>
        </w:rPr>
      </w:pPr>
      <w:bookmarkStart w:id="60" w:name="_Toc19715825"/>
      <w:bookmarkStart w:id="61" w:name="_Toc151714465"/>
      <w:r w:rsidRPr="00E63131">
        <w:rPr>
          <w:rFonts w:ascii="Times New Roman" w:hAnsi="Times New Roman"/>
          <w:sz w:val="24"/>
        </w:rPr>
        <w:t>C 34.09 – Ekspozycje kredytowe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tyt</w:t>
      </w:r>
      <w:r w:rsidRPr="00E63131">
        <w:rPr>
          <w:rFonts w:ascii="Times New Roman" w:hAnsi="Times New Roman"/>
          <w:sz w:val="24"/>
        </w:rPr>
        <w:t>ułu instrumentów pochodnych</w:t>
      </w:r>
      <w:bookmarkEnd w:id="60"/>
      <w:bookmarkEnd w:id="61"/>
    </w:p>
    <w:p w14:paraId="64D36FD9" w14:textId="77777777" w:rsidR="00EF74C7" w:rsidRPr="00E63131" w:rsidRDefault="00EF74C7" w:rsidP="00EF74C7">
      <w:pPr>
        <w:pStyle w:val="Instructionsberschrift2"/>
        <w:numPr>
          <w:ilvl w:val="3"/>
          <w:numId w:val="29"/>
        </w:numPr>
        <w:rPr>
          <w:rFonts w:ascii="Times New Roman" w:hAnsi="Times New Roman" w:cs="Times New Roman"/>
          <w:sz w:val="24"/>
        </w:rPr>
      </w:pPr>
      <w:bookmarkStart w:id="62" w:name="_Toc19715826"/>
      <w:bookmarkStart w:id="63" w:name="_Toc151714466"/>
      <w:r w:rsidRPr="00E63131">
        <w:rPr>
          <w:rFonts w:ascii="Times New Roman" w:hAnsi="Times New Roman"/>
          <w:sz w:val="24"/>
        </w:rPr>
        <w:t>Instrukcje dotyczące poszczególnych pozycji</w:t>
      </w:r>
      <w:bookmarkEnd w:id="62"/>
      <w:bookmarkEnd w:id="6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E63131" w14:paraId="4BDE15E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76BA84" w14:textId="77777777" w:rsidR="00EF74C7" w:rsidRPr="00E63131" w:rsidRDefault="00EF74C7" w:rsidP="00822842">
            <w:pPr>
              <w:autoSpaceDE w:val="0"/>
              <w:autoSpaceDN w:val="0"/>
              <w:adjustRightInd w:val="0"/>
              <w:rPr>
                <w:rFonts w:ascii="Times New Roman" w:hAnsi="Times New Roman"/>
                <w:b/>
                <w:sz w:val="24"/>
              </w:rPr>
            </w:pPr>
            <w:r w:rsidRPr="00E63131">
              <w:rPr>
                <w:rFonts w:ascii="Times New Roman" w:hAnsi="Times New Roman"/>
                <w:b/>
                <w:sz w:val="24"/>
              </w:rPr>
              <w:t xml:space="preserve">Kolumny </w:t>
            </w:r>
          </w:p>
        </w:tc>
      </w:tr>
      <w:tr w:rsidR="00EF74C7" w:rsidRPr="00E63131" w14:paraId="09C3983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FAD805" w14:textId="77777777" w:rsidR="00EF74C7" w:rsidRPr="00E63131" w:rsidRDefault="00EF74C7" w:rsidP="00822842">
            <w:pPr>
              <w:autoSpaceDE w:val="0"/>
              <w:autoSpaceDN w:val="0"/>
              <w:adjustRightInd w:val="0"/>
              <w:rPr>
                <w:rFonts w:ascii="Times New Roman" w:hAnsi="Times New Roman"/>
                <w:sz w:val="24"/>
              </w:rPr>
            </w:pPr>
            <w:r w:rsidRPr="00E63131">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3E0BE3" w14:textId="77777777" w:rsidR="00EF74C7" w:rsidRPr="00E63131" w:rsidRDefault="00EF74C7" w:rsidP="00822842">
            <w:pPr>
              <w:autoSpaceDE w:val="0"/>
              <w:autoSpaceDN w:val="0"/>
              <w:adjustRightInd w:val="0"/>
              <w:rPr>
                <w:rStyle w:val="InstructionsTabelleberschrift"/>
                <w:rFonts w:ascii="Times New Roman" w:hAnsi="Times New Roman"/>
                <w:sz w:val="24"/>
              </w:rPr>
            </w:pPr>
            <w:r w:rsidRPr="00E63131">
              <w:rPr>
                <w:rStyle w:val="InstructionsTabelleberschrift"/>
                <w:rFonts w:ascii="Times New Roman" w:hAnsi="Times New Roman"/>
                <w:sz w:val="24"/>
              </w:rPr>
              <w:t>OCHRONA W POSTACI KREDYTOWEGO INSTRUMENTU POCHODNEGO</w:t>
            </w:r>
          </w:p>
          <w:p w14:paraId="7A5AD5A8" w14:textId="7B00E887" w:rsidR="00EF74C7" w:rsidRPr="00E63131" w:rsidRDefault="00EF74C7" w:rsidP="00822842">
            <w:pPr>
              <w:autoSpaceDE w:val="0"/>
              <w:autoSpaceDN w:val="0"/>
              <w:adjustRightInd w:val="0"/>
              <w:spacing w:before="60"/>
              <w:rPr>
                <w:rFonts w:ascii="Times New Roman" w:hAnsi="Times New Roman"/>
                <w:b/>
                <w:sz w:val="24"/>
              </w:rPr>
            </w:pPr>
            <w:r w:rsidRPr="00E63131">
              <w:rPr>
                <w:rFonts w:ascii="Times New Roman" w:hAnsi="Times New Roman"/>
                <w:sz w:val="24"/>
              </w:rPr>
              <w:t>Zakupiona lub sprzedana ochrona</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pos</w:t>
            </w:r>
            <w:r w:rsidRPr="00E63131">
              <w:rPr>
                <w:rFonts w:ascii="Times New Roman" w:hAnsi="Times New Roman"/>
                <w:sz w:val="24"/>
              </w:rPr>
              <w:t>taci kredytowego instrumentu pochodnego</w:t>
            </w:r>
          </w:p>
        </w:tc>
      </w:tr>
      <w:tr w:rsidR="00EF74C7" w:rsidRPr="00E63131" w14:paraId="3E4575D5"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B2B445" w14:textId="77777777" w:rsidR="00EF74C7" w:rsidRPr="00E63131" w:rsidRDefault="00EF74C7" w:rsidP="00822842">
            <w:pPr>
              <w:autoSpaceDE w:val="0"/>
              <w:autoSpaceDN w:val="0"/>
              <w:adjustRightInd w:val="0"/>
              <w:rPr>
                <w:rFonts w:ascii="Times New Roman" w:hAnsi="Times New Roman"/>
                <w:sz w:val="24"/>
              </w:rPr>
            </w:pPr>
            <w:r w:rsidRPr="00E63131">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BA8970" w14:textId="77777777" w:rsidR="00EF74C7" w:rsidRPr="00E63131" w:rsidRDefault="00EF74C7" w:rsidP="00822842">
            <w:pPr>
              <w:autoSpaceDE w:val="0"/>
              <w:autoSpaceDN w:val="0"/>
              <w:adjustRightInd w:val="0"/>
              <w:rPr>
                <w:rStyle w:val="InstructionsTabelleberschrift"/>
                <w:rFonts w:ascii="Times New Roman" w:hAnsi="Times New Roman"/>
                <w:sz w:val="24"/>
              </w:rPr>
            </w:pPr>
            <w:r w:rsidRPr="00E63131">
              <w:rPr>
                <w:rStyle w:val="InstructionsTabelleberschrift"/>
                <w:rFonts w:ascii="Times New Roman" w:hAnsi="Times New Roman"/>
                <w:sz w:val="24"/>
              </w:rPr>
              <w:t xml:space="preserve">KWOTY REFERENCYJNE </w:t>
            </w:r>
          </w:p>
          <w:p w14:paraId="10378DBE" w14:textId="3D89FED9" w:rsidR="00EF74C7" w:rsidRPr="00E63131" w:rsidRDefault="00EF74C7" w:rsidP="00822842">
            <w:pPr>
              <w:autoSpaceDE w:val="0"/>
              <w:autoSpaceDN w:val="0"/>
              <w:adjustRightInd w:val="0"/>
              <w:spacing w:before="60"/>
              <w:rPr>
                <w:rFonts w:ascii="Times New Roman" w:hAnsi="Times New Roman"/>
                <w:i/>
                <w:sz w:val="24"/>
              </w:rPr>
            </w:pPr>
            <w:r w:rsidRPr="00E63131">
              <w:rPr>
                <w:rFonts w:ascii="Times New Roman" w:hAnsi="Times New Roman"/>
                <w:sz w:val="24"/>
              </w:rPr>
              <w:lastRenderedPageBreak/>
              <w:t>Suma kwot referencyjnych instrumentu pochodnego przed jakimkolwiek kompensowaniem,</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pod</w:t>
            </w:r>
            <w:r w:rsidRPr="00E63131">
              <w:rPr>
                <w:rFonts w:ascii="Times New Roman" w:hAnsi="Times New Roman"/>
                <w:sz w:val="24"/>
              </w:rPr>
              <w:t>ziale na rodzaj produktu</w:t>
            </w:r>
          </w:p>
        </w:tc>
      </w:tr>
      <w:tr w:rsidR="00EF74C7" w:rsidRPr="00E63131" w14:paraId="77CA12A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C654FC" w14:textId="77777777" w:rsidR="00EF74C7" w:rsidRPr="00E63131" w:rsidRDefault="00EF74C7" w:rsidP="00822842">
            <w:pPr>
              <w:autoSpaceDE w:val="0"/>
              <w:autoSpaceDN w:val="0"/>
              <w:adjustRightInd w:val="0"/>
              <w:rPr>
                <w:rFonts w:ascii="Times New Roman" w:hAnsi="Times New Roman"/>
                <w:sz w:val="24"/>
              </w:rPr>
            </w:pPr>
            <w:r w:rsidRPr="00E63131">
              <w:rPr>
                <w:rFonts w:ascii="Times New Roman" w:hAnsi="Times New Roman"/>
                <w:sz w:val="24"/>
              </w:rPr>
              <w:lastRenderedPageBreak/>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8B6EA8B" w14:textId="77777777" w:rsidR="00EF74C7" w:rsidRPr="00E63131" w:rsidRDefault="00EF74C7" w:rsidP="00822842">
            <w:pPr>
              <w:autoSpaceDE w:val="0"/>
              <w:autoSpaceDN w:val="0"/>
              <w:adjustRightInd w:val="0"/>
              <w:spacing w:before="60"/>
              <w:rPr>
                <w:rStyle w:val="InstructionsTabelleberschrift"/>
                <w:rFonts w:ascii="Times New Roman" w:hAnsi="Times New Roman"/>
                <w:sz w:val="24"/>
              </w:rPr>
            </w:pPr>
            <w:r w:rsidRPr="00E63131">
              <w:rPr>
                <w:rStyle w:val="InstructionsTabelleberschrift"/>
                <w:rFonts w:ascii="Times New Roman" w:hAnsi="Times New Roman"/>
                <w:sz w:val="24"/>
              </w:rPr>
              <w:t>WARTOŚCI GODZIWE</w:t>
            </w:r>
          </w:p>
          <w:p w14:paraId="3C50834E" w14:textId="2E912B1A" w:rsidR="00EF74C7" w:rsidRPr="00E63131" w:rsidRDefault="00EF74C7" w:rsidP="00822842">
            <w:pPr>
              <w:autoSpaceDE w:val="0"/>
              <w:autoSpaceDN w:val="0"/>
              <w:adjustRightInd w:val="0"/>
              <w:spacing w:before="60"/>
              <w:rPr>
                <w:rFonts w:ascii="Times New Roman" w:hAnsi="Times New Roman"/>
                <w:i/>
                <w:sz w:val="24"/>
              </w:rPr>
            </w:pPr>
            <w:r w:rsidRPr="00E63131">
              <w:rPr>
                <w:rFonts w:ascii="Times New Roman" w:hAnsi="Times New Roman"/>
                <w:sz w:val="24"/>
              </w:rPr>
              <w:t>Suma wartości godziwych</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pod</w:t>
            </w:r>
            <w:r w:rsidRPr="00E63131">
              <w:rPr>
                <w:rFonts w:ascii="Times New Roman" w:hAnsi="Times New Roman"/>
                <w:sz w:val="24"/>
              </w:rPr>
              <w:t>ziale na zakupioną</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spr</w:t>
            </w:r>
            <w:r w:rsidRPr="00E63131">
              <w:rPr>
                <w:rFonts w:ascii="Times New Roman" w:hAnsi="Times New Roman"/>
                <w:sz w:val="24"/>
              </w:rPr>
              <w:t xml:space="preserve">zedaną ochronę </w:t>
            </w:r>
          </w:p>
        </w:tc>
      </w:tr>
    </w:tbl>
    <w:p w14:paraId="1E39E61C" w14:textId="77777777" w:rsidR="00EF74C7" w:rsidRPr="00E63131" w:rsidRDefault="00EF74C7" w:rsidP="00EF74C7">
      <w:pPr>
        <w:pStyle w:val="InstructionsText2"/>
        <w:numPr>
          <w:ilvl w:val="0"/>
          <w:numId w:val="0"/>
        </w:numPr>
        <w:ind w:left="993"/>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E63131" w14:paraId="0B4D4225" w14:textId="77777777" w:rsidTr="00822842">
        <w:trPr>
          <w:trHeight w:val="238"/>
        </w:trPr>
        <w:tc>
          <w:tcPr>
            <w:tcW w:w="9039" w:type="dxa"/>
            <w:gridSpan w:val="2"/>
            <w:shd w:val="clear" w:color="auto" w:fill="D9D9D9" w:themeFill="background1" w:themeFillShade="D9"/>
          </w:tcPr>
          <w:p w14:paraId="2E3D936B" w14:textId="77777777" w:rsidR="00EF74C7" w:rsidRPr="00E63131" w:rsidRDefault="00EF74C7" w:rsidP="00822842">
            <w:pPr>
              <w:autoSpaceDE w:val="0"/>
              <w:autoSpaceDN w:val="0"/>
              <w:adjustRightInd w:val="0"/>
              <w:rPr>
                <w:rFonts w:ascii="Times New Roman" w:hAnsi="Times New Roman"/>
                <w:sz w:val="24"/>
              </w:rPr>
            </w:pPr>
            <w:r w:rsidRPr="00E63131">
              <w:rPr>
                <w:rFonts w:ascii="Times New Roman" w:hAnsi="Times New Roman"/>
                <w:b/>
                <w:sz w:val="24"/>
              </w:rPr>
              <w:t xml:space="preserve">Wiersze </w:t>
            </w:r>
          </w:p>
        </w:tc>
      </w:tr>
      <w:tr w:rsidR="00EF74C7" w:rsidRPr="00E63131" w14:paraId="7760BE0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EF49DA" w14:textId="77777777" w:rsidR="00EF74C7" w:rsidRPr="00E63131" w:rsidRDefault="00EF74C7" w:rsidP="00822842">
            <w:pPr>
              <w:autoSpaceDE w:val="0"/>
              <w:autoSpaceDN w:val="0"/>
              <w:adjustRightInd w:val="0"/>
              <w:rPr>
                <w:rFonts w:ascii="Times New Roman" w:hAnsi="Times New Roman"/>
                <w:sz w:val="24"/>
              </w:rPr>
            </w:pPr>
            <w:r w:rsidRPr="00E63131">
              <w:rPr>
                <w:rFonts w:ascii="Times New Roman" w:hAnsi="Times New Roman"/>
                <w:sz w:val="24"/>
              </w:rPr>
              <w:t>0010–0050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F103D1" w14:textId="77777777" w:rsidR="00EF74C7" w:rsidRPr="00E63131" w:rsidRDefault="00EF74C7" w:rsidP="00822842">
            <w:pPr>
              <w:autoSpaceDE w:val="0"/>
              <w:autoSpaceDN w:val="0"/>
              <w:adjustRightInd w:val="0"/>
              <w:rPr>
                <w:rStyle w:val="InstructionsTabelleberschrift"/>
                <w:rFonts w:ascii="Times New Roman" w:hAnsi="Times New Roman"/>
                <w:sz w:val="24"/>
              </w:rPr>
            </w:pPr>
            <w:r w:rsidRPr="00E63131">
              <w:rPr>
                <w:rStyle w:val="InstructionsTabelleberschrift"/>
                <w:rFonts w:ascii="Times New Roman" w:hAnsi="Times New Roman"/>
                <w:sz w:val="24"/>
              </w:rPr>
              <w:t>Rodzaj produktu</w:t>
            </w:r>
          </w:p>
          <w:p w14:paraId="6C2C37AC" w14:textId="77777777" w:rsidR="00EF74C7" w:rsidRPr="00E63131" w:rsidRDefault="00EF74C7" w:rsidP="00822842">
            <w:pPr>
              <w:autoSpaceDE w:val="0"/>
              <w:autoSpaceDN w:val="0"/>
              <w:adjustRightInd w:val="0"/>
              <w:rPr>
                <w:rFonts w:ascii="Times New Roman" w:hAnsi="Times New Roman"/>
                <w:sz w:val="24"/>
              </w:rPr>
            </w:pPr>
            <w:r w:rsidRPr="00E63131">
              <w:rPr>
                <w:rFonts w:ascii="Times New Roman" w:hAnsi="Times New Roman"/>
                <w:sz w:val="24"/>
              </w:rPr>
              <w:t>Podział według rodzajów produktów – kredytowe instrumenty pochodne</w:t>
            </w:r>
          </w:p>
        </w:tc>
      </w:tr>
      <w:tr w:rsidR="00EF74C7" w:rsidRPr="00E63131" w14:paraId="4256109A"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667518" w14:textId="77777777" w:rsidR="00EF74C7" w:rsidRPr="00E63131" w:rsidRDefault="00EF74C7" w:rsidP="00822842">
            <w:pPr>
              <w:autoSpaceDE w:val="0"/>
              <w:autoSpaceDN w:val="0"/>
              <w:adjustRightInd w:val="0"/>
              <w:rPr>
                <w:rFonts w:ascii="Times New Roman" w:hAnsi="Times New Roman"/>
                <w:sz w:val="24"/>
              </w:rPr>
            </w:pPr>
            <w:r w:rsidRPr="00E63131">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A70B3C" w14:textId="77777777" w:rsidR="00EF74C7" w:rsidRPr="00E63131" w:rsidRDefault="00EF74C7" w:rsidP="00822842">
            <w:pPr>
              <w:autoSpaceDE w:val="0"/>
              <w:autoSpaceDN w:val="0"/>
              <w:adjustRightInd w:val="0"/>
              <w:rPr>
                <w:rStyle w:val="InstructionsTabelleberschrift"/>
                <w:rFonts w:ascii="Times New Roman" w:hAnsi="Times New Roman"/>
                <w:sz w:val="24"/>
              </w:rPr>
            </w:pPr>
            <w:r w:rsidRPr="00E63131">
              <w:rPr>
                <w:rStyle w:val="InstructionsTabelleberschrift"/>
                <w:rFonts w:ascii="Times New Roman" w:hAnsi="Times New Roman"/>
                <w:sz w:val="24"/>
              </w:rPr>
              <w:t>Razem</w:t>
            </w:r>
          </w:p>
          <w:p w14:paraId="6166DDC1" w14:textId="77777777" w:rsidR="00EF74C7" w:rsidRPr="00E63131" w:rsidRDefault="00EF74C7" w:rsidP="00822842">
            <w:pPr>
              <w:autoSpaceDE w:val="0"/>
              <w:autoSpaceDN w:val="0"/>
              <w:adjustRightInd w:val="0"/>
              <w:rPr>
                <w:rStyle w:val="InstructionsTabelleberschrift"/>
                <w:rFonts w:ascii="Times New Roman" w:hAnsi="Times New Roman"/>
                <w:b w:val="0"/>
                <w:sz w:val="24"/>
                <w:u w:val="none"/>
              </w:rPr>
            </w:pPr>
            <w:r w:rsidRPr="00E63131">
              <w:rPr>
                <w:rStyle w:val="InstructionsTabelleberschrift"/>
                <w:rFonts w:ascii="Times New Roman" w:hAnsi="Times New Roman"/>
                <w:b w:val="0"/>
                <w:sz w:val="24"/>
                <w:u w:val="none"/>
              </w:rPr>
              <w:t>Suma wszystkich rodzajów produktów</w:t>
            </w:r>
          </w:p>
        </w:tc>
      </w:tr>
      <w:tr w:rsidR="00EF74C7" w:rsidRPr="00E63131" w14:paraId="32F011E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C7B577" w14:textId="77777777" w:rsidR="00EF74C7" w:rsidRPr="00E63131" w:rsidRDefault="00EF74C7" w:rsidP="00822842">
            <w:pPr>
              <w:autoSpaceDE w:val="0"/>
              <w:autoSpaceDN w:val="0"/>
              <w:adjustRightInd w:val="0"/>
              <w:rPr>
                <w:rFonts w:ascii="Times New Roman" w:hAnsi="Times New Roman"/>
                <w:sz w:val="24"/>
              </w:rPr>
            </w:pPr>
            <w:r w:rsidRPr="00E63131">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89880C" w14:textId="77777777" w:rsidR="00EF74C7" w:rsidRPr="00E63131" w:rsidRDefault="00EF74C7" w:rsidP="00822842">
            <w:pPr>
              <w:autoSpaceDE w:val="0"/>
              <w:autoSpaceDN w:val="0"/>
              <w:adjustRightInd w:val="0"/>
              <w:rPr>
                <w:rStyle w:val="InstructionsTabelleberschrift"/>
                <w:rFonts w:ascii="Times New Roman" w:hAnsi="Times New Roman"/>
                <w:sz w:val="24"/>
              </w:rPr>
            </w:pPr>
            <w:r w:rsidRPr="00E63131">
              <w:rPr>
                <w:rStyle w:val="InstructionsTabelleberschrift"/>
                <w:rFonts w:ascii="Times New Roman" w:hAnsi="Times New Roman"/>
                <w:sz w:val="24"/>
              </w:rPr>
              <w:t>Wartości godziwe</w:t>
            </w:r>
          </w:p>
          <w:p w14:paraId="69350AE6" w14:textId="2F81039B" w:rsidR="00EF74C7" w:rsidRPr="00E63131" w:rsidRDefault="00EF74C7" w:rsidP="00822842">
            <w:pPr>
              <w:autoSpaceDE w:val="0"/>
              <w:autoSpaceDN w:val="0"/>
              <w:adjustRightInd w:val="0"/>
              <w:rPr>
                <w:rFonts w:ascii="Times New Roman" w:hAnsi="Times New Roman"/>
                <w:bCs/>
                <w:sz w:val="24"/>
              </w:rPr>
            </w:pPr>
            <w:r w:rsidRPr="00E63131">
              <w:rPr>
                <w:rFonts w:ascii="Times New Roman" w:hAnsi="Times New Roman"/>
                <w:sz w:val="24"/>
              </w:rPr>
              <w:t>Wartości godziwe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pod</w:t>
            </w:r>
            <w:r w:rsidRPr="00E63131">
              <w:rPr>
                <w:rFonts w:ascii="Times New Roman" w:hAnsi="Times New Roman"/>
                <w:sz w:val="24"/>
              </w:rPr>
              <w:t>ziale na rodzaje produktów,</w:t>
            </w:r>
            <w:r w:rsidR="00E63131" w:rsidRPr="00E63131">
              <w:rPr>
                <w:rFonts w:ascii="Times New Roman" w:hAnsi="Times New Roman"/>
                <w:sz w:val="24"/>
              </w:rPr>
              <w:t xml:space="preserve"> a</w:t>
            </w:r>
            <w:r w:rsidR="00E63131">
              <w:rPr>
                <w:rFonts w:ascii="Times New Roman" w:hAnsi="Times New Roman"/>
                <w:sz w:val="24"/>
              </w:rPr>
              <w:t> </w:t>
            </w:r>
            <w:r w:rsidR="00E63131" w:rsidRPr="00E63131">
              <w:rPr>
                <w:rFonts w:ascii="Times New Roman" w:hAnsi="Times New Roman"/>
                <w:sz w:val="24"/>
              </w:rPr>
              <w:t>tak</w:t>
            </w:r>
            <w:r w:rsidRPr="00E63131">
              <w:rPr>
                <w:rFonts w:ascii="Times New Roman" w:hAnsi="Times New Roman"/>
                <w:sz w:val="24"/>
              </w:rPr>
              <w:t>że aktywa (dodatnie wartości godziwe)</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zob</w:t>
            </w:r>
            <w:r w:rsidRPr="00E63131">
              <w:rPr>
                <w:rFonts w:ascii="Times New Roman" w:hAnsi="Times New Roman"/>
                <w:sz w:val="24"/>
              </w:rPr>
              <w:t>owiązania (ujemne wartości godziwe)</w:t>
            </w:r>
          </w:p>
        </w:tc>
      </w:tr>
    </w:tbl>
    <w:p w14:paraId="3EEB26BA" w14:textId="77777777" w:rsidR="00EF74C7" w:rsidRPr="00E63131" w:rsidRDefault="00EF74C7" w:rsidP="00EF74C7">
      <w:pPr>
        <w:pStyle w:val="Titlelevel2"/>
        <w:spacing w:before="120" w:after="120"/>
        <w:rPr>
          <w:rFonts w:ascii="Times New Roman" w:hAnsi="Times New Roman" w:cs="Times New Roman"/>
          <w:b/>
          <w:color w:val="auto"/>
          <w:sz w:val="24"/>
        </w:rPr>
      </w:pPr>
    </w:p>
    <w:p w14:paraId="5E3991AC" w14:textId="77777777" w:rsidR="00EF74C7" w:rsidRPr="00E63131" w:rsidRDefault="00EF74C7" w:rsidP="00EF74C7">
      <w:pPr>
        <w:pStyle w:val="Instructionsberschrift2"/>
        <w:numPr>
          <w:ilvl w:val="2"/>
          <w:numId w:val="29"/>
        </w:numPr>
        <w:rPr>
          <w:rFonts w:ascii="Times New Roman" w:hAnsi="Times New Roman" w:cs="Times New Roman"/>
          <w:sz w:val="24"/>
        </w:rPr>
      </w:pPr>
      <w:bookmarkStart w:id="64" w:name="_Toc19715827"/>
      <w:bookmarkStart w:id="65" w:name="_Toc151714467"/>
      <w:r w:rsidRPr="00E63131">
        <w:rPr>
          <w:rFonts w:ascii="Times New Roman" w:hAnsi="Times New Roman"/>
          <w:sz w:val="24"/>
        </w:rPr>
        <w:t>C 34.10 – Ekspozycje wobec CCP</w:t>
      </w:r>
      <w:bookmarkEnd w:id="64"/>
      <w:bookmarkEnd w:id="65"/>
    </w:p>
    <w:p w14:paraId="61966719" w14:textId="77777777" w:rsidR="00EF74C7" w:rsidRPr="00E63131" w:rsidRDefault="00EF74C7" w:rsidP="00EF74C7">
      <w:pPr>
        <w:pStyle w:val="Instructionsberschrift2"/>
        <w:numPr>
          <w:ilvl w:val="3"/>
          <w:numId w:val="29"/>
        </w:numPr>
        <w:rPr>
          <w:rFonts w:ascii="Times New Roman" w:hAnsi="Times New Roman" w:cs="Times New Roman"/>
          <w:sz w:val="24"/>
        </w:rPr>
      </w:pPr>
      <w:bookmarkStart w:id="66" w:name="_Toc19715828"/>
      <w:bookmarkStart w:id="67" w:name="_Toc151714468"/>
      <w:r w:rsidRPr="00E63131">
        <w:rPr>
          <w:rFonts w:ascii="Times New Roman" w:hAnsi="Times New Roman"/>
          <w:sz w:val="24"/>
        </w:rPr>
        <w:t>Uwagi ogólne</w:t>
      </w:r>
      <w:bookmarkEnd w:id="66"/>
      <w:bookmarkEnd w:id="67"/>
    </w:p>
    <w:p w14:paraId="61FE0E56" w14:textId="0EB081E8" w:rsidR="00EF74C7" w:rsidRPr="00E63131" w:rsidRDefault="00EF74C7" w:rsidP="00EF74C7">
      <w:pPr>
        <w:pStyle w:val="InstructionsText2"/>
        <w:numPr>
          <w:ilvl w:val="0"/>
          <w:numId w:val="0"/>
        </w:numPr>
        <w:ind w:left="993"/>
      </w:pPr>
      <w:r w:rsidRPr="00E63131">
        <w:fldChar w:fldCharType="begin"/>
      </w:r>
      <w:r w:rsidRPr="00E63131">
        <w:instrText>seq paragraphs</w:instrText>
      </w:r>
      <w:r w:rsidRPr="00E63131">
        <w:fldChar w:fldCharType="separate"/>
      </w:r>
      <w:r w:rsidRPr="00E63131">
        <w:t>132</w:t>
      </w:r>
      <w:r w:rsidRPr="00E63131">
        <w:fldChar w:fldCharType="end"/>
      </w:r>
      <w:r w:rsidRPr="00E63131">
        <w:t>. Instytucje zgłaszają informacje na temat ekspozycji wobec CCP, tj.</w:t>
      </w:r>
      <w:r w:rsidR="00E63131" w:rsidRPr="00E63131">
        <w:t xml:space="preserve"> z</w:t>
      </w:r>
      <w:r w:rsidR="00E63131">
        <w:t> </w:t>
      </w:r>
      <w:r w:rsidR="00E63131" w:rsidRPr="00E63131">
        <w:t>tyt</w:t>
      </w:r>
      <w:r w:rsidRPr="00E63131">
        <w:t>ułu umów</w:t>
      </w:r>
      <w:r w:rsidR="00E63131" w:rsidRPr="00E63131">
        <w:t xml:space="preserve"> i</w:t>
      </w:r>
      <w:r w:rsidR="00E63131">
        <w:t> </w:t>
      </w:r>
      <w:r w:rsidR="00E63131" w:rsidRPr="00E63131">
        <w:t>tra</w:t>
      </w:r>
      <w:r w:rsidRPr="00E63131">
        <w:t>nsakcji wymienionych</w:t>
      </w:r>
      <w:r w:rsidR="00E63131" w:rsidRPr="00E63131">
        <w:t xml:space="preserve"> w</w:t>
      </w:r>
      <w:r w:rsidR="00E63131">
        <w:t> </w:t>
      </w:r>
      <w:r w:rsidR="00E63131" w:rsidRPr="00E63131">
        <w:t>art</w:t>
      </w:r>
      <w:r w:rsidRPr="00E63131">
        <w:t>. 301 ust. 1 rozporządzenia (UE) nr</w:t>
      </w:r>
      <w:r w:rsidR="00E63131" w:rsidRPr="00E63131">
        <w:t> </w:t>
      </w:r>
      <w:r w:rsidRPr="00E63131">
        <w:t>575/2013 przez cały okres, gdy pozostają one nierozliczone z CCP,</w:t>
      </w:r>
      <w:r w:rsidR="00E63131" w:rsidRPr="00E63131">
        <w:t xml:space="preserve"> i</w:t>
      </w:r>
      <w:r w:rsidR="00E63131">
        <w:t> </w:t>
      </w:r>
      <w:r w:rsidR="00E63131" w:rsidRPr="00E63131">
        <w:t>eks</w:t>
      </w:r>
      <w:r w:rsidRPr="00E63131">
        <w:t>pozycji</w:t>
      </w:r>
      <w:r w:rsidR="00E63131" w:rsidRPr="00E63131">
        <w:t xml:space="preserve"> z</w:t>
      </w:r>
      <w:r w:rsidR="00E63131">
        <w:t> </w:t>
      </w:r>
      <w:r w:rsidR="00E63131" w:rsidRPr="00E63131">
        <w:t>tyt</w:t>
      </w:r>
      <w:r w:rsidRPr="00E63131">
        <w:t>ułu transakcji związanych</w:t>
      </w:r>
      <w:r w:rsidR="00E63131" w:rsidRPr="00E63131">
        <w:t xml:space="preserve"> z</w:t>
      </w:r>
      <w:r w:rsidR="00E63131">
        <w:t> </w:t>
      </w:r>
      <w:r w:rsidR="00E63131" w:rsidRPr="00E63131">
        <w:t>kon</w:t>
      </w:r>
      <w:r w:rsidRPr="00E63131">
        <w:t>trahentami centralnymi</w:t>
      </w:r>
      <w:r w:rsidR="00E63131" w:rsidRPr="00E63131">
        <w:t xml:space="preserve"> w</w:t>
      </w:r>
      <w:r w:rsidR="00E63131">
        <w:t> </w:t>
      </w:r>
      <w:r w:rsidR="00E63131" w:rsidRPr="00E63131">
        <w:t>roz</w:t>
      </w:r>
      <w:r w:rsidRPr="00E63131">
        <w:t>umieniu art. 300 pkt</w:t>
      </w:r>
      <w:r w:rsidR="00E63131" w:rsidRPr="00E63131">
        <w:t> </w:t>
      </w:r>
      <w:r w:rsidRPr="00E63131">
        <w:t>2 tego rozporządzenia,</w:t>
      </w:r>
      <w:r w:rsidR="00E63131" w:rsidRPr="00E63131">
        <w:t xml:space="preserve"> w</w:t>
      </w:r>
      <w:r w:rsidR="00E63131">
        <w:t> </w:t>
      </w:r>
      <w:r w:rsidR="00E63131" w:rsidRPr="00E63131">
        <w:t>prz</w:t>
      </w:r>
      <w:r w:rsidRPr="00E63131">
        <w:t>ypadku których wymogi</w:t>
      </w:r>
      <w:r w:rsidR="00E63131" w:rsidRPr="00E63131">
        <w:t xml:space="preserve"> w</w:t>
      </w:r>
      <w:r w:rsidR="00E63131">
        <w:t> </w:t>
      </w:r>
      <w:r w:rsidR="00E63131" w:rsidRPr="00E63131">
        <w:t>zak</w:t>
      </w:r>
      <w:r w:rsidRPr="00E63131">
        <w:t>resie funduszy własnych oblicza się zgodnie</w:t>
      </w:r>
      <w:r w:rsidR="00E63131" w:rsidRPr="00E63131">
        <w:t xml:space="preserve"> z</w:t>
      </w:r>
      <w:r w:rsidR="00E63131">
        <w:t> </w:t>
      </w:r>
      <w:r w:rsidR="00E63131" w:rsidRPr="00E63131">
        <w:t>czę</w:t>
      </w:r>
      <w:r w:rsidRPr="00E63131">
        <w:t xml:space="preserve">ścią trzecią tytuł II rozdział 6 sekcja 9 tego rozporządzenia. </w:t>
      </w:r>
    </w:p>
    <w:p w14:paraId="6A78D46D" w14:textId="77777777" w:rsidR="00EF74C7" w:rsidRPr="00E63131" w:rsidRDefault="00EF74C7" w:rsidP="00EF74C7">
      <w:pPr>
        <w:pStyle w:val="Instructionsberschrift2"/>
        <w:numPr>
          <w:ilvl w:val="3"/>
          <w:numId w:val="29"/>
        </w:numPr>
        <w:rPr>
          <w:rFonts w:ascii="Times New Roman" w:hAnsi="Times New Roman" w:cs="Times New Roman"/>
          <w:sz w:val="24"/>
        </w:rPr>
      </w:pPr>
      <w:bookmarkStart w:id="68" w:name="_Toc19715829"/>
      <w:bookmarkStart w:id="69" w:name="_Toc151714469"/>
      <w:r w:rsidRPr="00E63131">
        <w:rPr>
          <w:rFonts w:ascii="Times New Roman" w:hAnsi="Times New Roman"/>
          <w:sz w:val="24"/>
        </w:rPr>
        <w:t>Instrukcje dotyczące poszczególnych pozycji</w:t>
      </w:r>
      <w:bookmarkEnd w:id="68"/>
      <w:bookmarkEnd w:id="6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E63131" w14:paraId="49273B6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7A5BF9" w14:textId="77777777" w:rsidR="00EF74C7" w:rsidRPr="00E63131" w:rsidRDefault="00EF74C7" w:rsidP="00822842">
            <w:pPr>
              <w:autoSpaceDE w:val="0"/>
              <w:autoSpaceDN w:val="0"/>
              <w:adjustRightInd w:val="0"/>
              <w:rPr>
                <w:rFonts w:ascii="Times New Roman" w:hAnsi="Times New Roman"/>
                <w:b/>
                <w:sz w:val="24"/>
              </w:rPr>
            </w:pPr>
            <w:r w:rsidRPr="00E63131">
              <w:rPr>
                <w:rFonts w:ascii="Times New Roman" w:hAnsi="Times New Roman"/>
                <w:b/>
                <w:sz w:val="24"/>
              </w:rPr>
              <w:t xml:space="preserve">Kolumny </w:t>
            </w:r>
          </w:p>
        </w:tc>
      </w:tr>
      <w:tr w:rsidR="00EF74C7" w:rsidRPr="00E63131" w14:paraId="124AAA9B" w14:textId="77777777" w:rsidTr="00822842">
        <w:trPr>
          <w:trHeight w:val="680"/>
        </w:trPr>
        <w:tc>
          <w:tcPr>
            <w:tcW w:w="1384" w:type="dxa"/>
          </w:tcPr>
          <w:p w14:paraId="011E66AA" w14:textId="77777777" w:rsidR="00EF74C7" w:rsidRPr="00E63131" w:rsidRDefault="00EF74C7" w:rsidP="00822842">
            <w:pPr>
              <w:pStyle w:val="Applicationdirecte"/>
              <w:spacing w:before="0" w:after="0"/>
            </w:pPr>
            <w:r w:rsidRPr="00E63131">
              <w:t>0010</w:t>
            </w:r>
          </w:p>
        </w:tc>
        <w:tc>
          <w:tcPr>
            <w:tcW w:w="7655" w:type="dxa"/>
            <w:vAlign w:val="center"/>
          </w:tcPr>
          <w:p w14:paraId="06553A7D" w14:textId="77777777" w:rsidR="00EF74C7" w:rsidRPr="00E63131" w:rsidRDefault="00EF74C7" w:rsidP="00822842">
            <w:pPr>
              <w:spacing w:beforeLines="60" w:before="144" w:afterLines="60" w:after="144"/>
              <w:rPr>
                <w:rStyle w:val="InstructionsTabelleberschrift"/>
                <w:rFonts w:ascii="Times New Roman" w:hAnsi="Times New Roman"/>
                <w:sz w:val="24"/>
              </w:rPr>
            </w:pPr>
            <w:r w:rsidRPr="00E63131">
              <w:rPr>
                <w:rStyle w:val="InstructionsTabelleberschrift"/>
                <w:rFonts w:ascii="Times New Roman" w:hAnsi="Times New Roman"/>
                <w:sz w:val="24"/>
              </w:rPr>
              <w:t xml:space="preserve">WARTOŚĆ EKSPOZYCJI </w:t>
            </w:r>
          </w:p>
          <w:p w14:paraId="0EB17FC4" w14:textId="62877880" w:rsidR="00EF74C7" w:rsidRPr="00E63131" w:rsidRDefault="00EF74C7" w:rsidP="00822842">
            <w:pPr>
              <w:keepNext/>
              <w:spacing w:before="60"/>
              <w:rPr>
                <w:rFonts w:ascii="Times New Roman" w:hAnsi="Times New Roman"/>
                <w:sz w:val="24"/>
              </w:rPr>
            </w:pPr>
            <w:r w:rsidRPr="00E63131">
              <w:rPr>
                <w:rFonts w:ascii="Times New Roman" w:hAnsi="Times New Roman"/>
                <w:sz w:val="24"/>
              </w:rPr>
              <w:t>Wartość ekspozycji dla transakcji wchodzących</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zak</w:t>
            </w:r>
            <w:r w:rsidRPr="00E63131">
              <w:rPr>
                <w:rFonts w:ascii="Times New Roman" w:hAnsi="Times New Roman"/>
                <w:sz w:val="24"/>
              </w:rPr>
              <w:t>res części trzeciej tytuł II rozdział 6 sekcja 9 rozporządzenia (UE) nr</w:t>
            </w:r>
            <w:r w:rsidR="00E63131" w:rsidRPr="00E63131">
              <w:rPr>
                <w:rFonts w:ascii="Times New Roman" w:hAnsi="Times New Roman"/>
                <w:sz w:val="24"/>
              </w:rPr>
              <w:t> </w:t>
            </w:r>
            <w:r w:rsidRPr="00E63131">
              <w:rPr>
                <w:rFonts w:ascii="Times New Roman" w:hAnsi="Times New Roman"/>
                <w:sz w:val="24"/>
              </w:rPr>
              <w:t>575/2013 oblicza się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odp</w:t>
            </w:r>
            <w:r w:rsidRPr="00E63131">
              <w:rPr>
                <w:rFonts w:ascii="Times New Roman" w:hAnsi="Times New Roman"/>
                <w:sz w:val="24"/>
              </w:rPr>
              <w:t>owiednimi metodami opisanymi</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tym</w:t>
            </w:r>
            <w:r w:rsidRPr="00E63131">
              <w:rPr>
                <w:rFonts w:ascii="Times New Roman" w:hAnsi="Times New Roman"/>
                <w:sz w:val="24"/>
              </w:rPr>
              <w:t xml:space="preserve"> rozdziale,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szc</w:t>
            </w:r>
            <w:r w:rsidRPr="00E63131">
              <w:rPr>
                <w:rFonts w:ascii="Times New Roman" w:hAnsi="Times New Roman"/>
                <w:sz w:val="24"/>
              </w:rPr>
              <w:t>zególności</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jeg</w:t>
            </w:r>
            <w:r w:rsidRPr="00E63131">
              <w:rPr>
                <w:rFonts w:ascii="Times New Roman" w:hAnsi="Times New Roman"/>
                <w:sz w:val="24"/>
              </w:rPr>
              <w:t>o sekcji 9.</w:t>
            </w:r>
          </w:p>
          <w:p w14:paraId="4A7F4393" w14:textId="13CB7071" w:rsidR="00EF74C7" w:rsidRPr="00E63131" w:rsidRDefault="00EF74C7" w:rsidP="00822842">
            <w:pPr>
              <w:keepNext/>
              <w:spacing w:before="60"/>
              <w:rPr>
                <w:rFonts w:ascii="Times New Roman" w:hAnsi="Times New Roman"/>
                <w:sz w:val="24"/>
              </w:rPr>
            </w:pPr>
            <w:r w:rsidRPr="00E63131">
              <w:rPr>
                <w:rFonts w:ascii="Times New Roman" w:hAnsi="Times New Roman"/>
                <w:sz w:val="24"/>
              </w:rPr>
              <w:t>Zgłoszona wartość ekspozycji odpowiada kwocie istotnej</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pun</w:t>
            </w:r>
            <w:r w:rsidRPr="00E63131">
              <w:rPr>
                <w:rFonts w:ascii="Times New Roman" w:hAnsi="Times New Roman"/>
                <w:sz w:val="24"/>
              </w:rPr>
              <w:t>ktu widzenia obliczeń wymogów</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zak</w:t>
            </w:r>
            <w:r w:rsidRPr="00E63131">
              <w:rPr>
                <w:rFonts w:ascii="Times New Roman" w:hAnsi="Times New Roman"/>
                <w:sz w:val="24"/>
              </w:rPr>
              <w:t>resie funduszy własnych przeprowadzanych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czę</w:t>
            </w:r>
            <w:r w:rsidRPr="00E63131">
              <w:rPr>
                <w:rFonts w:ascii="Times New Roman" w:hAnsi="Times New Roman"/>
                <w:sz w:val="24"/>
              </w:rPr>
              <w:t>ścią trzecią tytuł II rozdział 6 sekcja 9 rozporządzenia (UE) nr</w:t>
            </w:r>
            <w:r w:rsidR="00E63131" w:rsidRPr="00E63131">
              <w:rPr>
                <w:rFonts w:ascii="Times New Roman" w:hAnsi="Times New Roman"/>
                <w:sz w:val="24"/>
              </w:rPr>
              <w:t> </w:t>
            </w:r>
            <w:r w:rsidRPr="00E63131">
              <w:rPr>
                <w:rFonts w:ascii="Times New Roman" w:hAnsi="Times New Roman"/>
                <w:sz w:val="24"/>
              </w:rPr>
              <w:t>575/2013, biorąc pod uwagę wymogi ustanowione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xml:space="preserve">. 497 tego </w:t>
            </w:r>
            <w:r w:rsidRPr="00E63131">
              <w:rPr>
                <w:rFonts w:ascii="Times New Roman" w:hAnsi="Times New Roman"/>
                <w:sz w:val="24"/>
              </w:rPr>
              <w:lastRenderedPageBreak/>
              <w:t>rozporządzenia obowiązujące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okr</w:t>
            </w:r>
            <w:r w:rsidRPr="00E63131">
              <w:rPr>
                <w:rFonts w:ascii="Times New Roman" w:hAnsi="Times New Roman"/>
                <w:sz w:val="24"/>
              </w:rPr>
              <w:t>esie przejściowym wskazanym</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tym</w:t>
            </w:r>
            <w:r w:rsidRPr="00E63131">
              <w:rPr>
                <w:rFonts w:ascii="Times New Roman" w:hAnsi="Times New Roman"/>
                <w:sz w:val="24"/>
              </w:rPr>
              <w:t xml:space="preserve"> artykule.</w:t>
            </w:r>
          </w:p>
          <w:p w14:paraId="0F502FE9" w14:textId="2C31723A" w:rsidR="00EF74C7" w:rsidRPr="00E63131" w:rsidRDefault="00EF74C7" w:rsidP="00822842">
            <w:pPr>
              <w:keepNext/>
              <w:spacing w:before="60"/>
              <w:rPr>
                <w:rFonts w:ascii="Times New Roman" w:hAnsi="Times New Roman"/>
                <w:sz w:val="24"/>
              </w:rPr>
            </w:pPr>
            <w:r w:rsidRPr="00E63131">
              <w:rPr>
                <w:rFonts w:ascii="Times New Roman" w:hAnsi="Times New Roman"/>
                <w:sz w:val="24"/>
              </w:rPr>
              <w:t>Ekspozycja może być ekspozycją</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tyt</w:t>
            </w:r>
            <w:r w:rsidRPr="00E63131">
              <w:rPr>
                <w:rFonts w:ascii="Times New Roman" w:hAnsi="Times New Roman"/>
                <w:sz w:val="24"/>
              </w:rPr>
              <w:t>ułu transakcji zdefiniowaną</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4 ust. 1 pkt</w:t>
            </w:r>
            <w:r w:rsidR="00E63131" w:rsidRPr="00E63131">
              <w:rPr>
                <w:rFonts w:ascii="Times New Roman" w:hAnsi="Times New Roman"/>
                <w:sz w:val="24"/>
              </w:rPr>
              <w:t> </w:t>
            </w:r>
            <w:r w:rsidRPr="00E63131">
              <w:rPr>
                <w:rFonts w:ascii="Times New Roman" w:hAnsi="Times New Roman"/>
                <w:sz w:val="24"/>
              </w:rPr>
              <w:t>91 rozporządzenia (UE) nr</w:t>
            </w:r>
            <w:r w:rsidR="00E63131" w:rsidRPr="00E63131">
              <w:rPr>
                <w:rFonts w:ascii="Times New Roman" w:hAnsi="Times New Roman"/>
                <w:sz w:val="24"/>
              </w:rPr>
              <w:t> </w:t>
            </w:r>
            <w:r w:rsidRPr="00E63131">
              <w:rPr>
                <w:rFonts w:ascii="Times New Roman" w:hAnsi="Times New Roman"/>
                <w:sz w:val="24"/>
              </w:rPr>
              <w:t>575/2013.</w:t>
            </w:r>
          </w:p>
        </w:tc>
      </w:tr>
      <w:tr w:rsidR="00EF74C7" w:rsidRPr="00E63131" w14:paraId="774930E7" w14:textId="77777777" w:rsidTr="00822842">
        <w:trPr>
          <w:trHeight w:val="680"/>
        </w:trPr>
        <w:tc>
          <w:tcPr>
            <w:tcW w:w="1384" w:type="dxa"/>
          </w:tcPr>
          <w:p w14:paraId="557FAF2F" w14:textId="77777777" w:rsidR="00EF74C7" w:rsidRPr="00E63131" w:rsidRDefault="00EF74C7" w:rsidP="00822842">
            <w:pPr>
              <w:pStyle w:val="Applicationdirecte"/>
              <w:spacing w:before="0" w:after="0"/>
            </w:pPr>
            <w:r w:rsidRPr="00E63131">
              <w:lastRenderedPageBreak/>
              <w:t>0020</w:t>
            </w:r>
          </w:p>
        </w:tc>
        <w:tc>
          <w:tcPr>
            <w:tcW w:w="7655" w:type="dxa"/>
            <w:vAlign w:val="center"/>
          </w:tcPr>
          <w:p w14:paraId="1E7084BA" w14:textId="77777777" w:rsidR="00EF74C7" w:rsidRPr="00E63131" w:rsidRDefault="00EF74C7" w:rsidP="00822842">
            <w:pPr>
              <w:keepNext/>
              <w:tabs>
                <w:tab w:val="left" w:pos="6983"/>
              </w:tabs>
              <w:spacing w:before="60"/>
              <w:rPr>
                <w:rStyle w:val="InstructionsTabelleberschrift"/>
                <w:rFonts w:ascii="Times New Roman" w:hAnsi="Times New Roman"/>
                <w:sz w:val="24"/>
              </w:rPr>
            </w:pPr>
            <w:r w:rsidRPr="00E63131">
              <w:rPr>
                <w:rStyle w:val="InstructionsTabelleberschrift"/>
                <w:rFonts w:ascii="Times New Roman" w:hAnsi="Times New Roman"/>
                <w:sz w:val="24"/>
              </w:rPr>
              <w:t>KWOTY EKSPOZYCJI WAŻONEJ RYZYKIEM</w:t>
            </w:r>
          </w:p>
          <w:p w14:paraId="5DA0A790" w14:textId="39071006" w:rsidR="00EF74C7" w:rsidRPr="00E63131" w:rsidRDefault="00EF74C7" w:rsidP="00822842">
            <w:pPr>
              <w:keepNext/>
              <w:spacing w:before="60"/>
              <w:rPr>
                <w:rFonts w:ascii="Times New Roman" w:hAnsi="Times New Roman"/>
                <w:strike/>
                <w:sz w:val="24"/>
              </w:rPr>
            </w:pPr>
            <w:r w:rsidRPr="00E63131">
              <w:rPr>
                <w:rFonts w:ascii="Times New Roman" w:hAnsi="Times New Roman"/>
                <w:sz w:val="24"/>
              </w:rPr>
              <w:t>Kwoty ekspozycji ważonej ryzykiem ustalone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czę</w:t>
            </w:r>
            <w:r w:rsidRPr="00E63131">
              <w:rPr>
                <w:rFonts w:ascii="Times New Roman" w:hAnsi="Times New Roman"/>
                <w:sz w:val="24"/>
              </w:rPr>
              <w:t>ścią trzecią tytuł II rozdział 6 sekcja 9 rozporządzenia (UE) nr</w:t>
            </w:r>
            <w:r w:rsidR="00E63131" w:rsidRPr="00E63131">
              <w:rPr>
                <w:rFonts w:ascii="Times New Roman" w:hAnsi="Times New Roman"/>
                <w:sz w:val="24"/>
              </w:rPr>
              <w:t> </w:t>
            </w:r>
            <w:r w:rsidRPr="00E63131">
              <w:rPr>
                <w:rFonts w:ascii="Times New Roman" w:hAnsi="Times New Roman"/>
                <w:sz w:val="24"/>
              </w:rPr>
              <w:t>575/2013, biorąc pod uwagę wymogi ustanowione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497 tego rozporządzenia obowiązujące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okr</w:t>
            </w:r>
            <w:r w:rsidRPr="00E63131">
              <w:rPr>
                <w:rFonts w:ascii="Times New Roman" w:hAnsi="Times New Roman"/>
                <w:sz w:val="24"/>
              </w:rPr>
              <w:t>esie przejściowym wskazanym</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tym</w:t>
            </w:r>
            <w:r w:rsidRPr="00E63131">
              <w:rPr>
                <w:rFonts w:ascii="Times New Roman" w:hAnsi="Times New Roman"/>
                <w:sz w:val="24"/>
              </w:rPr>
              <w:t xml:space="preserve"> artykule.</w:t>
            </w:r>
          </w:p>
        </w:tc>
      </w:tr>
    </w:tbl>
    <w:p w14:paraId="4DE5F5D8" w14:textId="77777777" w:rsidR="00EF74C7" w:rsidRPr="00E63131" w:rsidRDefault="00EF74C7" w:rsidP="00EF74C7">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E63131" w14:paraId="6AE86182" w14:textId="77777777" w:rsidTr="00822842">
        <w:trPr>
          <w:trHeight w:val="238"/>
        </w:trPr>
        <w:tc>
          <w:tcPr>
            <w:tcW w:w="9039" w:type="dxa"/>
            <w:gridSpan w:val="2"/>
            <w:shd w:val="clear" w:color="auto" w:fill="D9D9D9" w:themeFill="background1" w:themeFillShade="D9"/>
          </w:tcPr>
          <w:p w14:paraId="0A1536EA" w14:textId="77777777" w:rsidR="00EF74C7" w:rsidRPr="00E63131" w:rsidRDefault="00EF74C7" w:rsidP="00822842">
            <w:pPr>
              <w:autoSpaceDE w:val="0"/>
              <w:autoSpaceDN w:val="0"/>
              <w:adjustRightInd w:val="0"/>
              <w:rPr>
                <w:rFonts w:ascii="Times New Roman" w:hAnsi="Times New Roman"/>
                <w:sz w:val="24"/>
              </w:rPr>
            </w:pPr>
            <w:r w:rsidRPr="00E63131">
              <w:rPr>
                <w:rFonts w:ascii="Times New Roman" w:hAnsi="Times New Roman"/>
                <w:b/>
                <w:sz w:val="24"/>
              </w:rPr>
              <w:t xml:space="preserve">Wiersze </w:t>
            </w:r>
          </w:p>
        </w:tc>
      </w:tr>
      <w:tr w:rsidR="00EF74C7" w:rsidRPr="00E63131" w14:paraId="2D4AF3E6" w14:textId="77777777" w:rsidTr="00822842">
        <w:trPr>
          <w:trHeight w:val="680"/>
        </w:trPr>
        <w:tc>
          <w:tcPr>
            <w:tcW w:w="1384" w:type="dxa"/>
          </w:tcPr>
          <w:p w14:paraId="6FF1A266" w14:textId="77777777" w:rsidR="00EF74C7" w:rsidRPr="00E63131" w:rsidRDefault="00EF74C7" w:rsidP="00822842">
            <w:pPr>
              <w:pStyle w:val="Applicationdirecte"/>
              <w:spacing w:before="0" w:after="0"/>
            </w:pPr>
            <w:r w:rsidRPr="00E63131">
              <w:t>0010–0100</w:t>
            </w:r>
          </w:p>
        </w:tc>
        <w:tc>
          <w:tcPr>
            <w:tcW w:w="7655" w:type="dxa"/>
            <w:vAlign w:val="center"/>
          </w:tcPr>
          <w:p w14:paraId="23F00BBB" w14:textId="77777777" w:rsidR="00EF74C7" w:rsidRPr="00E63131" w:rsidRDefault="00EF74C7" w:rsidP="00822842">
            <w:pPr>
              <w:spacing w:beforeLines="60" w:before="144" w:afterLines="60" w:after="144"/>
              <w:rPr>
                <w:rFonts w:ascii="Times New Roman" w:hAnsi="Times New Roman"/>
                <w:sz w:val="24"/>
              </w:rPr>
            </w:pPr>
            <w:r w:rsidRPr="00E63131">
              <w:rPr>
                <w:rStyle w:val="InstructionsTabelleberschrift"/>
                <w:rFonts w:ascii="Times New Roman" w:hAnsi="Times New Roman"/>
                <w:sz w:val="24"/>
              </w:rPr>
              <w:t>Kwalifikujący się kontrahent centralny (kwalifikujący się CCP)</w:t>
            </w:r>
            <w:r w:rsidRPr="00E63131">
              <w:rPr>
                <w:rFonts w:ascii="Times New Roman" w:hAnsi="Times New Roman"/>
                <w:sz w:val="24"/>
              </w:rPr>
              <w:t xml:space="preserve"> </w:t>
            </w:r>
          </w:p>
          <w:p w14:paraId="4AFED555" w14:textId="3DA3B2F6" w:rsidR="00EF74C7" w:rsidRPr="00E63131" w:rsidRDefault="00EF74C7" w:rsidP="00822842">
            <w:pPr>
              <w:spacing w:beforeLines="60" w:before="144" w:afterLines="60" w:after="144"/>
              <w:rPr>
                <w:rFonts w:ascii="Times New Roman" w:hAnsi="Times New Roman"/>
                <w:sz w:val="24"/>
              </w:rPr>
            </w:pPr>
            <w:r w:rsidRPr="00E63131">
              <w:rPr>
                <w:rFonts w:ascii="Times New Roman" w:hAnsi="Times New Roman"/>
                <w:sz w:val="24"/>
              </w:rPr>
              <w:t>Kwalifikujący się kontrahent centralny lub „kwalifikujący się CCP” zdefiniowany</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4 ust. 1 pkt</w:t>
            </w:r>
            <w:r w:rsidR="00E63131" w:rsidRPr="00E63131">
              <w:rPr>
                <w:rFonts w:ascii="Times New Roman" w:hAnsi="Times New Roman"/>
                <w:sz w:val="24"/>
              </w:rPr>
              <w:t> </w:t>
            </w:r>
            <w:r w:rsidRPr="00E63131">
              <w:rPr>
                <w:rFonts w:ascii="Times New Roman" w:hAnsi="Times New Roman"/>
                <w:sz w:val="24"/>
              </w:rPr>
              <w:t>88 rozporządzenia (UE) nr</w:t>
            </w:r>
            <w:r w:rsidR="00E63131" w:rsidRPr="00E63131">
              <w:rPr>
                <w:rFonts w:ascii="Times New Roman" w:hAnsi="Times New Roman"/>
                <w:sz w:val="24"/>
              </w:rPr>
              <w:t> </w:t>
            </w:r>
            <w:r w:rsidRPr="00E63131">
              <w:rPr>
                <w:rFonts w:ascii="Times New Roman" w:hAnsi="Times New Roman"/>
                <w:sz w:val="24"/>
              </w:rPr>
              <w:t xml:space="preserve">575/2013 </w:t>
            </w:r>
          </w:p>
        </w:tc>
      </w:tr>
      <w:tr w:rsidR="00EF74C7" w:rsidRPr="00E63131" w14:paraId="4EE07156" w14:textId="77777777" w:rsidTr="00822842">
        <w:trPr>
          <w:trHeight w:val="680"/>
        </w:trPr>
        <w:tc>
          <w:tcPr>
            <w:tcW w:w="1384" w:type="dxa"/>
          </w:tcPr>
          <w:p w14:paraId="2F7B861D" w14:textId="77777777" w:rsidR="00EF74C7" w:rsidRPr="00E63131" w:rsidRDefault="00EF74C7" w:rsidP="00822842">
            <w:pPr>
              <w:pStyle w:val="Applicationdirecte"/>
              <w:spacing w:before="0" w:after="0"/>
            </w:pPr>
            <w:r w:rsidRPr="00E63131">
              <w:t>0070, 0080</w:t>
            </w:r>
          </w:p>
          <w:p w14:paraId="30D4CBEC" w14:textId="77777777" w:rsidR="00EF74C7" w:rsidRPr="00E63131" w:rsidRDefault="00EF74C7" w:rsidP="00822842">
            <w:pPr>
              <w:pStyle w:val="Fait"/>
            </w:pPr>
            <w:r w:rsidRPr="00E63131">
              <w:t>0170, 0180</w:t>
            </w:r>
          </w:p>
        </w:tc>
        <w:tc>
          <w:tcPr>
            <w:tcW w:w="7655" w:type="dxa"/>
            <w:vAlign w:val="center"/>
          </w:tcPr>
          <w:p w14:paraId="6E9FD7DA" w14:textId="77777777" w:rsidR="00EF74C7" w:rsidRPr="00E63131" w:rsidRDefault="00EF74C7" w:rsidP="00822842">
            <w:pPr>
              <w:keepNext/>
              <w:spacing w:before="60"/>
              <w:rPr>
                <w:rStyle w:val="InstructionsTabelleberschrift"/>
                <w:rFonts w:ascii="Times New Roman" w:hAnsi="Times New Roman"/>
                <w:b w:val="0"/>
                <w:sz w:val="24"/>
              </w:rPr>
            </w:pPr>
            <w:r w:rsidRPr="00E63131">
              <w:rPr>
                <w:rStyle w:val="InstructionsTabelleberschrift"/>
                <w:rFonts w:ascii="Times New Roman" w:hAnsi="Times New Roman"/>
                <w:sz w:val="24"/>
              </w:rPr>
              <w:t>Początkowy depozyt zabezpieczający</w:t>
            </w:r>
          </w:p>
          <w:p w14:paraId="0528AC1A" w14:textId="77777777" w:rsidR="00EF74C7" w:rsidRPr="00E63131" w:rsidRDefault="00EF74C7" w:rsidP="00822842">
            <w:pPr>
              <w:keepNext/>
              <w:spacing w:before="60"/>
              <w:rPr>
                <w:rFonts w:ascii="Times New Roman" w:hAnsi="Times New Roman"/>
                <w:sz w:val="24"/>
              </w:rPr>
            </w:pPr>
            <w:r w:rsidRPr="00E63131">
              <w:rPr>
                <w:rFonts w:ascii="Times New Roman" w:hAnsi="Times New Roman"/>
                <w:sz w:val="24"/>
              </w:rPr>
              <w:t>Zob. instrukcje dla wzoru C 34.08.</w:t>
            </w:r>
          </w:p>
          <w:p w14:paraId="045F1620" w14:textId="0E682DD7" w:rsidR="00EF74C7" w:rsidRPr="00E63131" w:rsidRDefault="00EF74C7" w:rsidP="00822842">
            <w:pPr>
              <w:keepNext/>
              <w:spacing w:before="60"/>
              <w:rPr>
                <w:rFonts w:ascii="Times New Roman" w:hAnsi="Times New Roman"/>
                <w:i/>
                <w:sz w:val="24"/>
              </w:rPr>
            </w:pPr>
            <w:r w:rsidRPr="00E63131">
              <w:rPr>
                <w:rFonts w:ascii="Times New Roman" w:hAnsi="Times New Roman"/>
                <w:sz w:val="24"/>
              </w:rPr>
              <w:t>Do celów tego wzoru początkowy depozyt zabezpieczający nie obejmuje wkładów na rzecz CCP wnoszonych na potrzeby uzgodnień dotyczących wzajemnego podziału strat (tj.</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prz</w:t>
            </w:r>
            <w:r w:rsidRPr="00E63131">
              <w:rPr>
                <w:rFonts w:ascii="Times New Roman" w:hAnsi="Times New Roman"/>
                <w:sz w:val="24"/>
              </w:rPr>
              <w:t xml:space="preserve">ypadkach, gdy CCP wykorzystuje początkowy depozyt zabezpieczający do wzajemnego podziału strat między uczestnikami rozliczającym, taki wkład traktuje się jako ekspozycję wobec funduszu na wypadek niewykonania zobowiązania). </w:t>
            </w:r>
          </w:p>
        </w:tc>
      </w:tr>
      <w:tr w:rsidR="00EF74C7" w:rsidRPr="00E63131" w14:paraId="678BD1FD" w14:textId="77777777" w:rsidTr="00822842">
        <w:trPr>
          <w:trHeight w:val="680"/>
        </w:trPr>
        <w:tc>
          <w:tcPr>
            <w:tcW w:w="1384" w:type="dxa"/>
          </w:tcPr>
          <w:p w14:paraId="1368D46D" w14:textId="77777777" w:rsidR="00EF74C7" w:rsidRPr="00E63131" w:rsidRDefault="00EF74C7" w:rsidP="00822842">
            <w:pPr>
              <w:pStyle w:val="Applicationdirecte"/>
              <w:spacing w:before="0" w:after="0"/>
            </w:pPr>
            <w:r w:rsidRPr="00E63131">
              <w:t>0090, 0190</w:t>
            </w:r>
          </w:p>
        </w:tc>
        <w:tc>
          <w:tcPr>
            <w:tcW w:w="7655" w:type="dxa"/>
            <w:vAlign w:val="center"/>
          </w:tcPr>
          <w:p w14:paraId="37AA0774" w14:textId="0E660E7A" w:rsidR="00EF74C7" w:rsidRPr="00E63131" w:rsidRDefault="00EF74C7" w:rsidP="00822842">
            <w:pPr>
              <w:spacing w:beforeLines="60" w:before="144" w:afterLines="60" w:after="144"/>
              <w:rPr>
                <w:rStyle w:val="InstructionsTabelleberschrift"/>
                <w:rFonts w:ascii="Times New Roman" w:hAnsi="Times New Roman"/>
                <w:sz w:val="24"/>
              </w:rPr>
            </w:pPr>
            <w:r w:rsidRPr="00E63131">
              <w:rPr>
                <w:rStyle w:val="InstructionsTabelleberschrift"/>
                <w:rFonts w:ascii="Times New Roman" w:hAnsi="Times New Roman"/>
                <w:sz w:val="24"/>
              </w:rPr>
              <w:t>Wniesione</w:t>
            </w:r>
            <w:r w:rsidR="00E63131" w:rsidRPr="00E63131">
              <w:rPr>
                <w:rStyle w:val="InstructionsTabelleberschrift"/>
                <w:rFonts w:ascii="Times New Roman" w:hAnsi="Times New Roman"/>
                <w:sz w:val="24"/>
              </w:rPr>
              <w:t xml:space="preserve"> z</w:t>
            </w:r>
            <w:r w:rsidR="00E63131">
              <w:rPr>
                <w:rStyle w:val="InstructionsTabelleberschrift"/>
                <w:rFonts w:ascii="Times New Roman" w:hAnsi="Times New Roman"/>
                <w:sz w:val="24"/>
              </w:rPr>
              <w:t> </w:t>
            </w:r>
            <w:r w:rsidR="00E63131" w:rsidRPr="00E63131">
              <w:rPr>
                <w:rStyle w:val="InstructionsTabelleberschrift"/>
                <w:rFonts w:ascii="Times New Roman" w:hAnsi="Times New Roman"/>
                <w:sz w:val="24"/>
              </w:rPr>
              <w:t>gór</w:t>
            </w:r>
            <w:r w:rsidRPr="00E63131">
              <w:rPr>
                <w:rStyle w:val="InstructionsTabelleberschrift"/>
                <w:rFonts w:ascii="Times New Roman" w:hAnsi="Times New Roman"/>
                <w:sz w:val="24"/>
              </w:rPr>
              <w:t>y wkłady do funduszu na wypadek niewykonania zobowiązania</w:t>
            </w:r>
          </w:p>
          <w:p w14:paraId="10ECCD47" w14:textId="4F07C52E" w:rsidR="00EF74C7" w:rsidRPr="00E63131" w:rsidRDefault="00EF74C7" w:rsidP="00822842">
            <w:pPr>
              <w:keepNext/>
              <w:spacing w:before="60"/>
              <w:rPr>
                <w:rFonts w:ascii="Times New Roman" w:hAnsi="Times New Roman"/>
                <w:sz w:val="24"/>
              </w:rPr>
            </w:pPr>
            <w:r w:rsidRPr="00E63131">
              <w:rPr>
                <w:rFonts w:ascii="Times New Roman" w:hAnsi="Times New Roman"/>
                <w:sz w:val="24"/>
              </w:rPr>
              <w:t>Art. 308</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3</w:t>
            </w:r>
            <w:r w:rsidRPr="00E63131">
              <w:rPr>
                <w:rFonts w:ascii="Times New Roman" w:hAnsi="Times New Roman"/>
                <w:sz w:val="24"/>
              </w:rPr>
              <w:t>09 rozporządzenia (UE) nr</w:t>
            </w:r>
            <w:r w:rsidR="00E63131" w:rsidRPr="00E63131">
              <w:rPr>
                <w:rFonts w:ascii="Times New Roman" w:hAnsi="Times New Roman"/>
                <w:sz w:val="24"/>
              </w:rPr>
              <w:t> </w:t>
            </w:r>
            <w:r w:rsidRPr="00E63131">
              <w:rPr>
                <w:rFonts w:ascii="Times New Roman" w:hAnsi="Times New Roman"/>
                <w:sz w:val="24"/>
              </w:rPr>
              <w:t>575/2013; fundusz na wypadek niewykonania zobowiązania zdefiniowany</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4 ust. 1 pkt</w:t>
            </w:r>
            <w:r w:rsidR="00E63131" w:rsidRPr="00E63131">
              <w:rPr>
                <w:rFonts w:ascii="Times New Roman" w:hAnsi="Times New Roman"/>
                <w:sz w:val="24"/>
              </w:rPr>
              <w:t> </w:t>
            </w:r>
            <w:r w:rsidRPr="00E63131">
              <w:rPr>
                <w:rFonts w:ascii="Times New Roman" w:hAnsi="Times New Roman"/>
                <w:sz w:val="24"/>
              </w:rPr>
              <w:t>89 rozporządzenia (UE) nr</w:t>
            </w:r>
            <w:r w:rsidR="00E63131" w:rsidRPr="00E63131">
              <w:rPr>
                <w:rFonts w:ascii="Times New Roman" w:hAnsi="Times New Roman"/>
                <w:sz w:val="24"/>
              </w:rPr>
              <w:t> </w:t>
            </w:r>
            <w:r w:rsidRPr="00E63131">
              <w:rPr>
                <w:rFonts w:ascii="Times New Roman" w:hAnsi="Times New Roman"/>
                <w:sz w:val="24"/>
              </w:rPr>
              <w:t>575/2013; wkład do funduszu CCP na wypadek niewykonania zobowiązania wnoszony przez instytucję.</w:t>
            </w:r>
          </w:p>
        </w:tc>
      </w:tr>
      <w:tr w:rsidR="00EF74C7" w:rsidRPr="00E63131" w14:paraId="7BD4821D" w14:textId="77777777" w:rsidTr="00822842">
        <w:trPr>
          <w:trHeight w:val="680"/>
        </w:trPr>
        <w:tc>
          <w:tcPr>
            <w:tcW w:w="1384" w:type="dxa"/>
          </w:tcPr>
          <w:p w14:paraId="7A03D5C3" w14:textId="77777777" w:rsidR="00EF74C7" w:rsidRPr="00E63131" w:rsidRDefault="00EF74C7" w:rsidP="00822842">
            <w:pPr>
              <w:pStyle w:val="Applicationdirecte"/>
              <w:spacing w:before="0" w:after="0"/>
            </w:pPr>
            <w:r w:rsidRPr="00E63131">
              <w:t>0100, 0200</w:t>
            </w:r>
          </w:p>
        </w:tc>
        <w:tc>
          <w:tcPr>
            <w:tcW w:w="7655" w:type="dxa"/>
            <w:vAlign w:val="center"/>
          </w:tcPr>
          <w:p w14:paraId="002C878A" w14:textId="77777777" w:rsidR="00EF74C7" w:rsidRPr="00E63131" w:rsidRDefault="00EF74C7" w:rsidP="00822842">
            <w:pPr>
              <w:spacing w:beforeLines="60" w:before="144" w:afterLines="60" w:after="144"/>
              <w:rPr>
                <w:rStyle w:val="InstructionsTabelleberschrift"/>
                <w:rFonts w:ascii="Times New Roman" w:hAnsi="Times New Roman"/>
                <w:sz w:val="24"/>
              </w:rPr>
            </w:pPr>
            <w:r w:rsidRPr="00E63131">
              <w:rPr>
                <w:rStyle w:val="InstructionsTabelleberschrift"/>
                <w:rFonts w:ascii="Times New Roman" w:hAnsi="Times New Roman"/>
                <w:sz w:val="24"/>
              </w:rPr>
              <w:t>Niewniesione wkłady do funduszu na wypadek niewykonania zobowiązania</w:t>
            </w:r>
          </w:p>
          <w:p w14:paraId="4758699C" w14:textId="18AAFF2C" w:rsidR="00EF74C7" w:rsidRPr="00E63131" w:rsidRDefault="00EF74C7" w:rsidP="00822842">
            <w:pPr>
              <w:keepNext/>
              <w:spacing w:before="60"/>
              <w:rPr>
                <w:rStyle w:val="InstructionsTabelleberschrift"/>
                <w:rFonts w:ascii="Times New Roman" w:hAnsi="Times New Roman"/>
                <w:b w:val="0"/>
                <w:bCs w:val="0"/>
                <w:sz w:val="24"/>
              </w:rPr>
            </w:pPr>
            <w:r w:rsidRPr="00E63131">
              <w:rPr>
                <w:rFonts w:ascii="Times New Roman" w:hAnsi="Times New Roman"/>
                <w:sz w:val="24"/>
              </w:rPr>
              <w:t>Art. 309</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3</w:t>
            </w:r>
            <w:r w:rsidRPr="00E63131">
              <w:rPr>
                <w:rFonts w:ascii="Times New Roman" w:hAnsi="Times New Roman"/>
                <w:sz w:val="24"/>
              </w:rPr>
              <w:t>10 rozporządzenia (UE) nr</w:t>
            </w:r>
            <w:r w:rsidR="00E63131" w:rsidRPr="00E63131">
              <w:rPr>
                <w:rFonts w:ascii="Times New Roman" w:hAnsi="Times New Roman"/>
                <w:sz w:val="24"/>
              </w:rPr>
              <w:t> </w:t>
            </w:r>
            <w:r w:rsidRPr="00E63131">
              <w:rPr>
                <w:rFonts w:ascii="Times New Roman" w:hAnsi="Times New Roman"/>
                <w:sz w:val="24"/>
              </w:rPr>
              <w:t>575/2013; fundusz na wypadek niewykonania zobowiązania zdefiniowany</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4 ust. 1 pkt</w:t>
            </w:r>
            <w:r w:rsidR="00E63131" w:rsidRPr="00E63131">
              <w:rPr>
                <w:rFonts w:ascii="Times New Roman" w:hAnsi="Times New Roman"/>
                <w:sz w:val="24"/>
              </w:rPr>
              <w:t> </w:t>
            </w:r>
            <w:r w:rsidRPr="00E63131">
              <w:rPr>
                <w:rFonts w:ascii="Times New Roman" w:hAnsi="Times New Roman"/>
                <w:sz w:val="24"/>
              </w:rPr>
              <w:t>89 rozporządzenia (UE) nr</w:t>
            </w:r>
            <w:r w:rsidR="00E63131" w:rsidRPr="00E63131">
              <w:rPr>
                <w:rFonts w:ascii="Times New Roman" w:hAnsi="Times New Roman"/>
                <w:sz w:val="24"/>
              </w:rPr>
              <w:t> </w:t>
            </w:r>
            <w:r w:rsidRPr="00E63131">
              <w:rPr>
                <w:rFonts w:ascii="Times New Roman" w:hAnsi="Times New Roman"/>
                <w:sz w:val="24"/>
              </w:rPr>
              <w:t>575/2013.</w:t>
            </w:r>
          </w:p>
          <w:p w14:paraId="25D87385" w14:textId="5DD6537C" w:rsidR="00EF74C7" w:rsidRPr="00E63131" w:rsidRDefault="00EF74C7" w:rsidP="00822842">
            <w:pPr>
              <w:keepNext/>
              <w:spacing w:before="60"/>
              <w:rPr>
                <w:rFonts w:ascii="Times New Roman" w:hAnsi="Times New Roman"/>
                <w:sz w:val="24"/>
              </w:rPr>
            </w:pPr>
            <w:r w:rsidRPr="00E63131">
              <w:rPr>
                <w:rFonts w:ascii="Times New Roman" w:hAnsi="Times New Roman"/>
                <w:sz w:val="24"/>
              </w:rPr>
              <w:t>Instytucje zgłaszają wkłady, które instytucja pełniąca rolę uczestnika rozliczającego na mocy umowy zobowiązała się przekazać na rzecz CCP po wyczerpaniu przez CCP swojego funduszu na wypadek niewykonania zobowiązania</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cel</w:t>
            </w:r>
            <w:r w:rsidRPr="00E63131">
              <w:rPr>
                <w:rFonts w:ascii="Times New Roman" w:hAnsi="Times New Roman"/>
                <w:sz w:val="24"/>
              </w:rPr>
              <w:t>u pokrycia strat, które CCP poniósł</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wyn</w:t>
            </w:r>
            <w:r w:rsidRPr="00E63131">
              <w:rPr>
                <w:rFonts w:ascii="Times New Roman" w:hAnsi="Times New Roman"/>
                <w:sz w:val="24"/>
              </w:rPr>
              <w:t>iku niewykonania zobowiązania przez jednego ze swoich uczestników rozliczających lub przez większą liczbę swoich uczestników rozliczających.</w:t>
            </w:r>
          </w:p>
        </w:tc>
      </w:tr>
      <w:tr w:rsidR="00EF74C7" w:rsidRPr="00E63131" w14:paraId="7623E425" w14:textId="77777777" w:rsidTr="00822842">
        <w:trPr>
          <w:trHeight w:val="680"/>
        </w:trPr>
        <w:tc>
          <w:tcPr>
            <w:tcW w:w="1384" w:type="dxa"/>
          </w:tcPr>
          <w:p w14:paraId="229099B5" w14:textId="77777777" w:rsidR="00EF74C7" w:rsidRPr="00E63131" w:rsidRDefault="00EF74C7" w:rsidP="00822842">
            <w:pPr>
              <w:pStyle w:val="Applicationdirecte"/>
              <w:spacing w:before="0" w:after="0"/>
            </w:pPr>
            <w:r w:rsidRPr="00E63131">
              <w:lastRenderedPageBreak/>
              <w:t>0070, 0170</w:t>
            </w:r>
          </w:p>
        </w:tc>
        <w:tc>
          <w:tcPr>
            <w:tcW w:w="7655" w:type="dxa"/>
            <w:vAlign w:val="center"/>
          </w:tcPr>
          <w:p w14:paraId="2065824F" w14:textId="77777777" w:rsidR="00EF74C7" w:rsidRPr="00E63131" w:rsidRDefault="00EF74C7" w:rsidP="00822842">
            <w:pPr>
              <w:spacing w:beforeLines="60" w:before="144" w:afterLines="60" w:after="144"/>
              <w:rPr>
                <w:rStyle w:val="InstructionsTabelleberschrift"/>
                <w:rFonts w:ascii="Times New Roman" w:hAnsi="Times New Roman"/>
                <w:sz w:val="24"/>
              </w:rPr>
            </w:pPr>
            <w:r w:rsidRPr="00E63131">
              <w:rPr>
                <w:rStyle w:val="InstructionsTabelleberschrift"/>
                <w:rFonts w:ascii="Times New Roman" w:hAnsi="Times New Roman"/>
                <w:sz w:val="24"/>
              </w:rPr>
              <w:t>Wyodrębnione</w:t>
            </w:r>
          </w:p>
          <w:p w14:paraId="7144C419" w14:textId="77777777" w:rsidR="00EF74C7" w:rsidRPr="00E63131" w:rsidRDefault="00EF74C7" w:rsidP="00822842">
            <w:pPr>
              <w:spacing w:before="60"/>
              <w:rPr>
                <w:rFonts w:ascii="Times New Roman" w:eastAsia="Calibri" w:hAnsi="Times New Roman"/>
                <w:sz w:val="24"/>
              </w:rPr>
            </w:pPr>
            <w:r w:rsidRPr="00E63131">
              <w:rPr>
                <w:rFonts w:ascii="Times New Roman" w:hAnsi="Times New Roman"/>
                <w:sz w:val="24"/>
              </w:rPr>
              <w:t>Zob. instrukcje dla wzoru C 34.08.</w:t>
            </w:r>
          </w:p>
        </w:tc>
      </w:tr>
      <w:tr w:rsidR="00EF74C7" w:rsidRPr="00E63131" w14:paraId="26D915DB" w14:textId="77777777" w:rsidTr="00822842">
        <w:trPr>
          <w:trHeight w:val="680"/>
        </w:trPr>
        <w:tc>
          <w:tcPr>
            <w:tcW w:w="1384" w:type="dxa"/>
          </w:tcPr>
          <w:p w14:paraId="59F46364" w14:textId="77777777" w:rsidR="00EF74C7" w:rsidRPr="00E63131" w:rsidRDefault="00EF74C7" w:rsidP="00822842">
            <w:pPr>
              <w:pStyle w:val="Applicationdirecte"/>
              <w:spacing w:before="0" w:after="0"/>
            </w:pPr>
            <w:r w:rsidRPr="00E63131">
              <w:t>0080, 0180</w:t>
            </w:r>
          </w:p>
        </w:tc>
        <w:tc>
          <w:tcPr>
            <w:tcW w:w="7655" w:type="dxa"/>
            <w:vAlign w:val="center"/>
          </w:tcPr>
          <w:p w14:paraId="0F95C83A" w14:textId="77777777" w:rsidR="00EF74C7" w:rsidRPr="00E63131" w:rsidRDefault="00EF74C7" w:rsidP="00822842">
            <w:pPr>
              <w:spacing w:beforeLines="60" w:before="144" w:afterLines="60" w:after="144"/>
              <w:rPr>
                <w:rStyle w:val="InstructionsTabelleberschrift"/>
                <w:rFonts w:ascii="Times New Roman" w:hAnsi="Times New Roman"/>
                <w:sz w:val="24"/>
              </w:rPr>
            </w:pPr>
            <w:r w:rsidRPr="00E63131">
              <w:rPr>
                <w:rStyle w:val="InstructionsTabelleberschrift"/>
                <w:rFonts w:ascii="Times New Roman" w:hAnsi="Times New Roman"/>
                <w:sz w:val="24"/>
              </w:rPr>
              <w:t>Niewyodrębnione</w:t>
            </w:r>
          </w:p>
          <w:p w14:paraId="002F04D5" w14:textId="77777777" w:rsidR="00EF74C7" w:rsidRPr="00E63131" w:rsidRDefault="00EF74C7" w:rsidP="00822842">
            <w:pPr>
              <w:spacing w:before="60"/>
              <w:rPr>
                <w:rFonts w:ascii="Times New Roman" w:eastAsia="Calibri" w:hAnsi="Times New Roman"/>
                <w:sz w:val="24"/>
              </w:rPr>
            </w:pPr>
            <w:r w:rsidRPr="00E63131">
              <w:rPr>
                <w:rFonts w:ascii="Times New Roman" w:hAnsi="Times New Roman"/>
                <w:sz w:val="24"/>
              </w:rPr>
              <w:t>Zob. instrukcje dla wzoru C 34.08.</w:t>
            </w:r>
          </w:p>
        </w:tc>
      </w:tr>
    </w:tbl>
    <w:p w14:paraId="7128280E" w14:textId="77777777" w:rsidR="00EF74C7" w:rsidRPr="00E63131" w:rsidRDefault="00EF74C7" w:rsidP="00EF74C7">
      <w:pPr>
        <w:pStyle w:val="Instructionsberschrift2"/>
        <w:numPr>
          <w:ilvl w:val="2"/>
          <w:numId w:val="29"/>
        </w:numPr>
        <w:rPr>
          <w:rFonts w:ascii="Times New Roman" w:hAnsi="Times New Roman" w:cs="Times New Roman"/>
          <w:sz w:val="24"/>
        </w:rPr>
      </w:pPr>
      <w:bookmarkStart w:id="70" w:name="_Toc19715830"/>
      <w:bookmarkStart w:id="71" w:name="_Toc151714470"/>
      <w:r w:rsidRPr="00E63131">
        <w:rPr>
          <w:rFonts w:ascii="Times New Roman" w:hAnsi="Times New Roman"/>
          <w:sz w:val="24"/>
        </w:rPr>
        <w:t>C 34.11 – Rachunki przepływów kwot ekspozycji ważonych ryzykiem (RWEA) dla ekspozycji na ryzyko kredytowe kontrahenta obliczonych zgodnie z IMM</w:t>
      </w:r>
      <w:bookmarkEnd w:id="70"/>
      <w:bookmarkEnd w:id="71"/>
    </w:p>
    <w:p w14:paraId="2C95A3D6" w14:textId="77777777" w:rsidR="00EF74C7" w:rsidRPr="00E63131" w:rsidRDefault="00EF74C7" w:rsidP="00EF74C7">
      <w:pPr>
        <w:pStyle w:val="Instructionsberschrift2"/>
        <w:numPr>
          <w:ilvl w:val="3"/>
          <w:numId w:val="29"/>
        </w:numPr>
        <w:rPr>
          <w:rFonts w:ascii="Times New Roman" w:hAnsi="Times New Roman" w:cs="Times New Roman"/>
          <w:sz w:val="24"/>
        </w:rPr>
      </w:pPr>
      <w:bookmarkStart w:id="72" w:name="_Toc19715831"/>
      <w:bookmarkStart w:id="73" w:name="_Toc151714471"/>
      <w:r w:rsidRPr="00E63131">
        <w:rPr>
          <w:rFonts w:ascii="Times New Roman" w:hAnsi="Times New Roman"/>
          <w:sz w:val="24"/>
        </w:rPr>
        <w:t>Uwagi ogólne</w:t>
      </w:r>
      <w:bookmarkEnd w:id="72"/>
      <w:bookmarkEnd w:id="73"/>
    </w:p>
    <w:p w14:paraId="03BB213D" w14:textId="77BFD4D2" w:rsidR="00EF74C7" w:rsidRPr="00E63131" w:rsidRDefault="00EF74C7" w:rsidP="00EF74C7">
      <w:pPr>
        <w:pStyle w:val="InstructionsText2"/>
        <w:numPr>
          <w:ilvl w:val="0"/>
          <w:numId w:val="0"/>
        </w:numPr>
        <w:ind w:left="993"/>
      </w:pPr>
      <w:r w:rsidRPr="00E63131">
        <w:fldChar w:fldCharType="begin"/>
      </w:r>
      <w:r w:rsidRPr="00E63131">
        <w:instrText>seq paragraphs</w:instrText>
      </w:r>
      <w:r w:rsidRPr="00E63131">
        <w:fldChar w:fldCharType="separate"/>
      </w:r>
      <w:r w:rsidRPr="00E63131">
        <w:t>133</w:t>
      </w:r>
      <w:r w:rsidRPr="00E63131">
        <w:fldChar w:fldCharType="end"/>
      </w:r>
      <w:r w:rsidRPr="00E63131">
        <w:t>. Instytucje stosujące IMM do obliczania kwot ekspozycji ważonych ryzykiem dla wszystkich swoich ekspozycji na ryzyko kredytowe kontrahenta lub dla części tych ekspozycji zgodnie</w:t>
      </w:r>
      <w:r w:rsidR="00E63131" w:rsidRPr="00E63131">
        <w:t xml:space="preserve"> z</w:t>
      </w:r>
      <w:r w:rsidR="00E63131">
        <w:t> </w:t>
      </w:r>
      <w:r w:rsidR="00E63131" w:rsidRPr="00E63131">
        <w:t>czę</w:t>
      </w:r>
      <w:r w:rsidRPr="00E63131">
        <w:t>ścią trzecią tytuł II rozdział 6 rozporządzenia (UE) nr</w:t>
      </w:r>
      <w:r w:rsidR="00E63131" w:rsidRPr="00E63131">
        <w:t> </w:t>
      </w:r>
      <w:r w:rsidRPr="00E63131">
        <w:t>575/2013, niezależnie od podejścia do ryzyka kredytowego zastosowanego</w:t>
      </w:r>
      <w:r w:rsidR="00E63131" w:rsidRPr="00E63131">
        <w:t xml:space="preserve"> w</w:t>
      </w:r>
      <w:r w:rsidR="00E63131">
        <w:t> </w:t>
      </w:r>
      <w:r w:rsidR="00E63131" w:rsidRPr="00E63131">
        <w:t>cel</w:t>
      </w:r>
      <w:r w:rsidRPr="00E63131">
        <w:t>u ustalenia odpowiednich wag ryzyka, zgłaszają ten wzór wraz</w:t>
      </w:r>
      <w:r w:rsidR="00E63131" w:rsidRPr="00E63131">
        <w:t xml:space="preserve"> z</w:t>
      </w:r>
      <w:r w:rsidR="00E63131">
        <w:t> </w:t>
      </w:r>
      <w:r w:rsidR="00E63131" w:rsidRPr="00E63131">
        <w:t>rac</w:t>
      </w:r>
      <w:r w:rsidRPr="00E63131">
        <w:t>hunkiem przepływów wyjaśniającym zmiany wysokości kwot ekspozycji ważonych ryzykiem dla instrumentów pochodnych</w:t>
      </w:r>
      <w:r w:rsidR="00E63131" w:rsidRPr="00E63131">
        <w:t xml:space="preserve"> i</w:t>
      </w:r>
      <w:r w:rsidR="00E63131">
        <w:t> </w:t>
      </w:r>
      <w:r w:rsidR="00E63131" w:rsidRPr="00E63131">
        <w:t>tra</w:t>
      </w:r>
      <w:r w:rsidRPr="00E63131">
        <w:t>nsakcji finansowanych</w:t>
      </w:r>
      <w:r w:rsidR="00E63131" w:rsidRPr="00E63131">
        <w:t xml:space="preserve"> z</w:t>
      </w:r>
      <w:r w:rsidR="00E63131">
        <w:t> </w:t>
      </w:r>
      <w:r w:rsidR="00E63131" w:rsidRPr="00E63131">
        <w:t>uży</w:t>
      </w:r>
      <w:r w:rsidRPr="00E63131">
        <w:t>ciem papierów wartościowych wchodzących</w:t>
      </w:r>
      <w:r w:rsidR="00E63131" w:rsidRPr="00E63131">
        <w:t xml:space="preserve"> w</w:t>
      </w:r>
      <w:r w:rsidR="00E63131">
        <w:t> </w:t>
      </w:r>
      <w:r w:rsidR="00E63131" w:rsidRPr="00E63131">
        <w:t>zak</w:t>
      </w:r>
      <w:r w:rsidRPr="00E63131">
        <w:t>res IMM zróżnicowanych na podstawie kluczowych czynników</w:t>
      </w:r>
      <w:r w:rsidR="00E63131" w:rsidRPr="00E63131">
        <w:t xml:space="preserve"> w</w:t>
      </w:r>
      <w:r w:rsidR="00E63131">
        <w:t> </w:t>
      </w:r>
      <w:r w:rsidR="00E63131" w:rsidRPr="00E63131">
        <w:t>opa</w:t>
      </w:r>
      <w:r w:rsidRPr="00E63131">
        <w:t>rciu</w:t>
      </w:r>
      <w:r w:rsidR="00E63131" w:rsidRPr="00E63131">
        <w:t xml:space="preserve"> o</w:t>
      </w:r>
      <w:r w:rsidR="00E63131">
        <w:t> </w:t>
      </w:r>
      <w:r w:rsidR="00E63131" w:rsidRPr="00E63131">
        <w:t>wia</w:t>
      </w:r>
      <w:r w:rsidRPr="00E63131">
        <w:t>rygodne szacunki.</w:t>
      </w:r>
    </w:p>
    <w:p w14:paraId="3CF6C221" w14:textId="004E3E7F" w:rsidR="00EF74C7" w:rsidRPr="00E63131" w:rsidRDefault="00EF74C7" w:rsidP="00EF74C7">
      <w:pPr>
        <w:pStyle w:val="InstructionsText2"/>
        <w:numPr>
          <w:ilvl w:val="0"/>
          <w:numId w:val="0"/>
        </w:numPr>
        <w:ind w:left="993"/>
      </w:pPr>
      <w:r w:rsidRPr="00E63131">
        <w:fldChar w:fldCharType="begin"/>
      </w:r>
      <w:r w:rsidRPr="00E63131">
        <w:instrText>seq paragraphs</w:instrText>
      </w:r>
      <w:r w:rsidRPr="00E63131">
        <w:fldChar w:fldCharType="separate"/>
      </w:r>
      <w:r w:rsidRPr="00E63131">
        <w:t>134</w:t>
      </w:r>
      <w:r w:rsidRPr="00E63131">
        <w:fldChar w:fldCharType="end"/>
      </w:r>
      <w:r w:rsidRPr="00E63131">
        <w:t>. Instytucje zgłaszające ten wzór</w:t>
      </w:r>
      <w:r w:rsidR="00E63131" w:rsidRPr="00E63131">
        <w:t xml:space="preserve"> z</w:t>
      </w:r>
      <w:r w:rsidR="00E63131">
        <w:t> </w:t>
      </w:r>
      <w:r w:rsidR="00E63131" w:rsidRPr="00E63131">
        <w:t>czę</w:t>
      </w:r>
      <w:r w:rsidRPr="00E63131">
        <w:t>stotliwością kwartalną wypełniają wyłącznie kolumnę 0010. Instytucje zgłaszające ten wzór</w:t>
      </w:r>
      <w:r w:rsidR="00E63131" w:rsidRPr="00E63131">
        <w:t xml:space="preserve"> z</w:t>
      </w:r>
      <w:r w:rsidR="00E63131">
        <w:t> </w:t>
      </w:r>
      <w:r w:rsidR="00E63131" w:rsidRPr="00E63131">
        <w:t>czę</w:t>
      </w:r>
      <w:r w:rsidRPr="00E63131">
        <w:t xml:space="preserve">stotliwością roczną wypełniają wyłącznie kolumnę 0020. </w:t>
      </w:r>
    </w:p>
    <w:p w14:paraId="618242D4" w14:textId="634CFDF6" w:rsidR="00EF74C7" w:rsidRPr="00E63131" w:rsidRDefault="00EF74C7" w:rsidP="00EF74C7">
      <w:pPr>
        <w:pStyle w:val="InstructionsText2"/>
        <w:numPr>
          <w:ilvl w:val="0"/>
          <w:numId w:val="0"/>
        </w:numPr>
        <w:ind w:left="993"/>
      </w:pPr>
      <w:r w:rsidRPr="00E63131">
        <w:fldChar w:fldCharType="begin"/>
      </w:r>
      <w:r w:rsidRPr="00E63131">
        <w:instrText>seq paragraphs</w:instrText>
      </w:r>
      <w:r w:rsidRPr="00E63131">
        <w:fldChar w:fldCharType="separate"/>
      </w:r>
      <w:r w:rsidRPr="00E63131">
        <w:t>135</w:t>
      </w:r>
      <w:r w:rsidRPr="00E63131">
        <w:fldChar w:fldCharType="end"/>
      </w:r>
      <w:r w:rsidRPr="00E63131">
        <w:t>. We wzorze tym nie uwzględnia się kwot ekspozycji ważonych ryzykiem dla ekspozycji wobec kontrahenta centralnego (część trzecia tytuł II rozdział 6 sekcja 9 rozporządzenia (UE) nr</w:t>
      </w:r>
      <w:r w:rsidR="00E63131" w:rsidRPr="00E63131">
        <w:t> </w:t>
      </w:r>
      <w:r w:rsidRPr="00E63131">
        <w:t>575/2013).</w:t>
      </w:r>
    </w:p>
    <w:p w14:paraId="5D4AACDC" w14:textId="77777777" w:rsidR="00EF74C7" w:rsidRPr="00E63131" w:rsidRDefault="00EF74C7" w:rsidP="00EF74C7">
      <w:pPr>
        <w:pStyle w:val="Instructionsberschrift2"/>
        <w:numPr>
          <w:ilvl w:val="3"/>
          <w:numId w:val="29"/>
        </w:numPr>
        <w:rPr>
          <w:rFonts w:ascii="Times New Roman" w:hAnsi="Times New Roman" w:cs="Times New Roman"/>
          <w:sz w:val="24"/>
        </w:rPr>
      </w:pPr>
      <w:bookmarkStart w:id="74" w:name="_Toc19715832"/>
      <w:bookmarkStart w:id="75" w:name="_Toc151714472"/>
      <w:r w:rsidRPr="00E63131">
        <w:rPr>
          <w:rFonts w:ascii="Times New Roman" w:hAnsi="Times New Roman"/>
          <w:sz w:val="24"/>
        </w:rPr>
        <w:t>Instrukcje dotyczące poszczególnych pozycji</w:t>
      </w:r>
      <w:bookmarkEnd w:id="74"/>
      <w:bookmarkEnd w:id="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E63131" w14:paraId="7E15B0A0"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D658B4" w14:textId="77777777" w:rsidR="00EF74C7" w:rsidRPr="00E63131" w:rsidRDefault="00EF74C7" w:rsidP="00822842">
            <w:pPr>
              <w:rPr>
                <w:rFonts w:ascii="Times New Roman" w:hAnsi="Times New Roman"/>
                <w:b/>
                <w:sz w:val="24"/>
              </w:rPr>
            </w:pPr>
            <w:r w:rsidRPr="00E63131">
              <w:rPr>
                <w:rFonts w:ascii="Times New Roman" w:hAnsi="Times New Roman"/>
                <w:b/>
                <w:sz w:val="24"/>
              </w:rPr>
              <w:t>Kolumny</w:t>
            </w:r>
          </w:p>
        </w:tc>
      </w:tr>
      <w:tr w:rsidR="00EF74C7" w:rsidRPr="00E63131" w14:paraId="535FF70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25F605" w14:textId="77777777" w:rsidR="00EF74C7" w:rsidRPr="00E63131" w:rsidRDefault="00EF74C7" w:rsidP="00822842">
            <w:pPr>
              <w:pStyle w:val="Applicationdirecte"/>
              <w:spacing w:before="0" w:after="0"/>
            </w:pPr>
            <w:r w:rsidRPr="00E63131">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5BD616" w14:textId="77777777" w:rsidR="00EF74C7" w:rsidRPr="00E63131" w:rsidRDefault="00EF74C7" w:rsidP="00822842">
            <w:pPr>
              <w:spacing w:beforeLines="60" w:before="144" w:afterLines="60" w:after="144"/>
              <w:rPr>
                <w:rStyle w:val="InstructionsTabelleberschrift"/>
                <w:rFonts w:ascii="Times New Roman" w:hAnsi="Times New Roman"/>
                <w:sz w:val="24"/>
              </w:rPr>
            </w:pPr>
            <w:r w:rsidRPr="00E63131">
              <w:rPr>
                <w:rStyle w:val="InstructionsTabelleberschrift"/>
                <w:rFonts w:ascii="Times New Roman" w:hAnsi="Times New Roman"/>
                <w:sz w:val="24"/>
              </w:rPr>
              <w:t>KWOTY EKSPOZYCJI WAŻONEJ RYZYKIEM</w:t>
            </w:r>
          </w:p>
          <w:p w14:paraId="0630F3A5" w14:textId="6FF48B89" w:rsidR="00EF74C7" w:rsidRPr="00E63131" w:rsidRDefault="00EF74C7" w:rsidP="00822842">
            <w:pPr>
              <w:rPr>
                <w:rFonts w:ascii="Times New Roman" w:hAnsi="Times New Roman"/>
                <w:sz w:val="24"/>
              </w:rPr>
            </w:pPr>
            <w:r w:rsidRPr="00E63131">
              <w:rPr>
                <w:rFonts w:ascii="Times New Roman" w:hAnsi="Times New Roman"/>
                <w:sz w:val="24"/>
              </w:rPr>
              <w:t>Kwoty ekspozycji ważonych ryzykiem,</w:t>
            </w:r>
            <w:r w:rsidR="00E63131" w:rsidRPr="00E63131">
              <w:rPr>
                <w:rFonts w:ascii="Times New Roman" w:hAnsi="Times New Roman"/>
                <w:sz w:val="24"/>
              </w:rPr>
              <w:t xml:space="preserve"> o</w:t>
            </w:r>
            <w:r w:rsidR="00E63131">
              <w:rPr>
                <w:rFonts w:ascii="Times New Roman" w:hAnsi="Times New Roman"/>
                <w:sz w:val="24"/>
              </w:rPr>
              <w:t> </w:t>
            </w:r>
            <w:r w:rsidR="00E63131" w:rsidRPr="00E63131">
              <w:rPr>
                <w:rFonts w:ascii="Times New Roman" w:hAnsi="Times New Roman"/>
                <w:sz w:val="24"/>
              </w:rPr>
              <w:t>któ</w:t>
            </w:r>
            <w:r w:rsidRPr="00E63131">
              <w:rPr>
                <w:rFonts w:ascii="Times New Roman" w:hAnsi="Times New Roman"/>
                <w:sz w:val="24"/>
              </w:rPr>
              <w:t>rych mowa</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92 ust. 3 rozporządzenia (UE) nr</w:t>
            </w:r>
            <w:r w:rsidR="00E63131" w:rsidRPr="00E63131">
              <w:rPr>
                <w:rFonts w:ascii="Times New Roman" w:hAnsi="Times New Roman"/>
                <w:sz w:val="24"/>
              </w:rPr>
              <w:t> </w:t>
            </w:r>
            <w:r w:rsidRPr="00E63131">
              <w:rPr>
                <w:rFonts w:ascii="Times New Roman" w:hAnsi="Times New Roman"/>
                <w:sz w:val="24"/>
              </w:rPr>
              <w:t>575/2013, dla pozycji,</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prz</w:t>
            </w:r>
            <w:r w:rsidRPr="00E63131">
              <w:rPr>
                <w:rFonts w:ascii="Times New Roman" w:hAnsi="Times New Roman"/>
                <w:sz w:val="24"/>
              </w:rPr>
              <w:t>ypadku których wagi ryzyka szacuje się na podstawie wymogów określonych</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czę</w:t>
            </w:r>
            <w:r w:rsidRPr="00E63131">
              <w:rPr>
                <w:rFonts w:ascii="Times New Roman" w:hAnsi="Times New Roman"/>
                <w:sz w:val="24"/>
              </w:rPr>
              <w:t>ści trzeciej tytuł II rozdziały 2</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3</w:t>
            </w:r>
            <w:r w:rsidRPr="00E63131">
              <w:rPr>
                <w:rFonts w:ascii="Times New Roman" w:hAnsi="Times New Roman"/>
                <w:sz w:val="24"/>
              </w:rPr>
              <w:t xml:space="preserve"> tego rozporządzenia</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w</w:t>
            </w:r>
            <w:r w:rsidR="00E63131">
              <w:rPr>
                <w:rFonts w:ascii="Times New Roman" w:hAnsi="Times New Roman"/>
                <w:sz w:val="24"/>
              </w:rPr>
              <w:t> </w:t>
            </w:r>
            <w:r w:rsidR="00E63131" w:rsidRPr="00E63131">
              <w:rPr>
                <w:rFonts w:ascii="Times New Roman" w:hAnsi="Times New Roman"/>
                <w:sz w:val="24"/>
              </w:rPr>
              <w:t>odn</w:t>
            </w:r>
            <w:r w:rsidRPr="00E63131">
              <w:rPr>
                <w:rFonts w:ascii="Times New Roman" w:hAnsi="Times New Roman"/>
                <w:sz w:val="24"/>
              </w:rPr>
              <w:t>iesieniu do których instytucji udzielono zgody na obliczanie wartości ekspozycji przy zastosowaniu IMM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czę</w:t>
            </w:r>
            <w:r w:rsidRPr="00E63131">
              <w:rPr>
                <w:rFonts w:ascii="Times New Roman" w:hAnsi="Times New Roman"/>
                <w:sz w:val="24"/>
              </w:rPr>
              <w:t xml:space="preserve">ścią trzecią tytuł II rozdział 6 sekcja 6 tego rozporządzenia. </w:t>
            </w:r>
          </w:p>
          <w:p w14:paraId="1EFFB8C4" w14:textId="06E12081" w:rsidR="00EF74C7" w:rsidRPr="00E63131" w:rsidRDefault="00EF74C7" w:rsidP="00822842">
            <w:pPr>
              <w:spacing w:before="60"/>
              <w:rPr>
                <w:rFonts w:ascii="Times New Roman" w:hAnsi="Times New Roman"/>
                <w:i/>
                <w:sz w:val="24"/>
              </w:rPr>
            </w:pPr>
            <w:r w:rsidRPr="00E63131">
              <w:rPr>
                <w:rFonts w:ascii="Times New Roman" w:hAnsi="Times New Roman"/>
                <w:sz w:val="24"/>
              </w:rPr>
              <w:t>Bierze się pod uwagę współczynniki wsparcia MŚP oraz infrastruktury określone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art</w:t>
            </w:r>
            <w:r w:rsidRPr="00E63131">
              <w:rPr>
                <w:rFonts w:ascii="Times New Roman" w:hAnsi="Times New Roman"/>
                <w:sz w:val="24"/>
              </w:rPr>
              <w:t>. 501</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5</w:t>
            </w:r>
            <w:r w:rsidRPr="00E63131">
              <w:rPr>
                <w:rFonts w:ascii="Times New Roman" w:hAnsi="Times New Roman"/>
                <w:sz w:val="24"/>
              </w:rPr>
              <w:t>01a rozporządzenia (UE) nr</w:t>
            </w:r>
            <w:r w:rsidR="00E63131" w:rsidRPr="00E63131">
              <w:rPr>
                <w:rFonts w:ascii="Times New Roman" w:hAnsi="Times New Roman"/>
                <w:sz w:val="24"/>
              </w:rPr>
              <w:t> </w:t>
            </w:r>
            <w:r w:rsidRPr="00E63131">
              <w:rPr>
                <w:rFonts w:ascii="Times New Roman" w:hAnsi="Times New Roman"/>
                <w:sz w:val="24"/>
              </w:rPr>
              <w:t>575/2013.</w:t>
            </w:r>
          </w:p>
        </w:tc>
      </w:tr>
    </w:tbl>
    <w:p w14:paraId="2395318C" w14:textId="77777777" w:rsidR="00EF74C7" w:rsidRPr="00E63131" w:rsidRDefault="00EF74C7" w:rsidP="00EF74C7">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E63131" w14:paraId="1BFE7275"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9A8574" w14:textId="77777777" w:rsidR="00EF74C7" w:rsidRPr="00E63131" w:rsidRDefault="00EF74C7" w:rsidP="00822842">
            <w:pPr>
              <w:rPr>
                <w:rFonts w:ascii="Times New Roman" w:hAnsi="Times New Roman"/>
                <w:b/>
                <w:sz w:val="24"/>
              </w:rPr>
            </w:pPr>
            <w:r w:rsidRPr="00E63131">
              <w:rPr>
                <w:rFonts w:ascii="Times New Roman" w:hAnsi="Times New Roman"/>
                <w:b/>
                <w:sz w:val="24"/>
              </w:rPr>
              <w:t>Wiersze</w:t>
            </w:r>
          </w:p>
        </w:tc>
      </w:tr>
      <w:tr w:rsidR="00EF74C7" w:rsidRPr="00E63131" w14:paraId="605493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79B8A4" w14:textId="77777777" w:rsidR="00EF74C7" w:rsidRPr="00E63131" w:rsidRDefault="00EF74C7" w:rsidP="00822842">
            <w:pPr>
              <w:pStyle w:val="Applicationdirecte"/>
              <w:spacing w:before="0" w:after="0"/>
            </w:pPr>
            <w:r w:rsidRPr="00E63131">
              <w:lastRenderedPageBreak/>
              <w:t>0010</w:t>
            </w:r>
          </w:p>
        </w:tc>
        <w:tc>
          <w:tcPr>
            <w:tcW w:w="7655" w:type="dxa"/>
            <w:tcBorders>
              <w:top w:val="single" w:sz="4" w:space="0" w:color="auto"/>
              <w:left w:val="single" w:sz="4" w:space="0" w:color="auto"/>
              <w:bottom w:val="single" w:sz="4" w:space="0" w:color="auto"/>
              <w:right w:val="single" w:sz="4" w:space="0" w:color="auto"/>
            </w:tcBorders>
            <w:vAlign w:val="center"/>
          </w:tcPr>
          <w:p w14:paraId="57AD1FA7" w14:textId="77777777" w:rsidR="00EF74C7" w:rsidRPr="00E63131" w:rsidRDefault="00EF74C7" w:rsidP="00822842">
            <w:pPr>
              <w:spacing w:beforeLines="60" w:before="144" w:afterLines="60" w:after="144"/>
              <w:rPr>
                <w:rStyle w:val="InstructionsTabelleberschrift"/>
                <w:rFonts w:ascii="Times New Roman" w:hAnsi="Times New Roman"/>
                <w:sz w:val="24"/>
              </w:rPr>
            </w:pPr>
            <w:r w:rsidRPr="00E63131">
              <w:rPr>
                <w:rStyle w:val="InstructionsTabelleberschrift"/>
                <w:rFonts w:ascii="Times New Roman" w:hAnsi="Times New Roman"/>
                <w:sz w:val="24"/>
              </w:rPr>
              <w:t>Kwoty ekspozycji ważonych ryzykiem na koniec poprzedniego okresu sprawozdawczego</w:t>
            </w:r>
          </w:p>
          <w:p w14:paraId="27A42CBA" w14:textId="77777777" w:rsidR="00EF74C7" w:rsidRPr="00E63131" w:rsidRDefault="00EF74C7" w:rsidP="00822842">
            <w:pPr>
              <w:spacing w:before="60"/>
              <w:rPr>
                <w:rFonts w:ascii="Times New Roman" w:hAnsi="Times New Roman"/>
                <w:sz w:val="24"/>
              </w:rPr>
            </w:pPr>
            <w:r w:rsidRPr="00E63131">
              <w:rPr>
                <w:rFonts w:ascii="Times New Roman" w:hAnsi="Times New Roman"/>
                <w:sz w:val="24"/>
              </w:rPr>
              <w:t>Kwoty ekspozycji ważonych ryzykiem dla ekspozycji na ryzyko kredytowe kontrahenta obliczanych zgodnie z IMM na koniec poprzedniego okresu sprawozdawczego</w:t>
            </w:r>
          </w:p>
        </w:tc>
      </w:tr>
      <w:tr w:rsidR="00EF74C7" w:rsidRPr="00E63131" w14:paraId="07E271D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27BE487F" w14:textId="77777777" w:rsidR="00EF74C7" w:rsidRPr="00E63131" w:rsidRDefault="00EF74C7" w:rsidP="00822842">
            <w:pPr>
              <w:pStyle w:val="Applicationdirecte"/>
              <w:spacing w:before="0" w:after="0"/>
            </w:pPr>
            <w:r w:rsidRPr="00E63131">
              <w:t>0020</w:t>
            </w:r>
          </w:p>
        </w:tc>
        <w:tc>
          <w:tcPr>
            <w:tcW w:w="7655" w:type="dxa"/>
            <w:tcBorders>
              <w:top w:val="single" w:sz="4" w:space="0" w:color="auto"/>
              <w:left w:val="single" w:sz="4" w:space="0" w:color="auto"/>
              <w:bottom w:val="single" w:sz="4" w:space="0" w:color="auto"/>
              <w:right w:val="single" w:sz="4" w:space="0" w:color="auto"/>
            </w:tcBorders>
            <w:vAlign w:val="center"/>
          </w:tcPr>
          <w:p w14:paraId="49F00614" w14:textId="77777777" w:rsidR="00EF74C7" w:rsidRPr="00E63131" w:rsidRDefault="00EF74C7" w:rsidP="00822842">
            <w:pPr>
              <w:spacing w:beforeLines="60" w:before="144" w:afterLines="60" w:after="144"/>
              <w:rPr>
                <w:rStyle w:val="InstructionsTabelleberschrift"/>
                <w:rFonts w:ascii="Times New Roman" w:hAnsi="Times New Roman"/>
                <w:sz w:val="24"/>
              </w:rPr>
            </w:pPr>
            <w:r w:rsidRPr="00E63131">
              <w:rPr>
                <w:rStyle w:val="InstructionsTabelleberschrift"/>
                <w:rFonts w:ascii="Times New Roman" w:hAnsi="Times New Roman"/>
                <w:sz w:val="24"/>
              </w:rPr>
              <w:t>Wielkość aktywów</w:t>
            </w:r>
          </w:p>
          <w:p w14:paraId="18261438" w14:textId="6E379E9A" w:rsidR="00EF74C7" w:rsidRPr="00E63131" w:rsidRDefault="00EF74C7" w:rsidP="00822842">
            <w:pPr>
              <w:spacing w:before="60"/>
              <w:rPr>
                <w:rFonts w:ascii="Times New Roman" w:hAnsi="Times New Roman"/>
                <w:sz w:val="24"/>
              </w:rPr>
            </w:pPr>
            <w:r w:rsidRPr="00E63131">
              <w:rPr>
                <w:rFonts w:ascii="Times New Roman" w:hAnsi="Times New Roman"/>
                <w:sz w:val="24"/>
              </w:rPr>
              <w:t>Zmiany (dodatnie lub ujemne) wysokości kwoty ekspozycji ważonej ryzykiem spowodowane zmianami wielkości</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skł</w:t>
            </w:r>
            <w:r w:rsidRPr="00E63131">
              <w:rPr>
                <w:rFonts w:ascii="Times New Roman" w:hAnsi="Times New Roman"/>
                <w:sz w:val="24"/>
              </w:rPr>
              <w:t>adu portfela wynikającymi</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nor</w:t>
            </w:r>
            <w:r w:rsidRPr="00E63131">
              <w:rPr>
                <w:rFonts w:ascii="Times New Roman" w:hAnsi="Times New Roman"/>
                <w:sz w:val="24"/>
              </w:rPr>
              <w:t>malnej działalności gospodarczej (m.in. wskutek powstawania nowych przedsiębiorstw</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upł</w:t>
            </w:r>
            <w:r w:rsidRPr="00E63131">
              <w:rPr>
                <w:rFonts w:ascii="Times New Roman" w:hAnsi="Times New Roman"/>
                <w:sz w:val="24"/>
              </w:rPr>
              <w:t>ywu terminów zapadalności ekspozycji),</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wył</w:t>
            </w:r>
            <w:r w:rsidRPr="00E63131">
              <w:rPr>
                <w:rFonts w:ascii="Times New Roman" w:hAnsi="Times New Roman"/>
                <w:sz w:val="24"/>
              </w:rPr>
              <w:t>ączeniem zmian wielkości portfela wynikających</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nab</w:t>
            </w:r>
            <w:r w:rsidRPr="00E63131">
              <w:rPr>
                <w:rFonts w:ascii="Times New Roman" w:hAnsi="Times New Roman"/>
                <w:sz w:val="24"/>
              </w:rPr>
              <w:t>ywania</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zby</w:t>
            </w:r>
            <w:r w:rsidRPr="00E63131">
              <w:rPr>
                <w:rFonts w:ascii="Times New Roman" w:hAnsi="Times New Roman"/>
                <w:sz w:val="24"/>
              </w:rPr>
              <w:t>wania podmiotów</w:t>
            </w:r>
          </w:p>
        </w:tc>
      </w:tr>
      <w:tr w:rsidR="00EF74C7" w:rsidRPr="00E63131" w14:paraId="530A19A1"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53672F1" w14:textId="77777777" w:rsidR="00EF74C7" w:rsidRPr="00E63131" w:rsidRDefault="00EF74C7" w:rsidP="00822842">
            <w:pPr>
              <w:pStyle w:val="Applicationdirecte"/>
              <w:spacing w:before="0" w:after="0"/>
            </w:pPr>
            <w:r w:rsidRPr="00E63131">
              <w:t>0030</w:t>
            </w:r>
          </w:p>
        </w:tc>
        <w:tc>
          <w:tcPr>
            <w:tcW w:w="7655" w:type="dxa"/>
            <w:tcBorders>
              <w:top w:val="single" w:sz="4" w:space="0" w:color="auto"/>
              <w:left w:val="single" w:sz="4" w:space="0" w:color="auto"/>
              <w:bottom w:val="single" w:sz="4" w:space="0" w:color="auto"/>
              <w:right w:val="single" w:sz="4" w:space="0" w:color="auto"/>
            </w:tcBorders>
            <w:vAlign w:val="center"/>
          </w:tcPr>
          <w:p w14:paraId="64E44A9C" w14:textId="77777777" w:rsidR="00EF74C7" w:rsidRPr="00E63131" w:rsidRDefault="00EF74C7" w:rsidP="00822842">
            <w:pPr>
              <w:spacing w:beforeLines="60" w:before="144" w:afterLines="60" w:after="144"/>
              <w:rPr>
                <w:rStyle w:val="InstructionsTabelleberschrift"/>
                <w:rFonts w:ascii="Times New Roman" w:hAnsi="Times New Roman"/>
                <w:sz w:val="24"/>
              </w:rPr>
            </w:pPr>
            <w:r w:rsidRPr="00E63131">
              <w:rPr>
                <w:rStyle w:val="InstructionsTabelleberschrift"/>
                <w:rFonts w:ascii="Times New Roman" w:hAnsi="Times New Roman"/>
                <w:sz w:val="24"/>
              </w:rPr>
              <w:t xml:space="preserve">Jakość kredytowa kontrahentów </w:t>
            </w:r>
          </w:p>
          <w:p w14:paraId="250F3251" w14:textId="540AF54D" w:rsidR="00EF74C7" w:rsidRPr="00E63131" w:rsidRDefault="00EF74C7" w:rsidP="00822842">
            <w:pPr>
              <w:spacing w:before="60"/>
              <w:rPr>
                <w:rFonts w:ascii="Times New Roman" w:hAnsi="Times New Roman"/>
                <w:sz w:val="24"/>
              </w:rPr>
            </w:pPr>
            <w:r w:rsidRPr="00E63131">
              <w:rPr>
                <w:rFonts w:ascii="Times New Roman" w:hAnsi="Times New Roman"/>
                <w:sz w:val="24"/>
              </w:rPr>
              <w:t>Zmiany (dodatnie lub ujemne) wysokości kwoty ekspozycji ważonej ryzykiem spowodowane zmianami wynikającej</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oce</w:t>
            </w:r>
            <w:r w:rsidRPr="00E63131">
              <w:rPr>
                <w:rFonts w:ascii="Times New Roman" w:hAnsi="Times New Roman"/>
                <w:sz w:val="24"/>
              </w:rPr>
              <w:t>ny jakości kredytowej kontrahentów instytucji mierzonej zgodnie</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ram</w:t>
            </w:r>
            <w:r w:rsidRPr="00E63131">
              <w:rPr>
                <w:rFonts w:ascii="Times New Roman" w:hAnsi="Times New Roman"/>
                <w:sz w:val="24"/>
              </w:rPr>
              <w:t>ami ryzyka kredytowego, niezależnie od podejścia stosowanego przez instytucję</w:t>
            </w:r>
            <w:r w:rsidR="00E63131" w:rsidRPr="00E63131">
              <w:rPr>
                <w:rFonts w:ascii="Times New Roman" w:hAnsi="Times New Roman"/>
                <w:sz w:val="24"/>
              </w:rPr>
              <w:t>. W</w:t>
            </w:r>
            <w:r w:rsidR="00E63131">
              <w:rPr>
                <w:rFonts w:ascii="Times New Roman" w:hAnsi="Times New Roman"/>
                <w:sz w:val="24"/>
              </w:rPr>
              <w:t> </w:t>
            </w:r>
            <w:r w:rsidR="00E63131" w:rsidRPr="00E63131">
              <w:rPr>
                <w:rFonts w:ascii="Times New Roman" w:hAnsi="Times New Roman"/>
                <w:sz w:val="24"/>
              </w:rPr>
              <w:t>tym</w:t>
            </w:r>
            <w:r w:rsidRPr="00E63131">
              <w:rPr>
                <w:rFonts w:ascii="Times New Roman" w:hAnsi="Times New Roman"/>
                <w:sz w:val="24"/>
              </w:rPr>
              <w:t xml:space="preserve"> wierszu zamieszcza się również informacje</w:t>
            </w:r>
            <w:r w:rsidR="00E63131" w:rsidRPr="00E63131">
              <w:rPr>
                <w:rFonts w:ascii="Times New Roman" w:hAnsi="Times New Roman"/>
                <w:sz w:val="24"/>
              </w:rPr>
              <w:t xml:space="preserve"> o</w:t>
            </w:r>
            <w:r w:rsidR="00E63131">
              <w:rPr>
                <w:rFonts w:ascii="Times New Roman" w:hAnsi="Times New Roman"/>
                <w:sz w:val="24"/>
              </w:rPr>
              <w:t> </w:t>
            </w:r>
            <w:r w:rsidR="00E63131" w:rsidRPr="00E63131">
              <w:rPr>
                <w:rFonts w:ascii="Times New Roman" w:hAnsi="Times New Roman"/>
                <w:sz w:val="24"/>
              </w:rPr>
              <w:t>pot</w:t>
            </w:r>
            <w:r w:rsidRPr="00E63131">
              <w:rPr>
                <w:rFonts w:ascii="Times New Roman" w:hAnsi="Times New Roman"/>
                <w:sz w:val="24"/>
              </w:rPr>
              <w:t>encjalnych zmianach kwoty ekspozycji ważonej ryzykiem wynikających ze stosowania modeli IRB, jeżeli instytucja stosuje metodę IRB.</w:t>
            </w:r>
          </w:p>
        </w:tc>
      </w:tr>
      <w:tr w:rsidR="00EF74C7" w:rsidRPr="00E63131" w14:paraId="2E1CAD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458604EA" w14:textId="77777777" w:rsidR="00EF74C7" w:rsidRPr="00E63131" w:rsidRDefault="00EF74C7" w:rsidP="00822842">
            <w:pPr>
              <w:pStyle w:val="Applicationdirecte"/>
              <w:spacing w:before="0" w:after="0"/>
            </w:pPr>
            <w:r w:rsidRPr="00E63131">
              <w:t>0040</w:t>
            </w:r>
          </w:p>
        </w:tc>
        <w:tc>
          <w:tcPr>
            <w:tcW w:w="7655" w:type="dxa"/>
            <w:tcBorders>
              <w:top w:val="single" w:sz="4" w:space="0" w:color="auto"/>
              <w:left w:val="single" w:sz="4" w:space="0" w:color="auto"/>
              <w:bottom w:val="single" w:sz="4" w:space="0" w:color="auto"/>
              <w:right w:val="single" w:sz="4" w:space="0" w:color="auto"/>
            </w:tcBorders>
            <w:vAlign w:val="center"/>
          </w:tcPr>
          <w:p w14:paraId="41774D2A" w14:textId="77777777" w:rsidR="00EF74C7" w:rsidRPr="00E63131" w:rsidRDefault="00EF74C7" w:rsidP="00822842">
            <w:pPr>
              <w:spacing w:beforeLines="60" w:before="144" w:afterLines="60" w:after="144"/>
              <w:rPr>
                <w:rStyle w:val="InstructionsTabelleberschrift"/>
                <w:rFonts w:ascii="Times New Roman" w:hAnsi="Times New Roman"/>
                <w:sz w:val="24"/>
              </w:rPr>
            </w:pPr>
            <w:r w:rsidRPr="00E63131">
              <w:rPr>
                <w:rStyle w:val="InstructionsTabelleberschrift"/>
                <w:rFonts w:ascii="Times New Roman" w:hAnsi="Times New Roman"/>
                <w:sz w:val="24"/>
              </w:rPr>
              <w:t>Aktualizacje modeli (wyłącznie metoda modeli wewnętrznych)</w:t>
            </w:r>
          </w:p>
          <w:p w14:paraId="18D81B07" w14:textId="31A16410" w:rsidR="00EF74C7" w:rsidRPr="00E63131" w:rsidRDefault="00EF74C7" w:rsidP="00822842">
            <w:pPr>
              <w:spacing w:before="60"/>
              <w:rPr>
                <w:rFonts w:ascii="Times New Roman" w:hAnsi="Times New Roman"/>
                <w:sz w:val="24"/>
              </w:rPr>
            </w:pPr>
            <w:r w:rsidRPr="00E63131">
              <w:rPr>
                <w:rFonts w:ascii="Times New Roman" w:hAnsi="Times New Roman"/>
                <w:sz w:val="24"/>
              </w:rPr>
              <w:t>Zmiany (dodatnie lub ujemne) wysokości kwoty ekspozycji ważonej ryzykiem spowodowane wdrożeniem modelu, zmianami</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zak</w:t>
            </w:r>
            <w:r w:rsidRPr="00E63131">
              <w:rPr>
                <w:rFonts w:ascii="Times New Roman" w:hAnsi="Times New Roman"/>
                <w:sz w:val="24"/>
              </w:rPr>
              <w:t>resie modelu lub wszelkimi zmianami służącymi wyeliminowaniu słabych punktów modelu.</w:t>
            </w:r>
          </w:p>
          <w:p w14:paraId="35919C0F" w14:textId="77777777" w:rsidR="00EF74C7" w:rsidRPr="00E63131" w:rsidRDefault="00EF74C7" w:rsidP="00822842">
            <w:pPr>
              <w:spacing w:before="60"/>
              <w:rPr>
                <w:rFonts w:ascii="Times New Roman" w:hAnsi="Times New Roman"/>
                <w:sz w:val="24"/>
              </w:rPr>
            </w:pPr>
            <w:r w:rsidRPr="00E63131">
              <w:rPr>
                <w:rFonts w:ascii="Times New Roman" w:hAnsi="Times New Roman"/>
                <w:sz w:val="24"/>
              </w:rPr>
              <w:t>Ten wiersz odnosi się wyłącznie do zmian modelu IMM.</w:t>
            </w:r>
          </w:p>
        </w:tc>
      </w:tr>
      <w:tr w:rsidR="00EF74C7" w:rsidRPr="00E63131" w14:paraId="0A0C826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D4B81C7" w14:textId="77777777" w:rsidR="00EF74C7" w:rsidRPr="00E63131" w:rsidRDefault="00EF74C7" w:rsidP="00822842">
            <w:pPr>
              <w:pStyle w:val="Applicationdirecte"/>
              <w:spacing w:before="0" w:after="0"/>
            </w:pPr>
            <w:r w:rsidRPr="00E63131">
              <w:t>0050</w:t>
            </w:r>
          </w:p>
        </w:tc>
        <w:tc>
          <w:tcPr>
            <w:tcW w:w="7655" w:type="dxa"/>
            <w:tcBorders>
              <w:top w:val="single" w:sz="4" w:space="0" w:color="auto"/>
              <w:left w:val="single" w:sz="4" w:space="0" w:color="auto"/>
              <w:bottom w:val="single" w:sz="4" w:space="0" w:color="auto"/>
              <w:right w:val="single" w:sz="4" w:space="0" w:color="auto"/>
            </w:tcBorders>
            <w:vAlign w:val="center"/>
          </w:tcPr>
          <w:p w14:paraId="74BE71FA" w14:textId="705D4B57" w:rsidR="00EF74C7" w:rsidRPr="00E63131" w:rsidRDefault="00EF74C7" w:rsidP="00822842">
            <w:pPr>
              <w:spacing w:beforeLines="60" w:before="144" w:afterLines="60" w:after="144"/>
              <w:rPr>
                <w:rStyle w:val="InstructionsTabelleberschrift"/>
                <w:rFonts w:ascii="Times New Roman" w:hAnsi="Times New Roman"/>
                <w:sz w:val="24"/>
              </w:rPr>
            </w:pPr>
            <w:r w:rsidRPr="00E63131">
              <w:rPr>
                <w:rStyle w:val="InstructionsTabelleberschrift"/>
                <w:rFonts w:ascii="Times New Roman" w:hAnsi="Times New Roman"/>
                <w:sz w:val="24"/>
              </w:rPr>
              <w:t>Metodyka</w:t>
            </w:r>
            <w:r w:rsidR="00E63131" w:rsidRPr="00E63131">
              <w:rPr>
                <w:rStyle w:val="InstructionsTabelleberschrift"/>
                <w:rFonts w:ascii="Times New Roman" w:hAnsi="Times New Roman"/>
                <w:sz w:val="24"/>
              </w:rPr>
              <w:t xml:space="preserve"> i</w:t>
            </w:r>
            <w:r w:rsidR="00E63131">
              <w:rPr>
                <w:rStyle w:val="InstructionsTabelleberschrift"/>
                <w:rFonts w:ascii="Times New Roman" w:hAnsi="Times New Roman"/>
                <w:sz w:val="24"/>
              </w:rPr>
              <w:t> </w:t>
            </w:r>
            <w:r w:rsidR="00E63131" w:rsidRPr="00E63131">
              <w:rPr>
                <w:rStyle w:val="InstructionsTabelleberschrift"/>
                <w:rFonts w:ascii="Times New Roman" w:hAnsi="Times New Roman"/>
                <w:sz w:val="24"/>
              </w:rPr>
              <w:t>pol</w:t>
            </w:r>
            <w:r w:rsidRPr="00E63131">
              <w:rPr>
                <w:rStyle w:val="InstructionsTabelleberschrift"/>
                <w:rFonts w:ascii="Times New Roman" w:hAnsi="Times New Roman"/>
                <w:sz w:val="24"/>
              </w:rPr>
              <w:t>ityka (wyłącznie metoda modeli wewnętrznych)</w:t>
            </w:r>
          </w:p>
          <w:p w14:paraId="492776FC" w14:textId="255DA69C" w:rsidR="00EF74C7" w:rsidRPr="00E63131" w:rsidRDefault="00EF74C7" w:rsidP="00822842">
            <w:pPr>
              <w:spacing w:before="60"/>
              <w:rPr>
                <w:rFonts w:ascii="Times New Roman" w:hAnsi="Times New Roman"/>
                <w:sz w:val="24"/>
              </w:rPr>
            </w:pPr>
            <w:r w:rsidRPr="00E63131">
              <w:rPr>
                <w:rFonts w:ascii="Times New Roman" w:hAnsi="Times New Roman"/>
                <w:sz w:val="24"/>
              </w:rPr>
              <w:t>Zmiany (dodatnie lub ujemne) wysokości kwoty ekspozycji ważonej ryzykiem spowodowane zmianami metody dokonywania obliczeń</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wyn</w:t>
            </w:r>
            <w:r w:rsidRPr="00E63131">
              <w:rPr>
                <w:rFonts w:ascii="Times New Roman" w:hAnsi="Times New Roman"/>
                <w:sz w:val="24"/>
              </w:rPr>
              <w:t>iku zmian polityki regulacyjnej, np. wskutek przyjęcia nowych przepisów (wyłącznie</w:t>
            </w:r>
            <w:r w:rsidR="00E63131" w:rsidRPr="00E63131">
              <w:rPr>
                <w:rFonts w:ascii="Times New Roman" w:hAnsi="Times New Roman"/>
                <w:sz w:val="24"/>
              </w:rPr>
              <w:t xml:space="preserve"> w</w:t>
            </w:r>
            <w:r w:rsidR="00E63131">
              <w:rPr>
                <w:rFonts w:ascii="Times New Roman" w:hAnsi="Times New Roman"/>
                <w:sz w:val="24"/>
              </w:rPr>
              <w:t> </w:t>
            </w:r>
            <w:r w:rsidR="00E63131" w:rsidRPr="00E63131">
              <w:rPr>
                <w:rFonts w:ascii="Times New Roman" w:hAnsi="Times New Roman"/>
                <w:sz w:val="24"/>
              </w:rPr>
              <w:t>odn</w:t>
            </w:r>
            <w:r w:rsidRPr="00E63131">
              <w:rPr>
                <w:rFonts w:ascii="Times New Roman" w:hAnsi="Times New Roman"/>
                <w:sz w:val="24"/>
              </w:rPr>
              <w:t>iesieniu do modelu IMM).</w:t>
            </w:r>
          </w:p>
        </w:tc>
      </w:tr>
      <w:tr w:rsidR="00EF74C7" w:rsidRPr="00E63131" w14:paraId="2F18F45C"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CF48A7C" w14:textId="77777777" w:rsidR="00EF74C7" w:rsidRPr="00E63131" w:rsidRDefault="00EF74C7" w:rsidP="00822842">
            <w:pPr>
              <w:pStyle w:val="Applicationdirecte"/>
              <w:spacing w:before="0" w:after="0"/>
            </w:pPr>
            <w:r w:rsidRPr="00E63131">
              <w:t>0060</w:t>
            </w:r>
          </w:p>
        </w:tc>
        <w:tc>
          <w:tcPr>
            <w:tcW w:w="7655" w:type="dxa"/>
            <w:tcBorders>
              <w:top w:val="single" w:sz="4" w:space="0" w:color="auto"/>
              <w:left w:val="single" w:sz="4" w:space="0" w:color="auto"/>
              <w:bottom w:val="single" w:sz="4" w:space="0" w:color="auto"/>
              <w:right w:val="single" w:sz="4" w:space="0" w:color="auto"/>
            </w:tcBorders>
            <w:vAlign w:val="center"/>
          </w:tcPr>
          <w:p w14:paraId="6C716653" w14:textId="20D9F39E" w:rsidR="00EF74C7" w:rsidRPr="00E63131" w:rsidRDefault="00EF74C7" w:rsidP="00822842">
            <w:pPr>
              <w:spacing w:beforeLines="60" w:before="144" w:afterLines="60" w:after="144"/>
              <w:rPr>
                <w:rStyle w:val="InstructionsTabelleberschrift"/>
                <w:rFonts w:ascii="Times New Roman" w:hAnsi="Times New Roman"/>
                <w:sz w:val="24"/>
              </w:rPr>
            </w:pPr>
            <w:r w:rsidRPr="00E63131">
              <w:rPr>
                <w:rStyle w:val="InstructionsTabelleberschrift"/>
                <w:rFonts w:ascii="Times New Roman" w:hAnsi="Times New Roman"/>
                <w:sz w:val="24"/>
              </w:rPr>
              <w:t>Nabycia</w:t>
            </w:r>
            <w:r w:rsidR="00E63131" w:rsidRPr="00E63131">
              <w:rPr>
                <w:rStyle w:val="InstructionsTabelleberschrift"/>
                <w:rFonts w:ascii="Times New Roman" w:hAnsi="Times New Roman"/>
                <w:sz w:val="24"/>
              </w:rPr>
              <w:t xml:space="preserve"> i</w:t>
            </w:r>
            <w:r w:rsidR="00E63131">
              <w:rPr>
                <w:rStyle w:val="InstructionsTabelleberschrift"/>
                <w:rFonts w:ascii="Times New Roman" w:hAnsi="Times New Roman"/>
                <w:sz w:val="24"/>
              </w:rPr>
              <w:t> </w:t>
            </w:r>
            <w:r w:rsidR="00E63131" w:rsidRPr="00E63131">
              <w:rPr>
                <w:rStyle w:val="InstructionsTabelleberschrift"/>
                <w:rFonts w:ascii="Times New Roman" w:hAnsi="Times New Roman"/>
                <w:sz w:val="24"/>
              </w:rPr>
              <w:t>zby</w:t>
            </w:r>
            <w:r w:rsidRPr="00E63131">
              <w:rPr>
                <w:rStyle w:val="InstructionsTabelleberschrift"/>
                <w:rFonts w:ascii="Times New Roman" w:hAnsi="Times New Roman"/>
                <w:sz w:val="24"/>
              </w:rPr>
              <w:t>cia</w:t>
            </w:r>
          </w:p>
          <w:p w14:paraId="556F6F98" w14:textId="0954A5FD" w:rsidR="00EF74C7" w:rsidRPr="00E63131" w:rsidRDefault="00EF74C7" w:rsidP="00822842">
            <w:pPr>
              <w:spacing w:before="60"/>
              <w:rPr>
                <w:rFonts w:ascii="Times New Roman" w:hAnsi="Times New Roman"/>
                <w:sz w:val="24"/>
              </w:rPr>
            </w:pPr>
            <w:r w:rsidRPr="00E63131">
              <w:rPr>
                <w:rFonts w:ascii="Times New Roman" w:hAnsi="Times New Roman"/>
                <w:sz w:val="24"/>
              </w:rPr>
              <w:t>Zmiany (dodatnie lub ujemne) wysokości kwoty ekspozycji ważonej ryzykiem spowodowane zmianami wielkości portfela spowodowanymi nabyciem</w:t>
            </w:r>
            <w:r w:rsidR="00E63131" w:rsidRPr="00E63131">
              <w:rPr>
                <w:rFonts w:ascii="Times New Roman" w:hAnsi="Times New Roman"/>
                <w:sz w:val="24"/>
              </w:rPr>
              <w:t xml:space="preserve"> i</w:t>
            </w:r>
            <w:r w:rsidR="00E63131">
              <w:rPr>
                <w:rFonts w:ascii="Times New Roman" w:hAnsi="Times New Roman"/>
                <w:sz w:val="24"/>
              </w:rPr>
              <w:t> </w:t>
            </w:r>
            <w:r w:rsidR="00E63131" w:rsidRPr="00E63131">
              <w:rPr>
                <w:rFonts w:ascii="Times New Roman" w:hAnsi="Times New Roman"/>
                <w:sz w:val="24"/>
              </w:rPr>
              <w:t>zby</w:t>
            </w:r>
            <w:r w:rsidRPr="00E63131">
              <w:rPr>
                <w:rFonts w:ascii="Times New Roman" w:hAnsi="Times New Roman"/>
                <w:sz w:val="24"/>
              </w:rPr>
              <w:t>ciem podmiotów.</w:t>
            </w:r>
          </w:p>
        </w:tc>
      </w:tr>
      <w:tr w:rsidR="00EF74C7" w:rsidRPr="00E63131" w14:paraId="29CBD54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B63349A" w14:textId="77777777" w:rsidR="00EF74C7" w:rsidRPr="00E63131" w:rsidRDefault="00EF74C7" w:rsidP="00822842">
            <w:pPr>
              <w:pStyle w:val="Applicationdirecte"/>
              <w:spacing w:before="0" w:after="0"/>
            </w:pPr>
            <w:r w:rsidRPr="00E63131">
              <w:t>0070</w:t>
            </w:r>
          </w:p>
        </w:tc>
        <w:tc>
          <w:tcPr>
            <w:tcW w:w="7655" w:type="dxa"/>
            <w:tcBorders>
              <w:top w:val="single" w:sz="4" w:space="0" w:color="auto"/>
              <w:left w:val="single" w:sz="4" w:space="0" w:color="auto"/>
              <w:bottom w:val="single" w:sz="4" w:space="0" w:color="auto"/>
              <w:right w:val="single" w:sz="4" w:space="0" w:color="auto"/>
            </w:tcBorders>
            <w:vAlign w:val="center"/>
          </w:tcPr>
          <w:p w14:paraId="57E5E736" w14:textId="77777777" w:rsidR="00EF74C7" w:rsidRPr="00E63131" w:rsidRDefault="00EF74C7" w:rsidP="00822842">
            <w:pPr>
              <w:spacing w:beforeLines="60" w:before="144" w:afterLines="60" w:after="144"/>
              <w:rPr>
                <w:rStyle w:val="InstructionsTabelleberschrift"/>
                <w:rFonts w:ascii="Times New Roman" w:hAnsi="Times New Roman"/>
                <w:sz w:val="24"/>
              </w:rPr>
            </w:pPr>
            <w:r w:rsidRPr="00E63131">
              <w:rPr>
                <w:rStyle w:val="InstructionsTabelleberschrift"/>
                <w:rFonts w:ascii="Times New Roman" w:hAnsi="Times New Roman"/>
                <w:sz w:val="24"/>
              </w:rPr>
              <w:t>Wahania kursów wymiany walut</w:t>
            </w:r>
          </w:p>
          <w:p w14:paraId="29E3F8C8" w14:textId="28303573" w:rsidR="00EF74C7" w:rsidRPr="00E63131" w:rsidRDefault="00EF74C7" w:rsidP="00822842">
            <w:pPr>
              <w:spacing w:before="60"/>
              <w:rPr>
                <w:rFonts w:ascii="Times New Roman" w:hAnsi="Times New Roman"/>
                <w:sz w:val="24"/>
              </w:rPr>
            </w:pPr>
            <w:r w:rsidRPr="00E63131">
              <w:rPr>
                <w:rFonts w:ascii="Times New Roman" w:hAnsi="Times New Roman"/>
                <w:sz w:val="24"/>
              </w:rPr>
              <w:t>Zmiany (dodatnie lub ujemne) wysokości kwoty ekspozycji ważonej ryzykiem spowodowane zmianami wynikającymi</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wah</w:t>
            </w:r>
            <w:r w:rsidRPr="00E63131">
              <w:rPr>
                <w:rFonts w:ascii="Times New Roman" w:hAnsi="Times New Roman"/>
                <w:sz w:val="24"/>
              </w:rPr>
              <w:t>ań związanych</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prz</w:t>
            </w:r>
            <w:r w:rsidRPr="00E63131">
              <w:rPr>
                <w:rFonts w:ascii="Times New Roman" w:hAnsi="Times New Roman"/>
                <w:sz w:val="24"/>
              </w:rPr>
              <w:t xml:space="preserve">eliczaniem waluty obcej. </w:t>
            </w:r>
          </w:p>
        </w:tc>
      </w:tr>
      <w:tr w:rsidR="00EF74C7" w:rsidRPr="00E63131" w14:paraId="6EB9C3F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C26069" w14:textId="77777777" w:rsidR="00EF74C7" w:rsidRPr="00E63131" w:rsidRDefault="00EF74C7" w:rsidP="00822842">
            <w:pPr>
              <w:pStyle w:val="Applicationdirecte"/>
              <w:spacing w:before="0" w:after="0"/>
            </w:pPr>
            <w:r w:rsidRPr="00E63131">
              <w:lastRenderedPageBreak/>
              <w:t>0080</w:t>
            </w:r>
          </w:p>
        </w:tc>
        <w:tc>
          <w:tcPr>
            <w:tcW w:w="7655" w:type="dxa"/>
            <w:tcBorders>
              <w:top w:val="single" w:sz="4" w:space="0" w:color="auto"/>
              <w:left w:val="single" w:sz="4" w:space="0" w:color="auto"/>
              <w:bottom w:val="single" w:sz="4" w:space="0" w:color="auto"/>
              <w:right w:val="single" w:sz="4" w:space="0" w:color="auto"/>
            </w:tcBorders>
            <w:vAlign w:val="center"/>
          </w:tcPr>
          <w:p w14:paraId="3AF95E88" w14:textId="77777777" w:rsidR="00EF74C7" w:rsidRPr="00E63131" w:rsidRDefault="00EF74C7" w:rsidP="00822842">
            <w:pPr>
              <w:spacing w:beforeLines="60" w:before="144" w:afterLines="60" w:after="144"/>
              <w:rPr>
                <w:rStyle w:val="InstructionsTabelleberschrift"/>
                <w:rFonts w:ascii="Times New Roman" w:hAnsi="Times New Roman"/>
                <w:sz w:val="24"/>
              </w:rPr>
            </w:pPr>
            <w:r w:rsidRPr="00E63131">
              <w:rPr>
                <w:rStyle w:val="InstructionsTabelleberschrift"/>
                <w:rFonts w:ascii="Times New Roman" w:hAnsi="Times New Roman"/>
                <w:sz w:val="24"/>
              </w:rPr>
              <w:t>Inne</w:t>
            </w:r>
          </w:p>
          <w:p w14:paraId="0BAC5EB4" w14:textId="5B42770C" w:rsidR="00EF74C7" w:rsidRPr="00E63131" w:rsidRDefault="00EF74C7" w:rsidP="00822842">
            <w:pPr>
              <w:spacing w:before="60"/>
              <w:rPr>
                <w:rFonts w:ascii="Times New Roman" w:hAnsi="Times New Roman"/>
                <w:sz w:val="24"/>
              </w:rPr>
            </w:pPr>
            <w:r w:rsidRPr="00E63131">
              <w:rPr>
                <w:rFonts w:ascii="Times New Roman" w:hAnsi="Times New Roman"/>
                <w:sz w:val="24"/>
              </w:rPr>
              <w:t>Tę kategorię wykorzystuje się do ujmowania zmian (dodatnich lub ujemnych) wysokości kwoty ekspozycji ważonej ryzykiem, których nie można przypisać do żadnej</w:t>
            </w:r>
            <w:r w:rsidR="00E63131" w:rsidRPr="00E63131">
              <w:rPr>
                <w:rFonts w:ascii="Times New Roman" w:hAnsi="Times New Roman"/>
                <w:sz w:val="24"/>
              </w:rPr>
              <w:t xml:space="preserve"> z</w:t>
            </w:r>
            <w:r w:rsidR="00E63131">
              <w:rPr>
                <w:rFonts w:ascii="Times New Roman" w:hAnsi="Times New Roman"/>
                <w:sz w:val="24"/>
              </w:rPr>
              <w:t> </w:t>
            </w:r>
            <w:r w:rsidR="00E63131" w:rsidRPr="00E63131">
              <w:rPr>
                <w:rFonts w:ascii="Times New Roman" w:hAnsi="Times New Roman"/>
                <w:sz w:val="24"/>
              </w:rPr>
              <w:t>pow</w:t>
            </w:r>
            <w:r w:rsidRPr="00E63131">
              <w:rPr>
                <w:rFonts w:ascii="Times New Roman" w:hAnsi="Times New Roman"/>
                <w:sz w:val="24"/>
              </w:rPr>
              <w:t xml:space="preserve">yższych kategorii. </w:t>
            </w:r>
          </w:p>
        </w:tc>
      </w:tr>
      <w:tr w:rsidR="00EF74C7" w:rsidRPr="00E63131" w14:paraId="2BDFC76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79F5A0E" w14:textId="77777777" w:rsidR="00EF74C7" w:rsidRPr="00E63131" w:rsidRDefault="00EF74C7" w:rsidP="00822842">
            <w:pPr>
              <w:pStyle w:val="Applicationdirecte"/>
              <w:spacing w:before="0" w:after="0"/>
            </w:pPr>
            <w:r w:rsidRPr="00E63131">
              <w:t>0090</w:t>
            </w:r>
          </w:p>
        </w:tc>
        <w:tc>
          <w:tcPr>
            <w:tcW w:w="7655" w:type="dxa"/>
            <w:tcBorders>
              <w:top w:val="single" w:sz="4" w:space="0" w:color="auto"/>
              <w:left w:val="single" w:sz="4" w:space="0" w:color="auto"/>
              <w:bottom w:val="single" w:sz="4" w:space="0" w:color="auto"/>
              <w:right w:val="single" w:sz="4" w:space="0" w:color="auto"/>
            </w:tcBorders>
            <w:vAlign w:val="center"/>
          </w:tcPr>
          <w:p w14:paraId="674EB302" w14:textId="77777777" w:rsidR="00EF74C7" w:rsidRPr="00E63131" w:rsidRDefault="00EF74C7" w:rsidP="00822842">
            <w:pPr>
              <w:spacing w:beforeLines="60" w:before="144" w:afterLines="60" w:after="144"/>
              <w:rPr>
                <w:rStyle w:val="InstructionsTabelleberschrift"/>
                <w:rFonts w:ascii="Times New Roman" w:hAnsi="Times New Roman"/>
                <w:sz w:val="24"/>
              </w:rPr>
            </w:pPr>
            <w:r w:rsidRPr="00E63131">
              <w:rPr>
                <w:rStyle w:val="InstructionsTabelleberschrift"/>
                <w:rFonts w:ascii="Times New Roman" w:hAnsi="Times New Roman"/>
                <w:sz w:val="24"/>
              </w:rPr>
              <w:t>Kwoty ekspozycji ważonych ryzykiem na koniec bieżącego okresu sprawozdawczego</w:t>
            </w:r>
          </w:p>
          <w:p w14:paraId="51365175" w14:textId="77777777" w:rsidR="00EF74C7" w:rsidRPr="00E63131" w:rsidRDefault="00EF74C7" w:rsidP="00822842">
            <w:pPr>
              <w:spacing w:before="60"/>
              <w:rPr>
                <w:rFonts w:ascii="Times New Roman" w:hAnsi="Times New Roman"/>
                <w:i/>
                <w:sz w:val="24"/>
              </w:rPr>
            </w:pPr>
            <w:r w:rsidRPr="00E63131">
              <w:rPr>
                <w:rFonts w:ascii="Times New Roman" w:hAnsi="Times New Roman"/>
                <w:sz w:val="24"/>
              </w:rPr>
              <w:t>Kwoty ekspozycji ważonych ryzykiem dla ekspozycji na ryzyko kredytowe kontrahenta obliczanych zgodnie z IMM na koniec bieżącego okresu sprawozdawczego.</w:t>
            </w:r>
          </w:p>
        </w:tc>
      </w:tr>
    </w:tbl>
    <w:p w14:paraId="46880A2A" w14:textId="77777777" w:rsidR="00EF74C7" w:rsidRPr="00E63131" w:rsidRDefault="00EF74C7"/>
    <w:p w14:paraId="0CA113AF" w14:textId="77777777" w:rsidR="00EF74C7" w:rsidRPr="00E63131" w:rsidRDefault="00EF74C7"/>
    <w:sectPr w:rsidR="00EF74C7" w:rsidRPr="00E63131">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A073B" w14:textId="77777777" w:rsidR="00E26A90" w:rsidRPr="00E63131" w:rsidRDefault="00E26A90" w:rsidP="00E26A90">
      <w:pPr>
        <w:spacing w:after="0"/>
      </w:pPr>
      <w:r w:rsidRPr="00E63131">
        <w:separator/>
      </w:r>
    </w:p>
  </w:endnote>
  <w:endnote w:type="continuationSeparator" w:id="0">
    <w:p w14:paraId="4D137E89" w14:textId="77777777" w:rsidR="00E26A90" w:rsidRPr="00E63131" w:rsidRDefault="00E26A90" w:rsidP="00E26A90">
      <w:pPr>
        <w:spacing w:after="0"/>
      </w:pPr>
      <w:r w:rsidRPr="00E6313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inherit">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3C0CF" w14:textId="77777777" w:rsidR="00E26A90" w:rsidRPr="00E63131" w:rsidRDefault="00E26A90" w:rsidP="00E26A90">
      <w:pPr>
        <w:spacing w:after="0"/>
      </w:pPr>
      <w:r w:rsidRPr="00E63131">
        <w:separator/>
      </w:r>
    </w:p>
  </w:footnote>
  <w:footnote w:type="continuationSeparator" w:id="0">
    <w:p w14:paraId="0FB73E57" w14:textId="77777777" w:rsidR="00E26A90" w:rsidRPr="00E63131" w:rsidRDefault="00E26A90" w:rsidP="00E26A90">
      <w:pPr>
        <w:spacing w:after="0"/>
      </w:pPr>
      <w:r w:rsidRPr="00E63131">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Pr="00E63131" w:rsidRDefault="00E26A90">
    <w:pPr>
      <w:pStyle w:val="Header"/>
    </w:pPr>
    <w:r w:rsidRPr="00E63131">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UNB – Standardowe wykorzystani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Pr="00E63131" w:rsidRDefault="00E26A90">
    <w:pPr>
      <w:pStyle w:val="Header"/>
    </w:pPr>
    <w:r w:rsidRPr="00E63131">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EUNB – Standardowe wykorzystani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Pr="00E63131" w:rsidRDefault="00E26A90">
    <w:pPr>
      <w:pStyle w:val="Header"/>
    </w:pPr>
    <w:r w:rsidRPr="00E63131">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UNB – Standardowe wykorzystani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0"/>
  </w:num>
  <w:num w:numId="3" w16cid:durableId="286200695">
    <w:abstractNumId w:val="28"/>
  </w:num>
  <w:num w:numId="4" w16cid:durableId="487287975">
    <w:abstractNumId w:val="15"/>
  </w:num>
  <w:num w:numId="5" w16cid:durableId="1754350949">
    <w:abstractNumId w:val="23"/>
  </w:num>
  <w:num w:numId="6" w16cid:durableId="1507597667">
    <w:abstractNumId w:val="12"/>
  </w:num>
  <w:num w:numId="7" w16cid:durableId="139271283">
    <w:abstractNumId w:val="27"/>
  </w:num>
  <w:num w:numId="8" w16cid:durableId="763764270">
    <w:abstractNumId w:val="5"/>
  </w:num>
  <w:num w:numId="9" w16cid:durableId="1561986968">
    <w:abstractNumId w:val="21"/>
  </w:num>
  <w:num w:numId="10" w16cid:durableId="1349260748">
    <w:abstractNumId w:val="10"/>
  </w:num>
  <w:num w:numId="11" w16cid:durableId="1097991330">
    <w:abstractNumId w:val="17"/>
  </w:num>
  <w:num w:numId="12" w16cid:durableId="858469680">
    <w:abstractNumId w:val="6"/>
  </w:num>
  <w:num w:numId="13" w16cid:durableId="1485394352">
    <w:abstractNumId w:val="22"/>
  </w:num>
  <w:num w:numId="14" w16cid:durableId="881021889">
    <w:abstractNumId w:val="19"/>
  </w:num>
  <w:num w:numId="15" w16cid:durableId="1923681300">
    <w:abstractNumId w:val="9"/>
  </w:num>
  <w:num w:numId="16" w16cid:durableId="211188018">
    <w:abstractNumId w:val="16"/>
  </w:num>
  <w:num w:numId="17" w16cid:durableId="373817584">
    <w:abstractNumId w:val="8"/>
  </w:num>
  <w:num w:numId="18" w16cid:durableId="1615165847">
    <w:abstractNumId w:val="24"/>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6"/>
  </w:num>
  <w:num w:numId="24" w16cid:durableId="166527561">
    <w:abstractNumId w:val="1"/>
  </w:num>
  <w:num w:numId="25" w16cid:durableId="1544101633">
    <w:abstractNumId w:val="25"/>
  </w:num>
  <w:num w:numId="26" w16cid:durableId="44380249">
    <w:abstractNumId w:val="18"/>
  </w:num>
  <w:num w:numId="27" w16cid:durableId="1838038624">
    <w:abstractNumId w:val="0"/>
  </w:num>
  <w:num w:numId="28" w16cid:durableId="1856265522">
    <w:abstractNumId w:val="7"/>
  </w:num>
  <w:num w:numId="29" w16cid:durableId="2081713154">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122B"/>
    <w:rsid w:val="00013986"/>
    <w:rsid w:val="00074AC8"/>
    <w:rsid w:val="005C7260"/>
    <w:rsid w:val="00631623"/>
    <w:rsid w:val="00632962"/>
    <w:rsid w:val="00793BDE"/>
    <w:rsid w:val="007D3B3D"/>
    <w:rsid w:val="00A6002C"/>
    <w:rsid w:val="00B5223F"/>
    <w:rsid w:val="00B71F25"/>
    <w:rsid w:val="00BD63AA"/>
    <w:rsid w:val="00D57F80"/>
    <w:rsid w:val="00DE7FB9"/>
    <w:rsid w:val="00E26A90"/>
    <w:rsid w:val="00E63131"/>
    <w:rsid w:val="00EF07A1"/>
    <w:rsid w:val="00EF74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70DA69"/>
  <w15:chartTrackingRefBased/>
  <w15:docId w15:val="{9763B1B4-A265-4636-BFE7-4B5FDE4C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4C7"/>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EF74C7"/>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F74C7"/>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EF74C7"/>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EF74C7"/>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EF74C7"/>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EF74C7"/>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EF74C7"/>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EF74C7"/>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EF74C7"/>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EF74C7"/>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EF74C7"/>
    <w:rPr>
      <w:rFonts w:ascii="Verdana" w:eastAsia="Arial" w:hAnsi="Verdana" w:cs="Times New Roman"/>
      <w:b/>
      <w:kern w:val="0"/>
      <w:sz w:val="24"/>
      <w:szCs w:val="24"/>
      <w:u w:val="single"/>
      <w:lang w:val="pl-PL" w:eastAsia="x-none"/>
      <w14:ligatures w14:val="none"/>
    </w:rPr>
  </w:style>
  <w:style w:type="character" w:customStyle="1" w:styleId="Heading3Char">
    <w:name w:val="Heading 3 Char"/>
    <w:aliases w:val="Title 2 Char"/>
    <w:basedOn w:val="DefaultParagraphFont"/>
    <w:uiPriority w:val="99"/>
    <w:rsid w:val="00EF74C7"/>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EF74C7"/>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EF74C7"/>
    <w:rPr>
      <w:rFonts w:ascii="Arial" w:eastAsia="Arial" w:hAnsi="Arial" w:cs="Times New Roman"/>
      <w:b/>
      <w:i/>
      <w:kern w:val="0"/>
      <w:sz w:val="20"/>
      <w:szCs w:val="20"/>
      <w:lang w:val="pl-PL" w:eastAsia="de-DE"/>
      <w14:ligatures w14:val="none"/>
    </w:rPr>
  </w:style>
  <w:style w:type="character" w:customStyle="1" w:styleId="Heading6Char">
    <w:name w:val="Heading 6 Char"/>
    <w:basedOn w:val="DefaultParagraphFont"/>
    <w:link w:val="Heading6"/>
    <w:rsid w:val="00EF74C7"/>
    <w:rPr>
      <w:rFonts w:ascii="Times New Roman" w:eastAsia="Arial" w:hAnsi="Times New Roman" w:cs="Times New Roman"/>
      <w:b/>
      <w:bCs/>
      <w:kern w:val="0"/>
      <w:sz w:val="20"/>
      <w:szCs w:val="20"/>
      <w:lang w:val="pl-PL" w:eastAsia="de-DE"/>
      <w14:ligatures w14:val="none"/>
    </w:rPr>
  </w:style>
  <w:style w:type="character" w:customStyle="1" w:styleId="Heading7Char">
    <w:name w:val="Heading 7 Char"/>
    <w:basedOn w:val="DefaultParagraphFont"/>
    <w:link w:val="Heading7"/>
    <w:rsid w:val="00EF74C7"/>
    <w:rPr>
      <w:rFonts w:ascii="Times New Roman" w:eastAsia="Arial" w:hAnsi="Times New Roman" w:cs="Times New Roman"/>
      <w:kern w:val="0"/>
      <w:sz w:val="20"/>
      <w:szCs w:val="20"/>
      <w:lang w:val="pl-PL" w:eastAsia="de-DE"/>
      <w14:ligatures w14:val="none"/>
    </w:rPr>
  </w:style>
  <w:style w:type="character" w:customStyle="1" w:styleId="Heading8Char">
    <w:name w:val="Heading 8 Char"/>
    <w:basedOn w:val="DefaultParagraphFont"/>
    <w:link w:val="Heading8"/>
    <w:rsid w:val="00EF74C7"/>
    <w:rPr>
      <w:rFonts w:ascii="Times New Roman" w:eastAsia="Arial" w:hAnsi="Times New Roman" w:cs="Times New Roman"/>
      <w:i/>
      <w:iCs/>
      <w:kern w:val="0"/>
      <w:sz w:val="20"/>
      <w:szCs w:val="20"/>
      <w:lang w:val="pl-PL" w:eastAsia="de-DE"/>
      <w14:ligatures w14:val="none"/>
    </w:rPr>
  </w:style>
  <w:style w:type="character" w:customStyle="1" w:styleId="Heading9Char">
    <w:name w:val="Heading 9 Char"/>
    <w:basedOn w:val="DefaultParagraphFont"/>
    <w:link w:val="Heading9"/>
    <w:rsid w:val="00EF74C7"/>
    <w:rPr>
      <w:rFonts w:ascii="Arial" w:eastAsia="Arial" w:hAnsi="Arial" w:cs="Times New Roman"/>
      <w:kern w:val="0"/>
      <w:sz w:val="20"/>
      <w:szCs w:val="20"/>
      <w:lang w:val="pl-PL" w:eastAsia="de-DE"/>
      <w14:ligatures w14:val="none"/>
    </w:rPr>
  </w:style>
  <w:style w:type="paragraph" w:styleId="TableofFigures">
    <w:name w:val="table of figures"/>
    <w:basedOn w:val="Normal"/>
    <w:next w:val="Normal"/>
    <w:qFormat/>
    <w:rsid w:val="00EF74C7"/>
    <w:pPr>
      <w:ind w:left="440" w:hanging="440"/>
    </w:pPr>
  </w:style>
  <w:style w:type="paragraph" w:customStyle="1" w:styleId="Aufzhlungszeichen1">
    <w:name w:val="Aufzählungszeichen1"/>
    <w:basedOn w:val="Normal"/>
    <w:uiPriority w:val="1"/>
    <w:qFormat/>
    <w:rsid w:val="00EF74C7"/>
    <w:pPr>
      <w:numPr>
        <w:numId w:val="1"/>
      </w:numPr>
      <w:spacing w:line="240" w:lineRule="exact"/>
    </w:pPr>
  </w:style>
  <w:style w:type="paragraph" w:customStyle="1" w:styleId="Aufzhlungszeichen2">
    <w:name w:val="Aufzählungszeichen2"/>
    <w:basedOn w:val="Normal"/>
    <w:uiPriority w:val="1"/>
    <w:qFormat/>
    <w:rsid w:val="00EF74C7"/>
    <w:pPr>
      <w:numPr>
        <w:numId w:val="2"/>
      </w:numPr>
      <w:spacing w:line="240" w:lineRule="exact"/>
    </w:pPr>
  </w:style>
  <w:style w:type="paragraph" w:customStyle="1" w:styleId="Aufzhlungszeichen3">
    <w:name w:val="Aufzählungszeichen3"/>
    <w:basedOn w:val="Normal"/>
    <w:uiPriority w:val="1"/>
    <w:qFormat/>
    <w:rsid w:val="00EF74C7"/>
    <w:pPr>
      <w:numPr>
        <w:numId w:val="3"/>
      </w:numPr>
      <w:spacing w:line="240" w:lineRule="exact"/>
    </w:pPr>
  </w:style>
  <w:style w:type="paragraph" w:customStyle="1" w:styleId="Aufzhlungszeichen4">
    <w:name w:val="Aufzählungszeichen4"/>
    <w:basedOn w:val="Normal"/>
    <w:uiPriority w:val="1"/>
    <w:qFormat/>
    <w:rsid w:val="00EF74C7"/>
    <w:pPr>
      <w:numPr>
        <w:numId w:val="4"/>
      </w:numPr>
      <w:spacing w:line="240" w:lineRule="exact"/>
    </w:pPr>
  </w:style>
  <w:style w:type="paragraph" w:styleId="FootnoteText">
    <w:name w:val="footnote text"/>
    <w:basedOn w:val="Normal"/>
    <w:link w:val="FootnoteTextChar"/>
    <w:qFormat/>
    <w:rsid w:val="00EF74C7"/>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EF74C7"/>
    <w:rPr>
      <w:rFonts w:ascii="Arial" w:eastAsia="Arial" w:hAnsi="Arial" w:cs="Times New Roman"/>
      <w:kern w:val="0"/>
      <w:sz w:val="16"/>
      <w:szCs w:val="16"/>
      <w:lang w:val="pl-PL"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EF74C7"/>
    <w:rPr>
      <w:rFonts w:ascii="Arial" w:hAnsi="Arial" w:cs="Times New Roman"/>
      <w:kern w:val="0"/>
      <w:position w:val="4"/>
      <w:sz w:val="12"/>
      <w:szCs w:val="12"/>
      <w:vertAlign w:val="baseline"/>
    </w:rPr>
  </w:style>
  <w:style w:type="paragraph" w:styleId="Footer">
    <w:name w:val="footer"/>
    <w:basedOn w:val="Normal"/>
    <w:link w:val="FooterChar"/>
    <w:uiPriority w:val="99"/>
    <w:rsid w:val="00EF74C7"/>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EF74C7"/>
    <w:rPr>
      <w:rFonts w:ascii="Arial" w:eastAsia="Arial" w:hAnsi="Arial" w:cs="Times New Roman"/>
      <w:kern w:val="0"/>
      <w:sz w:val="14"/>
      <w:szCs w:val="14"/>
      <w:lang w:val="pl-PL" w:eastAsia="de-DE"/>
      <w14:ligatures w14:val="none"/>
    </w:rPr>
  </w:style>
  <w:style w:type="paragraph" w:customStyle="1" w:styleId="GliederungmitAufzhlung">
    <w:name w:val="Gliederung mit Aufzählung"/>
    <w:basedOn w:val="Normal"/>
    <w:uiPriority w:val="1"/>
    <w:qFormat/>
    <w:rsid w:val="00EF74C7"/>
    <w:pPr>
      <w:numPr>
        <w:numId w:val="7"/>
      </w:numPr>
      <w:spacing w:line="312" w:lineRule="auto"/>
    </w:pPr>
  </w:style>
  <w:style w:type="paragraph" w:customStyle="1" w:styleId="GliederungmitNummerierung">
    <w:name w:val="Gliederung mit Nummerierung"/>
    <w:basedOn w:val="Normal"/>
    <w:uiPriority w:val="1"/>
    <w:qFormat/>
    <w:rsid w:val="00EF74C7"/>
    <w:pPr>
      <w:numPr>
        <w:numId w:val="8"/>
      </w:numPr>
      <w:spacing w:line="312" w:lineRule="auto"/>
    </w:pPr>
  </w:style>
  <w:style w:type="paragraph" w:customStyle="1" w:styleId="HngEinrckung1">
    <w:name w:val="Häng. Einrückung1"/>
    <w:basedOn w:val="Normal"/>
    <w:uiPriority w:val="1"/>
    <w:qFormat/>
    <w:rsid w:val="00EF74C7"/>
    <w:pPr>
      <w:spacing w:line="312" w:lineRule="auto"/>
      <w:ind w:left="567" w:hanging="567"/>
    </w:pPr>
  </w:style>
  <w:style w:type="paragraph" w:customStyle="1" w:styleId="HngEinrckung2">
    <w:name w:val="Häng. Einrückung2"/>
    <w:basedOn w:val="Normal"/>
    <w:uiPriority w:val="1"/>
    <w:qFormat/>
    <w:rsid w:val="00EF74C7"/>
    <w:pPr>
      <w:spacing w:line="312" w:lineRule="auto"/>
      <w:ind w:left="1134" w:hanging="567"/>
    </w:pPr>
  </w:style>
  <w:style w:type="paragraph" w:customStyle="1" w:styleId="HngEinrckung3">
    <w:name w:val="Häng. Einrückung3"/>
    <w:basedOn w:val="Normal"/>
    <w:uiPriority w:val="1"/>
    <w:qFormat/>
    <w:rsid w:val="00EF74C7"/>
    <w:pPr>
      <w:spacing w:line="312" w:lineRule="auto"/>
      <w:ind w:left="1701" w:hanging="567"/>
    </w:pPr>
  </w:style>
  <w:style w:type="character" w:styleId="Hyperlink">
    <w:name w:val="Hyperlink"/>
    <w:uiPriority w:val="99"/>
    <w:rsid w:val="00EF74C7"/>
    <w:rPr>
      <w:rFonts w:cs="Times New Roman"/>
      <w:color w:val="0000FF"/>
      <w:u w:val="single"/>
    </w:rPr>
  </w:style>
  <w:style w:type="paragraph" w:customStyle="1" w:styleId="Marginalspalte">
    <w:name w:val="Marginalspalte"/>
    <w:basedOn w:val="Normal"/>
    <w:uiPriority w:val="1"/>
    <w:qFormat/>
    <w:rsid w:val="00EF74C7"/>
    <w:pPr>
      <w:framePr w:w="851" w:h="851" w:hSpace="284" w:wrap="around" w:vAnchor="text" w:hAnchor="page" w:y="1"/>
    </w:pPr>
    <w:rPr>
      <w:i/>
      <w:szCs w:val="22"/>
    </w:rPr>
  </w:style>
  <w:style w:type="paragraph" w:customStyle="1" w:styleId="Nummerierungsart1">
    <w:name w:val="Nummerierungsart1"/>
    <w:basedOn w:val="Normal"/>
    <w:uiPriority w:val="1"/>
    <w:qFormat/>
    <w:rsid w:val="00EF74C7"/>
    <w:pPr>
      <w:numPr>
        <w:numId w:val="9"/>
      </w:numPr>
    </w:pPr>
  </w:style>
  <w:style w:type="paragraph" w:customStyle="1" w:styleId="Nummerierungsart2">
    <w:name w:val="Nummerierungsart2"/>
    <w:basedOn w:val="Normal"/>
    <w:uiPriority w:val="1"/>
    <w:qFormat/>
    <w:rsid w:val="00EF74C7"/>
    <w:pPr>
      <w:numPr>
        <w:numId w:val="10"/>
      </w:numPr>
    </w:pPr>
  </w:style>
  <w:style w:type="paragraph" w:customStyle="1" w:styleId="Nummerierungsart3">
    <w:name w:val="Nummerierungsart3"/>
    <w:basedOn w:val="Normal"/>
    <w:uiPriority w:val="1"/>
    <w:qFormat/>
    <w:rsid w:val="00EF74C7"/>
    <w:pPr>
      <w:numPr>
        <w:numId w:val="11"/>
      </w:numPr>
    </w:pPr>
  </w:style>
  <w:style w:type="paragraph" w:customStyle="1" w:styleId="Nummerierungsart4">
    <w:name w:val="Nummerierungsart4"/>
    <w:basedOn w:val="Normal"/>
    <w:uiPriority w:val="1"/>
    <w:qFormat/>
    <w:rsid w:val="00EF74C7"/>
    <w:pPr>
      <w:numPr>
        <w:numId w:val="12"/>
      </w:numPr>
    </w:pPr>
  </w:style>
  <w:style w:type="character" w:styleId="PageNumber">
    <w:name w:val="page number"/>
    <w:uiPriority w:val="99"/>
    <w:rsid w:val="00EF74C7"/>
    <w:rPr>
      <w:rFonts w:ascii="Arial" w:hAnsi="Arial" w:cs="Times New Roman"/>
      <w:sz w:val="22"/>
    </w:rPr>
  </w:style>
  <w:style w:type="character" w:customStyle="1" w:styleId="Heading3Char1">
    <w:name w:val="Heading 3 Char1"/>
    <w:aliases w:val="Title 2 Char1"/>
    <w:link w:val="Heading3"/>
    <w:uiPriority w:val="99"/>
    <w:locked/>
    <w:rsid w:val="00EF74C7"/>
    <w:rPr>
      <w:rFonts w:ascii="Arial" w:eastAsia="Arial" w:hAnsi="Arial" w:cs="Times New Roman"/>
      <w:b/>
      <w:kern w:val="0"/>
      <w:sz w:val="20"/>
      <w:szCs w:val="20"/>
      <w:lang w:val="pl-PL" w:eastAsia="de-DE"/>
      <w14:ligatures w14:val="none"/>
    </w:rPr>
  </w:style>
  <w:style w:type="paragraph" w:styleId="TOC1">
    <w:name w:val="toc 1"/>
    <w:basedOn w:val="Normal"/>
    <w:next w:val="Normal"/>
    <w:autoRedefine/>
    <w:uiPriority w:val="39"/>
    <w:qFormat/>
    <w:rsid w:val="00EF74C7"/>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F74C7"/>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EF74C7"/>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EF74C7"/>
    <w:pPr>
      <w:tabs>
        <w:tab w:val="left" w:pos="2058"/>
        <w:tab w:val="right" w:leader="dot" w:pos="9071"/>
      </w:tabs>
      <w:ind w:left="1134" w:hanging="1134"/>
    </w:pPr>
    <w:rPr>
      <w:noProof/>
      <w:sz w:val="16"/>
    </w:rPr>
  </w:style>
  <w:style w:type="paragraph" w:styleId="TOC7">
    <w:name w:val="toc 7"/>
    <w:basedOn w:val="Normal"/>
    <w:next w:val="Normal"/>
    <w:autoRedefine/>
    <w:uiPriority w:val="39"/>
    <w:rsid w:val="00EF74C7"/>
    <w:pPr>
      <w:tabs>
        <w:tab w:val="right" w:leader="dot" w:pos="9071"/>
      </w:tabs>
      <w:ind w:left="1134" w:hanging="1134"/>
    </w:pPr>
    <w:rPr>
      <w:sz w:val="16"/>
    </w:rPr>
  </w:style>
  <w:style w:type="paragraph" w:styleId="TOC8">
    <w:name w:val="toc 8"/>
    <w:basedOn w:val="Normal"/>
    <w:next w:val="Normal"/>
    <w:autoRedefine/>
    <w:uiPriority w:val="39"/>
    <w:rsid w:val="00EF74C7"/>
    <w:pPr>
      <w:tabs>
        <w:tab w:val="left" w:pos="2758"/>
        <w:tab w:val="right" w:leader="dot" w:pos="9071"/>
      </w:tabs>
      <w:ind w:left="1361" w:hanging="1361"/>
    </w:pPr>
    <w:rPr>
      <w:noProof/>
      <w:sz w:val="16"/>
    </w:rPr>
  </w:style>
  <w:style w:type="paragraph" w:styleId="TOC9">
    <w:name w:val="toc 9"/>
    <w:basedOn w:val="Normal"/>
    <w:next w:val="Normal"/>
    <w:autoRedefine/>
    <w:uiPriority w:val="39"/>
    <w:rsid w:val="00EF74C7"/>
    <w:pPr>
      <w:tabs>
        <w:tab w:val="right" w:leader="dot" w:pos="9071"/>
      </w:tabs>
      <w:ind w:left="1361" w:hanging="1361"/>
    </w:pPr>
    <w:rPr>
      <w:sz w:val="16"/>
    </w:rPr>
  </w:style>
  <w:style w:type="paragraph" w:styleId="Quote">
    <w:name w:val="Quote"/>
    <w:basedOn w:val="Normal"/>
    <w:next w:val="Normal"/>
    <w:link w:val="QuoteChar"/>
    <w:uiPriority w:val="29"/>
    <w:qFormat/>
    <w:rsid w:val="00EF74C7"/>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EF74C7"/>
    <w:rPr>
      <w:rFonts w:ascii="Arial" w:eastAsia="Arial" w:hAnsi="Arial" w:cs="Times New Roman"/>
      <w:i/>
      <w:iCs/>
      <w:color w:val="000000"/>
      <w:kern w:val="0"/>
      <w:sz w:val="20"/>
      <w:szCs w:val="20"/>
      <w:lang w:val="pl-PL" w:eastAsia="de-DE"/>
      <w14:ligatures w14:val="none"/>
    </w:rPr>
  </w:style>
  <w:style w:type="paragraph" w:styleId="TOCHeading">
    <w:name w:val="TOC Heading"/>
    <w:basedOn w:val="Heading1"/>
    <w:next w:val="Normal"/>
    <w:uiPriority w:val="39"/>
    <w:qFormat/>
    <w:rsid w:val="00EF74C7"/>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EF74C7"/>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EF74C7"/>
    <w:rPr>
      <w:rFonts w:ascii="Arial" w:eastAsia="Arial" w:hAnsi="Arial" w:cs="Times New Roman"/>
      <w:kern w:val="0"/>
      <w:sz w:val="20"/>
      <w:szCs w:val="20"/>
      <w:lang w:val="pl-PL" w:eastAsia="de-DE"/>
      <w14:ligatures w14:val="none"/>
    </w:rPr>
  </w:style>
  <w:style w:type="character" w:styleId="EndnoteReference">
    <w:name w:val="endnote reference"/>
    <w:uiPriority w:val="1"/>
    <w:rsid w:val="00EF74C7"/>
    <w:rPr>
      <w:rFonts w:ascii="Arial" w:hAnsi="Arial" w:cs="Times New Roman"/>
      <w:color w:val="auto"/>
      <w:position w:val="4"/>
      <w:sz w:val="12"/>
      <w:vertAlign w:val="baseline"/>
    </w:rPr>
  </w:style>
  <w:style w:type="paragraph" w:customStyle="1" w:styleId="Ballontekst">
    <w:name w:val="Ballontekst"/>
    <w:basedOn w:val="Normal"/>
    <w:uiPriority w:val="99"/>
    <w:semiHidden/>
    <w:rsid w:val="00EF74C7"/>
    <w:rPr>
      <w:rFonts w:ascii="Tahoma" w:hAnsi="Tahoma" w:cs="Tahoma"/>
      <w:sz w:val="16"/>
      <w:szCs w:val="16"/>
    </w:rPr>
  </w:style>
  <w:style w:type="character" w:styleId="CommentReference">
    <w:name w:val="annotation reference"/>
    <w:uiPriority w:val="99"/>
    <w:rsid w:val="00EF74C7"/>
    <w:rPr>
      <w:rFonts w:cs="Times New Roman"/>
      <w:sz w:val="16"/>
      <w:szCs w:val="16"/>
    </w:rPr>
  </w:style>
  <w:style w:type="paragraph" w:styleId="CommentText">
    <w:name w:val="annotation text"/>
    <w:basedOn w:val="Normal"/>
    <w:link w:val="CommentTextChar"/>
    <w:uiPriority w:val="99"/>
    <w:rsid w:val="00EF74C7"/>
    <w:rPr>
      <w:rFonts w:eastAsia="Arial"/>
      <w:szCs w:val="20"/>
      <w:lang w:eastAsia="x-none"/>
    </w:rPr>
  </w:style>
  <w:style w:type="character" w:customStyle="1" w:styleId="CommentTextChar">
    <w:name w:val="Comment Text Char"/>
    <w:basedOn w:val="DefaultParagraphFont"/>
    <w:link w:val="CommentText"/>
    <w:uiPriority w:val="99"/>
    <w:rsid w:val="00EF74C7"/>
    <w:rPr>
      <w:rFonts w:ascii="Verdana" w:eastAsia="Arial" w:hAnsi="Verdana" w:cs="Times New Roman"/>
      <w:kern w:val="0"/>
      <w:sz w:val="20"/>
      <w:szCs w:val="20"/>
      <w:lang w:val="pl-PL" w:eastAsia="x-none"/>
      <w14:ligatures w14:val="none"/>
    </w:rPr>
  </w:style>
  <w:style w:type="paragraph" w:customStyle="1" w:styleId="Onderwerpvanopmerking">
    <w:name w:val="Onderwerp van opmerking"/>
    <w:basedOn w:val="CommentText"/>
    <w:next w:val="CommentText"/>
    <w:uiPriority w:val="99"/>
    <w:semiHidden/>
    <w:rsid w:val="00EF74C7"/>
    <w:rPr>
      <w:b/>
      <w:bCs/>
    </w:rPr>
  </w:style>
  <w:style w:type="character" w:styleId="FollowedHyperlink">
    <w:name w:val="FollowedHyperlink"/>
    <w:uiPriority w:val="99"/>
    <w:rsid w:val="00EF74C7"/>
    <w:rPr>
      <w:rFonts w:cs="Times New Roman"/>
      <w:color w:val="606420"/>
      <w:u w:val="single"/>
    </w:rPr>
  </w:style>
  <w:style w:type="paragraph" w:styleId="BalloonText">
    <w:name w:val="Balloon Text"/>
    <w:basedOn w:val="Normal"/>
    <w:link w:val="BalloonTextChar"/>
    <w:uiPriority w:val="99"/>
    <w:rsid w:val="00EF74C7"/>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EF74C7"/>
    <w:rPr>
      <w:rFonts w:ascii="Tahoma" w:eastAsia="Arial" w:hAnsi="Tahoma" w:cs="Times New Roman"/>
      <w:kern w:val="0"/>
      <w:sz w:val="16"/>
      <w:szCs w:val="16"/>
      <w:lang w:val="pl-PL" w:eastAsia="x-none"/>
      <w14:ligatures w14:val="none"/>
    </w:rPr>
  </w:style>
  <w:style w:type="paragraph" w:styleId="CommentSubject">
    <w:name w:val="annotation subject"/>
    <w:basedOn w:val="CommentText"/>
    <w:next w:val="CommentText"/>
    <w:link w:val="CommentSubjectChar"/>
    <w:uiPriority w:val="99"/>
    <w:rsid w:val="00EF74C7"/>
    <w:rPr>
      <w:b/>
      <w:bCs/>
    </w:rPr>
  </w:style>
  <w:style w:type="character" w:customStyle="1" w:styleId="CommentSubjectChar">
    <w:name w:val="Comment Subject Char"/>
    <w:basedOn w:val="CommentTextChar"/>
    <w:link w:val="CommentSubject"/>
    <w:uiPriority w:val="99"/>
    <w:rsid w:val="00EF74C7"/>
    <w:rPr>
      <w:rFonts w:ascii="Verdana" w:eastAsia="Arial" w:hAnsi="Verdana" w:cs="Times New Roman"/>
      <w:b/>
      <w:bCs/>
      <w:kern w:val="0"/>
      <w:sz w:val="20"/>
      <w:szCs w:val="20"/>
      <w:lang w:val="pl-PL" w:eastAsia="x-none"/>
      <w14:ligatures w14:val="none"/>
    </w:rPr>
  </w:style>
  <w:style w:type="table" w:styleId="TableGrid">
    <w:name w:val="Table Grid"/>
    <w:aliases w:val="Tabla CUADROS"/>
    <w:basedOn w:val="TableNormal"/>
    <w:uiPriority w:val="59"/>
    <w:rsid w:val="00EF74C7"/>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EF74C7"/>
    <w:pPr>
      <w:spacing w:before="240" w:after="60"/>
    </w:pPr>
    <w:rPr>
      <w:iCs/>
      <w:szCs w:val="28"/>
    </w:rPr>
  </w:style>
  <w:style w:type="character" w:customStyle="1" w:styleId="Formatvorlageberschrift4Char">
    <w:name w:val="Formatvorlage Überschrift 4 Char"/>
    <w:link w:val="Formatvorlageberschrift4"/>
    <w:uiPriority w:val="99"/>
    <w:locked/>
    <w:rsid w:val="00EF74C7"/>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EF74C7"/>
    <w:pPr>
      <w:tabs>
        <w:tab w:val="num" w:pos="540"/>
      </w:tabs>
      <w:spacing w:before="240"/>
      <w:ind w:left="540" w:hanging="540"/>
    </w:pPr>
    <w:rPr>
      <w:b w:val="0"/>
      <w:kern w:val="32"/>
    </w:rPr>
  </w:style>
  <w:style w:type="paragraph" w:customStyle="1" w:styleId="Instructionsberschrift2">
    <w:name w:val="Instructions Überschrift 2"/>
    <w:basedOn w:val="Heading2"/>
    <w:rsid w:val="00EF74C7"/>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EF74C7"/>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EF74C7"/>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EF74C7"/>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F74C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EF74C7"/>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EF74C7"/>
    <w:rPr>
      <w:rFonts w:ascii="Verdana" w:hAnsi="Verdana" w:cs="Times New Roman"/>
      <w:b/>
      <w:bCs/>
      <w:sz w:val="20"/>
      <w:u w:val="single"/>
    </w:rPr>
  </w:style>
  <w:style w:type="character" w:customStyle="1" w:styleId="InstructionsTabelleText">
    <w:name w:val="Instructions Tabelle Text"/>
    <w:rsid w:val="00EF74C7"/>
    <w:rPr>
      <w:rFonts w:ascii="Verdana" w:hAnsi="Verdana" w:cs="Times New Roman"/>
      <w:sz w:val="20"/>
    </w:rPr>
  </w:style>
  <w:style w:type="character" w:customStyle="1" w:styleId="FormatvorlageInstructionsTabelleText">
    <w:name w:val="Formatvorlage Instructions Tabelle Text"/>
    <w:uiPriority w:val="99"/>
    <w:qFormat/>
    <w:rsid w:val="00EF74C7"/>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EF74C7"/>
    <w:pPr>
      <w:ind w:left="0" w:firstLine="0"/>
    </w:pPr>
    <w:rPr>
      <w:szCs w:val="20"/>
    </w:rPr>
  </w:style>
  <w:style w:type="paragraph" w:customStyle="1" w:styleId="Texte2">
    <w:name w:val="Texte 2"/>
    <w:basedOn w:val="Normal"/>
    <w:uiPriority w:val="99"/>
    <w:rsid w:val="00EF74C7"/>
    <w:pPr>
      <w:spacing w:after="0"/>
      <w:ind w:left="567"/>
    </w:pPr>
    <w:rPr>
      <w:sz w:val="22"/>
      <w:szCs w:val="20"/>
      <w:lang w:eastAsia="fr-FR"/>
    </w:rPr>
  </w:style>
  <w:style w:type="paragraph" w:customStyle="1" w:styleId="Prrafodelista1">
    <w:name w:val="Párrafo de lista1"/>
    <w:basedOn w:val="Normal"/>
    <w:uiPriority w:val="99"/>
    <w:rsid w:val="00EF74C7"/>
    <w:pPr>
      <w:ind w:left="720"/>
    </w:pPr>
  </w:style>
  <w:style w:type="paragraph" w:customStyle="1" w:styleId="Prrafodelista2">
    <w:name w:val="Párrafo de lista2"/>
    <w:basedOn w:val="Normal"/>
    <w:uiPriority w:val="99"/>
    <w:rsid w:val="00EF74C7"/>
    <w:pPr>
      <w:ind w:left="708"/>
    </w:pPr>
  </w:style>
  <w:style w:type="paragraph" w:styleId="PlainText">
    <w:name w:val="Plain Text"/>
    <w:basedOn w:val="Normal"/>
    <w:link w:val="PlainTextChar"/>
    <w:uiPriority w:val="99"/>
    <w:rsid w:val="00EF74C7"/>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EF74C7"/>
    <w:rPr>
      <w:rFonts w:ascii="Verdana" w:eastAsia="Arial" w:hAnsi="Verdana" w:cs="Times New Roman"/>
      <w:kern w:val="0"/>
      <w:sz w:val="20"/>
      <w:szCs w:val="20"/>
      <w:lang w:val="pl-PL" w:eastAsia="es-ES_tradnl"/>
      <w14:ligatures w14:val="none"/>
    </w:rPr>
  </w:style>
  <w:style w:type="paragraph" w:customStyle="1" w:styleId="Listenabsatz1">
    <w:name w:val="Listenabsatz1"/>
    <w:basedOn w:val="Normal"/>
    <w:uiPriority w:val="99"/>
    <w:rsid w:val="00EF74C7"/>
    <w:pPr>
      <w:ind w:left="708"/>
    </w:pPr>
  </w:style>
  <w:style w:type="character" w:customStyle="1" w:styleId="InstructionsTextChar">
    <w:name w:val="Instructions Text Char"/>
    <w:link w:val="InstructionsText"/>
    <w:locked/>
    <w:rsid w:val="00EF74C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EF74C7"/>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EF74C7"/>
    <w:pPr>
      <w:ind w:left="708"/>
    </w:pPr>
  </w:style>
  <w:style w:type="character" w:styleId="PlaceholderText">
    <w:name w:val="Placeholder Text"/>
    <w:uiPriority w:val="99"/>
    <w:semiHidden/>
    <w:rsid w:val="00EF74C7"/>
    <w:rPr>
      <w:rFonts w:cs="Times New Roman"/>
      <w:color w:val="808080"/>
    </w:rPr>
  </w:style>
  <w:style w:type="paragraph" w:customStyle="1" w:styleId="InstructionsText2">
    <w:name w:val="Instructions Text 2"/>
    <w:basedOn w:val="InstructionsText"/>
    <w:qFormat/>
    <w:rsid w:val="00EF74C7"/>
    <w:pPr>
      <w:numPr>
        <w:numId w:val="15"/>
      </w:numPr>
      <w:spacing w:after="240"/>
    </w:pPr>
  </w:style>
  <w:style w:type="character" w:customStyle="1" w:styleId="Instructionsberschrift3Char">
    <w:name w:val="Instructions Überschrift 3 Char"/>
    <w:locked/>
    <w:rsid w:val="00EF74C7"/>
    <w:rPr>
      <w:rFonts w:ascii="Verdana" w:hAnsi="Verdana" w:cs="Arial"/>
      <w:b/>
      <w:bCs/>
      <w:sz w:val="26"/>
      <w:szCs w:val="26"/>
      <w:u w:val="single"/>
      <w:lang w:val="pl-PL" w:eastAsia="en-US" w:bidi="ar-SA"/>
    </w:rPr>
  </w:style>
  <w:style w:type="paragraph" w:customStyle="1" w:styleId="CM4">
    <w:name w:val="CM4"/>
    <w:basedOn w:val="Normal"/>
    <w:next w:val="Normal"/>
    <w:uiPriority w:val="99"/>
    <w:rsid w:val="00EF74C7"/>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EF74C7"/>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EF74C7"/>
    <w:rPr>
      <w:rFonts w:ascii="Tahoma" w:eastAsia="Arial" w:hAnsi="Tahoma" w:cs="Times New Roman"/>
      <w:kern w:val="0"/>
      <w:sz w:val="16"/>
      <w:szCs w:val="16"/>
      <w:lang w:val="pl-PL" w:eastAsia="x-none"/>
      <w14:ligatures w14:val="none"/>
    </w:rPr>
  </w:style>
  <w:style w:type="paragraph" w:customStyle="1" w:styleId="Titrearticle">
    <w:name w:val="Titre article"/>
    <w:basedOn w:val="Normal"/>
    <w:next w:val="Normal"/>
    <w:rsid w:val="00EF74C7"/>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EF74C7"/>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EF74C7"/>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EF74C7"/>
    <w:rPr>
      <w:rFonts w:cs="Times New Roman"/>
      <w:sz w:val="24"/>
      <w:szCs w:val="24"/>
      <w:lang w:eastAsia="de-DE"/>
    </w:rPr>
  </w:style>
  <w:style w:type="paragraph" w:customStyle="1" w:styleId="NumPar1">
    <w:name w:val="NumPar 1"/>
    <w:basedOn w:val="Normal"/>
    <w:next w:val="Normal"/>
    <w:link w:val="NumPar1Char"/>
    <w:uiPriority w:val="99"/>
    <w:rsid w:val="00EF74C7"/>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EF74C7"/>
    <w:rPr>
      <w:rFonts w:cs="Times New Roman"/>
      <w:sz w:val="24"/>
      <w:szCs w:val="24"/>
    </w:rPr>
  </w:style>
  <w:style w:type="paragraph" w:customStyle="1" w:styleId="Point1letter">
    <w:name w:val="Point 1 (letter)"/>
    <w:basedOn w:val="Normal"/>
    <w:link w:val="Point1letterChar"/>
    <w:uiPriority w:val="99"/>
    <w:rsid w:val="00EF74C7"/>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EF74C7"/>
    <w:pPr>
      <w:numPr>
        <w:numId w:val="6"/>
      </w:numPr>
    </w:pPr>
  </w:style>
  <w:style w:type="numbering" w:customStyle="1" w:styleId="Formatvorlage3">
    <w:name w:val="Formatvorlage3"/>
    <w:uiPriority w:val="99"/>
    <w:rsid w:val="00EF74C7"/>
    <w:pPr>
      <w:numPr>
        <w:numId w:val="16"/>
      </w:numPr>
    </w:pPr>
  </w:style>
  <w:style w:type="numbering" w:customStyle="1" w:styleId="Formatvorlage1">
    <w:name w:val="Formatvorlage1"/>
    <w:uiPriority w:val="99"/>
    <w:rsid w:val="00EF74C7"/>
    <w:pPr>
      <w:numPr>
        <w:numId w:val="5"/>
      </w:numPr>
    </w:pPr>
  </w:style>
  <w:style w:type="numbering" w:customStyle="1" w:styleId="Formatvorlage4">
    <w:name w:val="Formatvorlage4"/>
    <w:uiPriority w:val="99"/>
    <w:rsid w:val="00EF74C7"/>
    <w:pPr>
      <w:numPr>
        <w:numId w:val="18"/>
      </w:numPr>
    </w:pPr>
  </w:style>
  <w:style w:type="paragraph" w:customStyle="1" w:styleId="ListParagraph1">
    <w:name w:val="List Paragraph1"/>
    <w:basedOn w:val="Normal"/>
    <w:uiPriority w:val="99"/>
    <w:qFormat/>
    <w:rsid w:val="00EF74C7"/>
    <w:pPr>
      <w:ind w:left="708"/>
    </w:pPr>
  </w:style>
  <w:style w:type="paragraph" w:customStyle="1" w:styleId="Anfhrungszeichen1">
    <w:name w:val="Anführungszeichen1"/>
    <w:basedOn w:val="Normal"/>
    <w:next w:val="Normal"/>
    <w:link w:val="AnfhrungszeichenZchn"/>
    <w:uiPriority w:val="29"/>
    <w:semiHidden/>
    <w:rsid w:val="00EF74C7"/>
    <w:rPr>
      <w:i/>
      <w:iCs/>
      <w:color w:val="000000"/>
    </w:rPr>
  </w:style>
  <w:style w:type="character" w:customStyle="1" w:styleId="AnfhrungszeichenZchn">
    <w:name w:val="Anführungszeichen Zchn"/>
    <w:link w:val="Anfhrungszeichen1"/>
    <w:uiPriority w:val="29"/>
    <w:semiHidden/>
    <w:rsid w:val="00EF74C7"/>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EF74C7"/>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EF74C7"/>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EF74C7"/>
    <w:pPr>
      <w:ind w:left="708"/>
    </w:pPr>
  </w:style>
  <w:style w:type="character" w:customStyle="1" w:styleId="Platzhaltertext1">
    <w:name w:val="Platzhaltertext1"/>
    <w:uiPriority w:val="99"/>
    <w:semiHidden/>
    <w:rsid w:val="00EF74C7"/>
    <w:rPr>
      <w:color w:val="808080"/>
    </w:rPr>
  </w:style>
  <w:style w:type="paragraph" w:customStyle="1" w:styleId="Default">
    <w:name w:val="Default"/>
    <w:rsid w:val="00EF74C7"/>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EF74C7"/>
    <w:rPr>
      <w:rFonts w:ascii="EU Albertina" w:hAnsi="EU Albertina" w:cs="Times New Roman"/>
      <w:color w:val="auto"/>
    </w:rPr>
  </w:style>
  <w:style w:type="paragraph" w:customStyle="1" w:styleId="CM3">
    <w:name w:val="CM3"/>
    <w:basedOn w:val="Default"/>
    <w:next w:val="Default"/>
    <w:uiPriority w:val="99"/>
    <w:rsid w:val="00EF74C7"/>
    <w:rPr>
      <w:rFonts w:ascii="EU Albertina" w:hAnsi="EU Albertina" w:cs="Times New Roman"/>
      <w:color w:val="auto"/>
    </w:rPr>
  </w:style>
  <w:style w:type="paragraph" w:styleId="NormalWeb">
    <w:name w:val="Normal (Web)"/>
    <w:basedOn w:val="Normal"/>
    <w:uiPriority w:val="99"/>
    <w:unhideWhenUsed/>
    <w:rsid w:val="00EF74C7"/>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EF74C7"/>
    <w:rPr>
      <w:i/>
      <w:iCs/>
    </w:rPr>
  </w:style>
  <w:style w:type="paragraph" w:customStyle="1" w:styleId="TableMainHeading">
    <w:name w:val="TableMainHeading"/>
    <w:basedOn w:val="Normal"/>
    <w:next w:val="Normal"/>
    <w:uiPriority w:val="99"/>
    <w:rsid w:val="00EF74C7"/>
    <w:pPr>
      <w:jc w:val="left"/>
    </w:pPr>
    <w:rPr>
      <w:rFonts w:ascii="Segoe UI" w:hAnsi="Segoe UI"/>
      <w:sz w:val="22"/>
      <w:szCs w:val="20"/>
    </w:rPr>
  </w:style>
  <w:style w:type="paragraph" w:customStyle="1" w:styleId="body">
    <w:name w:val="body"/>
    <w:qFormat/>
    <w:rsid w:val="00EF74C7"/>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EF74C7"/>
    <w:pPr>
      <w:spacing w:before="480"/>
    </w:pPr>
    <w:rPr>
      <w:rFonts w:ascii="Times New Roman" w:hAnsi="Times New Roman"/>
      <w:sz w:val="24"/>
    </w:rPr>
  </w:style>
  <w:style w:type="paragraph" w:customStyle="1" w:styleId="Fait">
    <w:name w:val="Fait à"/>
    <w:basedOn w:val="Normal"/>
    <w:next w:val="Normal"/>
    <w:rsid w:val="00EF74C7"/>
    <w:pPr>
      <w:keepNext/>
      <w:spacing w:after="0"/>
    </w:pPr>
    <w:rPr>
      <w:rFonts w:ascii="Times New Roman" w:hAnsi="Times New Roman"/>
      <w:sz w:val="24"/>
    </w:rPr>
  </w:style>
  <w:style w:type="paragraph" w:customStyle="1" w:styleId="Numberedtilelevel1">
    <w:name w:val="Numbered tile level 1"/>
    <w:basedOn w:val="Titlelevel1"/>
    <w:qFormat/>
    <w:rsid w:val="00EF74C7"/>
    <w:pPr>
      <w:numPr>
        <w:numId w:val="25"/>
      </w:numPr>
    </w:pPr>
  </w:style>
  <w:style w:type="paragraph" w:customStyle="1" w:styleId="Numberedtitlelevel2">
    <w:name w:val="Numbered title level 2"/>
    <w:basedOn w:val="Titlelevel2"/>
    <w:next w:val="body"/>
    <w:qFormat/>
    <w:rsid w:val="00EF74C7"/>
    <w:pPr>
      <w:numPr>
        <w:ilvl w:val="1"/>
        <w:numId w:val="25"/>
      </w:numPr>
    </w:pPr>
  </w:style>
  <w:style w:type="paragraph" w:customStyle="1" w:styleId="Titlelevel2">
    <w:name w:val="Title level 2"/>
    <w:qFormat/>
    <w:rsid w:val="00EF74C7"/>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EF74C7"/>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EF74C7"/>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EF74C7"/>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EF74C7"/>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F74C7"/>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EF74C7"/>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EF74C7"/>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EF74C7"/>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EF74C7"/>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EF74C7"/>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EF74C7"/>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EF74C7"/>
    <w:pPr>
      <w:numPr>
        <w:numId w:val="21"/>
      </w:numPr>
    </w:pPr>
    <w:rPr>
      <w:szCs w:val="22"/>
    </w:rPr>
  </w:style>
  <w:style w:type="paragraph" w:customStyle="1" w:styleId="bullet2">
    <w:name w:val="bullet 2"/>
    <w:basedOn w:val="body"/>
    <w:qFormat/>
    <w:rsid w:val="00EF74C7"/>
    <w:pPr>
      <w:numPr>
        <w:numId w:val="20"/>
      </w:numPr>
    </w:pPr>
    <w:rPr>
      <w:szCs w:val="22"/>
    </w:rPr>
  </w:style>
  <w:style w:type="paragraph" w:customStyle="1" w:styleId="Numberedtitlelevel3">
    <w:name w:val="Numbered title level 3"/>
    <w:basedOn w:val="Titlelevel3"/>
    <w:next w:val="body"/>
    <w:qFormat/>
    <w:rsid w:val="00EF74C7"/>
    <w:pPr>
      <w:numPr>
        <w:ilvl w:val="2"/>
        <w:numId w:val="25"/>
      </w:numPr>
    </w:pPr>
  </w:style>
  <w:style w:type="table" w:styleId="LightShading">
    <w:name w:val="Light Shading"/>
    <w:basedOn w:val="TableNormal"/>
    <w:uiPriority w:val="60"/>
    <w:rsid w:val="00EF74C7"/>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F74C7"/>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EF74C7"/>
  </w:style>
  <w:style w:type="paragraph" w:customStyle="1" w:styleId="Numberedtitlelevel4">
    <w:name w:val="Numbered title level 4"/>
    <w:basedOn w:val="Titlelevel4"/>
    <w:qFormat/>
    <w:rsid w:val="00EF74C7"/>
    <w:pPr>
      <w:numPr>
        <w:numId w:val="22"/>
      </w:numPr>
    </w:pPr>
  </w:style>
  <w:style w:type="paragraph" w:styleId="Title">
    <w:name w:val="Title"/>
    <w:basedOn w:val="Normal"/>
    <w:next w:val="Normal"/>
    <w:link w:val="TitleChar"/>
    <w:qFormat/>
    <w:rsid w:val="00EF74C7"/>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EF74C7"/>
    <w:rPr>
      <w:rFonts w:asciiTheme="majorHAnsi" w:eastAsiaTheme="majorEastAsia" w:hAnsiTheme="majorHAnsi" w:cstheme="majorBidi"/>
      <w:color w:val="44546A" w:themeColor="text2"/>
      <w:spacing w:val="5"/>
      <w:kern w:val="28"/>
      <w:sz w:val="52"/>
      <w:szCs w:val="52"/>
      <w:lang w:val="pl-PL"/>
      <w14:ligatures w14:val="none"/>
    </w:rPr>
  </w:style>
  <w:style w:type="paragraph" w:styleId="Subtitle">
    <w:name w:val="Subtitle"/>
    <w:next w:val="Normal"/>
    <w:link w:val="SubtitleChar"/>
    <w:autoRedefine/>
    <w:uiPriority w:val="11"/>
    <w:qFormat/>
    <w:rsid w:val="00EF74C7"/>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EF74C7"/>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EF74C7"/>
    <w:rPr>
      <w:b/>
      <w:bCs/>
      <w:smallCaps/>
      <w:spacing w:val="5"/>
    </w:rPr>
  </w:style>
  <w:style w:type="character" w:customStyle="1" w:styleId="Highlighttext">
    <w:name w:val="Highlight text"/>
    <w:basedOn w:val="DefaultParagraphFont"/>
    <w:uiPriority w:val="1"/>
    <w:semiHidden/>
    <w:qFormat/>
    <w:rsid w:val="00EF74C7"/>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EF74C7"/>
    <w:rPr>
      <w:bCs/>
      <w:lang w:eastAsia="en-GB"/>
    </w:rPr>
  </w:style>
  <w:style w:type="paragraph" w:styleId="ListBullet">
    <w:name w:val="List Bullet"/>
    <w:basedOn w:val="Normal"/>
    <w:semiHidden/>
    <w:qFormat/>
    <w:rsid w:val="00EF74C7"/>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EF74C7"/>
    <w:pPr>
      <w:numPr>
        <w:numId w:val="26"/>
      </w:numPr>
    </w:pPr>
  </w:style>
  <w:style w:type="character" w:customStyle="1" w:styleId="Marker">
    <w:name w:val="Marker"/>
    <w:rsid w:val="00EF74C7"/>
    <w:rPr>
      <w:color w:val="0000FF"/>
      <w:shd w:val="clear" w:color="auto" w:fill="auto"/>
    </w:rPr>
  </w:style>
  <w:style w:type="character" w:customStyle="1" w:styleId="Marker2">
    <w:name w:val="Marker2"/>
    <w:rsid w:val="00EF74C7"/>
    <w:rPr>
      <w:color w:val="FF0000"/>
      <w:shd w:val="clear" w:color="auto" w:fill="auto"/>
    </w:rPr>
  </w:style>
  <w:style w:type="paragraph" w:customStyle="1" w:styleId="Annexetitre">
    <w:name w:val="Annexe titre"/>
    <w:basedOn w:val="Normal"/>
    <w:next w:val="Normal"/>
    <w:rsid w:val="00EF74C7"/>
    <w:pPr>
      <w:jc w:val="center"/>
    </w:pPr>
    <w:rPr>
      <w:rFonts w:ascii="Times New Roman" w:hAnsi="Times New Roman"/>
      <w:b/>
      <w:sz w:val="24"/>
      <w:u w:val="single"/>
    </w:rPr>
  </w:style>
  <w:style w:type="paragraph" w:customStyle="1" w:styleId="Considrant">
    <w:name w:val="Considérant"/>
    <w:basedOn w:val="Normal"/>
    <w:rsid w:val="00EF74C7"/>
    <w:pPr>
      <w:numPr>
        <w:numId w:val="28"/>
      </w:numPr>
    </w:pPr>
    <w:rPr>
      <w:rFonts w:ascii="Times New Roman" w:hAnsi="Times New Roman"/>
      <w:sz w:val="24"/>
    </w:rPr>
  </w:style>
  <w:style w:type="paragraph" w:customStyle="1" w:styleId="Datedadoption">
    <w:name w:val="Date d'adoption"/>
    <w:basedOn w:val="Normal"/>
    <w:next w:val="Titreobjet"/>
    <w:rsid w:val="00EF74C7"/>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EF74C7"/>
    <w:pPr>
      <w:keepNext/>
    </w:pPr>
    <w:rPr>
      <w:rFonts w:ascii="Times New Roman" w:hAnsi="Times New Roman"/>
      <w:sz w:val="24"/>
    </w:rPr>
  </w:style>
  <w:style w:type="paragraph" w:customStyle="1" w:styleId="Institutionquisigne">
    <w:name w:val="Institution qui signe"/>
    <w:basedOn w:val="Normal"/>
    <w:next w:val="Personnequisigne"/>
    <w:rsid w:val="00EF74C7"/>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EF74C7"/>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EF74C7"/>
    <w:pPr>
      <w:spacing w:before="360" w:after="360"/>
      <w:jc w:val="center"/>
    </w:pPr>
    <w:rPr>
      <w:rFonts w:ascii="Times New Roman" w:hAnsi="Times New Roman"/>
      <w:b/>
      <w:sz w:val="24"/>
    </w:rPr>
  </w:style>
  <w:style w:type="paragraph" w:customStyle="1" w:styleId="Typedudocument">
    <w:name w:val="Type du document"/>
    <w:basedOn w:val="Normal"/>
    <w:next w:val="Titreobjet"/>
    <w:rsid w:val="00EF74C7"/>
    <w:pPr>
      <w:spacing w:before="360" w:after="0"/>
      <w:jc w:val="center"/>
    </w:pPr>
    <w:rPr>
      <w:rFonts w:ascii="Times New Roman" w:hAnsi="Times New Roman"/>
      <w:b/>
      <w:sz w:val="24"/>
    </w:rPr>
  </w:style>
  <w:style w:type="paragraph" w:customStyle="1" w:styleId="Pagedecouverture">
    <w:name w:val="Page de couverture"/>
    <w:basedOn w:val="Normal"/>
    <w:next w:val="Normal"/>
    <w:rsid w:val="00EF74C7"/>
    <w:rPr>
      <w:rFonts w:ascii="Times New Roman" w:hAnsi="Times New Roman"/>
      <w:sz w:val="24"/>
    </w:rPr>
  </w:style>
  <w:style w:type="paragraph" w:customStyle="1" w:styleId="Institutionquiagit">
    <w:name w:val="Institution qui agit"/>
    <w:basedOn w:val="Normal"/>
    <w:next w:val="Normal"/>
    <w:rsid w:val="00EF74C7"/>
    <w:pPr>
      <w:keepNext/>
      <w:spacing w:before="600"/>
    </w:pPr>
    <w:rPr>
      <w:rFonts w:ascii="Times New Roman" w:hAnsi="Times New Roman"/>
      <w:sz w:val="24"/>
    </w:rPr>
  </w:style>
  <w:style w:type="paragraph" w:styleId="Caption">
    <w:name w:val="caption"/>
    <w:basedOn w:val="Normal"/>
    <w:next w:val="Normal"/>
    <w:uiPriority w:val="35"/>
    <w:unhideWhenUsed/>
    <w:qFormat/>
    <w:rsid w:val="00EF74C7"/>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EF74C7"/>
    <w:pPr>
      <w:spacing w:before="60"/>
    </w:pPr>
    <w:rPr>
      <w:rFonts w:ascii="Segoe UI" w:hAnsi="Segoe UI"/>
      <w:sz w:val="15"/>
      <w:szCs w:val="20"/>
    </w:rPr>
  </w:style>
  <w:style w:type="paragraph" w:customStyle="1" w:styleId="CM11">
    <w:name w:val="CM1+1"/>
    <w:basedOn w:val="Default"/>
    <w:next w:val="Default"/>
    <w:uiPriority w:val="99"/>
    <w:rsid w:val="00EF74C7"/>
    <w:rPr>
      <w:rFonts w:ascii="EUAlbertina" w:eastAsiaTheme="minorEastAsia" w:hAnsi="EUAlbertina" w:cstheme="minorBidi"/>
      <w:color w:val="auto"/>
      <w:lang w:eastAsia="en-US"/>
    </w:rPr>
  </w:style>
  <w:style w:type="paragraph" w:customStyle="1" w:styleId="CM31">
    <w:name w:val="CM3+1"/>
    <w:basedOn w:val="Default"/>
    <w:next w:val="Default"/>
    <w:uiPriority w:val="99"/>
    <w:rsid w:val="00EF74C7"/>
    <w:rPr>
      <w:rFonts w:ascii="EUAlbertina" w:eastAsiaTheme="minorEastAsia" w:hAnsi="EUAlbertina" w:cstheme="minorBidi"/>
      <w:color w:val="auto"/>
      <w:lang w:eastAsia="en-US"/>
    </w:rPr>
  </w:style>
  <w:style w:type="paragraph" w:customStyle="1" w:styleId="CM13">
    <w:name w:val="CM1+3"/>
    <w:basedOn w:val="Default"/>
    <w:next w:val="Default"/>
    <w:uiPriority w:val="99"/>
    <w:rsid w:val="00EF74C7"/>
    <w:rPr>
      <w:rFonts w:ascii="EUAlbertina" w:eastAsiaTheme="minorEastAsia" w:hAnsi="EUAlbertina" w:cstheme="minorBidi"/>
      <w:color w:val="auto"/>
      <w:lang w:eastAsia="en-US"/>
    </w:rPr>
  </w:style>
  <w:style w:type="paragraph" w:customStyle="1" w:styleId="CM33">
    <w:name w:val="CM3+3"/>
    <w:basedOn w:val="Default"/>
    <w:next w:val="Default"/>
    <w:uiPriority w:val="99"/>
    <w:rsid w:val="00EF74C7"/>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EF74C7"/>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EF74C7"/>
    <w:rPr>
      <w:color w:val="605E5C"/>
      <w:shd w:val="clear" w:color="auto" w:fill="E1DFDD"/>
    </w:rPr>
  </w:style>
  <w:style w:type="character" w:styleId="Mention">
    <w:name w:val="Mention"/>
    <w:basedOn w:val="DefaultParagraphFont"/>
    <w:uiPriority w:val="99"/>
    <w:unhideWhenUsed/>
    <w:rsid w:val="00EF74C7"/>
    <w:rPr>
      <w:color w:val="2B579A"/>
      <w:shd w:val="clear" w:color="auto" w:fill="E1DFDD"/>
    </w:rPr>
  </w:style>
  <w:style w:type="paragraph" w:customStyle="1" w:styleId="pf0">
    <w:name w:val="pf0"/>
    <w:basedOn w:val="Normal"/>
    <w:rsid w:val="00EF74C7"/>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EF74C7"/>
  </w:style>
  <w:style w:type="character" w:customStyle="1" w:styleId="cf01">
    <w:name w:val="cf01"/>
    <w:basedOn w:val="DefaultParagraphFont"/>
    <w:rsid w:val="00EF74C7"/>
    <w:rPr>
      <w:rFonts w:ascii="Segoe UI" w:hAnsi="Segoe UI" w:cs="Segoe UI" w:hint="default"/>
      <w:sz w:val="18"/>
      <w:szCs w:val="18"/>
    </w:rPr>
  </w:style>
  <w:style w:type="paragraph" w:styleId="BodyText">
    <w:name w:val="Body Text"/>
    <w:basedOn w:val="Normal"/>
    <w:link w:val="BodyTextChar"/>
    <w:rsid w:val="00EF74C7"/>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EF74C7"/>
    <w:rPr>
      <w:rFonts w:ascii="Liberation Serif" w:eastAsia="SimSun" w:hAnsi="Liberation Serif" w:cs="Lucida Sans"/>
      <w:kern w:val="0"/>
      <w:sz w:val="24"/>
      <w:szCs w:val="24"/>
      <w:lang w:val="pl-PL" w:eastAsia="zh-CN" w:bidi="hi-IN"/>
      <w14:ligatures w14:val="none"/>
    </w:rPr>
  </w:style>
  <w:style w:type="paragraph" w:customStyle="1" w:styleId="Tabelleninhalt">
    <w:name w:val="Tabelleninhalt"/>
    <w:basedOn w:val="Normal"/>
    <w:qFormat/>
    <w:rsid w:val="00EF74C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EF74C7"/>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EF74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7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so.org/iso-4217-currency-codes.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iso.org/iso-4217-currency-codes.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352F70-C515-4459-8338-3B2EB0E38D2D}">
  <ds:schemaRefs>
    <ds:schemaRef ds:uri="http://schemas.microsoft.com/sharepoint/v3/contenttype/forms"/>
  </ds:schemaRefs>
</ds:datastoreItem>
</file>

<file path=customXml/itemProps2.xml><?xml version="1.0" encoding="utf-8"?>
<ds:datastoreItem xmlns:ds="http://schemas.openxmlformats.org/officeDocument/2006/customXml" ds:itemID="{4FF06A24-53E1-4128-BDE5-EF027B37DF94}">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8BC28152-11B3-444C-BFE1-4708EF69F19B}"/>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2</TotalTime>
  <Pages>29</Pages>
  <Words>7803</Words>
  <Characters>51820</Characters>
  <Application>Microsoft Office Word</Application>
  <DocSecurity>0</DocSecurity>
  <Lines>1263</Lines>
  <Paragraphs>693</Paragraphs>
  <ScaleCrop>false</ScaleCrop>
  <Company>European Banking Authority</Company>
  <LinksUpToDate>false</LinksUpToDate>
  <CharactersWithSpaces>58930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SIWIEC Justyna (DGT)</cp:lastModifiedBy>
  <cp:revision>5</cp:revision>
  <dcterms:created xsi:type="dcterms:W3CDTF">2024-06-19T16:03:00Z</dcterms:created>
  <dcterms:modified xsi:type="dcterms:W3CDTF">2025-01-24T16:34:00Z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4205b5a0,13da6c1b,42f1195b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2025-01-24T16:34:31Z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e1a6d843-2284-4a62-8760-d5aa66ae86ca</vt:lpwstr>
  </property>
  <property fmtid="{D5CDD505-2E9C-101B-9397-08002B2CF9AE}" pid="12" name="MSIP_Label_6bd9ddd1-4d20-43f6-abfa-fc3c07406f94_ContentBits">
    <vt:lpwstr>0</vt:lpwstr>
  </property>
</Properties>
</file>