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4FF53D" w14:textId="1CD88E22" w:rsidR="00E25A69" w:rsidRPr="00B94CF6" w:rsidRDefault="00E25A69" w:rsidP="00A33695">
      <w:pPr>
        <w:jc w:val="center"/>
        <w:rPr>
          <w:rFonts w:ascii="Times New Roman" w:hAnsi="Times New Roman"/>
          <w:b/>
          <w:sz w:val="24"/>
        </w:rPr>
      </w:pPr>
      <w:bookmarkStart w:id="0" w:name="_Toc262568021"/>
      <w:bookmarkStart w:id="1" w:name="_Toc295829847"/>
      <w:r w:rsidRPr="00B94CF6">
        <w:rPr>
          <w:rFonts w:ascii="Times New Roman" w:hAnsi="Times New Roman"/>
          <w:b/>
          <w:sz w:val="24"/>
        </w:rPr>
        <w:t>SV</w:t>
      </w:r>
    </w:p>
    <w:p w14:paraId="07D2872A" w14:textId="77777777" w:rsidR="00E25A69" w:rsidRPr="00B94CF6" w:rsidRDefault="00E25A69" w:rsidP="00A33695">
      <w:pPr>
        <w:jc w:val="center"/>
        <w:rPr>
          <w:rFonts w:ascii="Times New Roman" w:hAnsi="Times New Roman"/>
          <w:b/>
          <w:sz w:val="24"/>
        </w:rPr>
      </w:pPr>
    </w:p>
    <w:p w14:paraId="2325719B" w14:textId="72782FE6" w:rsidR="00047C1D" w:rsidRPr="00B94CF6" w:rsidRDefault="00047C1D" w:rsidP="00A33695">
      <w:pPr>
        <w:jc w:val="center"/>
        <w:rPr>
          <w:rFonts w:ascii="Times New Roman" w:hAnsi="Times New Roman"/>
          <w:b/>
          <w:sz w:val="24"/>
        </w:rPr>
      </w:pPr>
      <w:r w:rsidRPr="00B94CF6">
        <w:rPr>
          <w:rFonts w:ascii="Times New Roman" w:hAnsi="Times New Roman"/>
          <w:b/>
          <w:sz w:val="24"/>
        </w:rPr>
        <w:t>BILAGA XII</w:t>
      </w:r>
    </w:p>
    <w:p w14:paraId="52460C1D" w14:textId="5185247E" w:rsidR="002648B0" w:rsidRPr="00B94CF6" w:rsidRDefault="00047C1D" w:rsidP="00A33695">
      <w:pPr>
        <w:jc w:val="center"/>
        <w:rPr>
          <w:rFonts w:ascii="Times New Roman" w:hAnsi="Times New Roman"/>
          <w:b/>
          <w:sz w:val="24"/>
        </w:rPr>
      </w:pPr>
      <w:r w:rsidRPr="00B94CF6">
        <w:rPr>
          <w:rFonts w:ascii="Times New Roman" w:hAnsi="Times New Roman"/>
          <w:b/>
          <w:sz w:val="24"/>
        </w:rPr>
        <w:t>”BILAGA XXVII</w:t>
      </w:r>
    </w:p>
    <w:p w14:paraId="644BA8AC" w14:textId="2283CABE" w:rsidR="002648B0" w:rsidRPr="00B94CF6" w:rsidRDefault="002648B0" w:rsidP="00C87CEE">
      <w:pPr>
        <w:jc w:val="center"/>
        <w:rPr>
          <w:rFonts w:ascii="Times New Roman" w:hAnsi="Times New Roman"/>
          <w:b/>
          <w:sz w:val="24"/>
        </w:rPr>
      </w:pPr>
      <w:r w:rsidRPr="00B94CF6">
        <w:rPr>
          <w:rFonts w:ascii="Times New Roman" w:hAnsi="Times New Roman"/>
          <w:b/>
          <w:sz w:val="24"/>
        </w:rPr>
        <w:t xml:space="preserve">RAPPORTERINGSINSTRUKTIONER FÖR IDENTIFIERING AV GLOBALA SYSTEMVIKTIGA INSTITUT OCH TILLDELNING AV BUFFERTVÄRDEN FÖR GLOBALA SYSTEMVIKTIGA INSTITUT </w:t>
      </w:r>
    </w:p>
    <w:p w14:paraId="4592BD27" w14:textId="77777777" w:rsidR="00436204" w:rsidRPr="00B94CF6" w:rsidRDefault="00436204" w:rsidP="00C87CEE">
      <w:pPr>
        <w:jc w:val="center"/>
        <w:rPr>
          <w:rFonts w:ascii="Times New Roman" w:hAnsi="Times New Roman"/>
          <w:b/>
          <w:sz w:val="24"/>
          <w:lang w:eastAsia="de-DE"/>
        </w:rPr>
      </w:pPr>
    </w:p>
    <w:p w14:paraId="296F65E0" w14:textId="77777777" w:rsidR="00783881" w:rsidRPr="00B94CF6" w:rsidRDefault="002648B0" w:rsidP="00B94200">
      <w:pPr>
        <w:pStyle w:val="InstructionsText"/>
      </w:pPr>
      <w:r w:rsidRPr="00B94CF6">
        <w:t>Innehållsförteckning</w:t>
      </w:r>
    </w:p>
    <w:p w14:paraId="276A69A0" w14:textId="01DAD73F" w:rsidR="003938F0" w:rsidRPr="00B94CF6" w:rsidRDefault="00745369">
      <w:pPr>
        <w:pStyle w:val="TOC2"/>
        <w:rPr>
          <w:rFonts w:asciiTheme="minorHAnsi" w:eastAsiaTheme="minorEastAsia" w:hAnsiTheme="minorHAnsi" w:cstheme="minorBidi"/>
          <w:b w:val="0"/>
          <w:smallCaps w:val="0"/>
          <w:kern w:val="2"/>
          <w:sz w:val="22"/>
          <w:lang w:eastAsia="en-IE"/>
          <w14:ligatures w14:val="standardContextual"/>
        </w:rPr>
      </w:pPr>
      <w:r w:rsidRPr="00B94CF6">
        <w:rPr>
          <w:rFonts w:ascii="Times New Roman" w:hAnsi="Times New Roman"/>
          <w:sz w:val="24"/>
        </w:rPr>
        <w:fldChar w:fldCharType="begin"/>
      </w:r>
      <w:r w:rsidR="002648B0" w:rsidRPr="00B94CF6">
        <w:rPr>
          <w:rFonts w:ascii="Times New Roman" w:hAnsi="Times New Roman"/>
          <w:sz w:val="24"/>
        </w:rPr>
        <w:instrText xml:space="preserve"> TOC \o "1-3" \h \z \u </w:instrText>
      </w:r>
      <w:r w:rsidRPr="00B94CF6">
        <w:rPr>
          <w:rFonts w:ascii="Times New Roman" w:hAnsi="Times New Roman"/>
          <w:sz w:val="24"/>
        </w:rPr>
        <w:fldChar w:fldCharType="separate"/>
      </w:r>
      <w:hyperlink w:anchor="_Toc187943643" w:history="1">
        <w:r w:rsidR="003938F0" w:rsidRPr="00B94CF6">
          <w:rPr>
            <w:rStyle w:val="Hyperlink"/>
          </w:rPr>
          <w:t>DEL I: ALLMÄNNA INSTRUKTIONER</w:t>
        </w:r>
        <w:r w:rsidR="003938F0" w:rsidRPr="00B94CF6">
          <w:rPr>
            <w:webHidden/>
          </w:rPr>
          <w:tab/>
        </w:r>
        <w:r w:rsidR="003938F0" w:rsidRPr="00B94CF6">
          <w:rPr>
            <w:webHidden/>
          </w:rPr>
          <w:fldChar w:fldCharType="begin"/>
        </w:r>
        <w:r w:rsidR="003938F0" w:rsidRPr="00B94CF6">
          <w:rPr>
            <w:webHidden/>
          </w:rPr>
          <w:instrText xml:space="preserve"> PAGEREF _Toc187943643 \h </w:instrText>
        </w:r>
        <w:r w:rsidR="003938F0" w:rsidRPr="00B94CF6">
          <w:rPr>
            <w:webHidden/>
          </w:rPr>
        </w:r>
        <w:r w:rsidR="003938F0" w:rsidRPr="00B94CF6">
          <w:rPr>
            <w:webHidden/>
          </w:rPr>
          <w:fldChar w:fldCharType="separate"/>
        </w:r>
        <w:r w:rsidR="003938F0" w:rsidRPr="00B94CF6">
          <w:rPr>
            <w:webHidden/>
          </w:rPr>
          <w:t>2</w:t>
        </w:r>
        <w:r w:rsidR="003938F0" w:rsidRPr="00B94CF6">
          <w:rPr>
            <w:webHidden/>
          </w:rPr>
          <w:fldChar w:fldCharType="end"/>
        </w:r>
      </w:hyperlink>
    </w:p>
    <w:p w14:paraId="3862EF00" w14:textId="5F26F486" w:rsidR="003938F0" w:rsidRPr="00B94CF6" w:rsidRDefault="00985DDC">
      <w:pPr>
        <w:pStyle w:val="TOC2"/>
        <w:rPr>
          <w:rFonts w:asciiTheme="minorHAnsi" w:eastAsiaTheme="minorEastAsia" w:hAnsiTheme="minorHAnsi" w:cstheme="minorBidi"/>
          <w:b w:val="0"/>
          <w:smallCaps w:val="0"/>
          <w:kern w:val="2"/>
          <w:sz w:val="22"/>
          <w:lang w:eastAsia="en-IE"/>
          <w14:ligatures w14:val="standardContextual"/>
        </w:rPr>
      </w:pPr>
      <w:hyperlink w:anchor="_Toc187943644" w:history="1">
        <w:r w:rsidR="003938F0" w:rsidRPr="00B94CF6">
          <w:rPr>
            <w:rStyle w:val="Hyperlink"/>
          </w:rPr>
          <w:t>1.</w:t>
        </w:r>
        <w:r w:rsidR="003938F0" w:rsidRPr="00B94CF6">
          <w:rPr>
            <w:rFonts w:asciiTheme="minorHAnsi" w:eastAsiaTheme="minorEastAsia" w:hAnsiTheme="minorHAnsi" w:cstheme="minorBidi"/>
            <w:b w:val="0"/>
            <w:smallCaps w:val="0"/>
            <w:kern w:val="2"/>
            <w:sz w:val="22"/>
            <w:lang w:eastAsia="en-IE"/>
            <w14:ligatures w14:val="standardContextual"/>
          </w:rPr>
          <w:tab/>
        </w:r>
        <w:r w:rsidR="003938F0" w:rsidRPr="00B94CF6">
          <w:rPr>
            <w:rStyle w:val="Hyperlink"/>
          </w:rPr>
          <w:t>Struktur och praxis</w:t>
        </w:r>
        <w:r w:rsidR="003938F0" w:rsidRPr="00B94CF6">
          <w:rPr>
            <w:webHidden/>
          </w:rPr>
          <w:tab/>
        </w:r>
        <w:r w:rsidR="003938F0" w:rsidRPr="00B94CF6">
          <w:rPr>
            <w:webHidden/>
          </w:rPr>
          <w:fldChar w:fldCharType="begin"/>
        </w:r>
        <w:r w:rsidR="003938F0" w:rsidRPr="00B94CF6">
          <w:rPr>
            <w:webHidden/>
          </w:rPr>
          <w:instrText xml:space="preserve"> PAGEREF _Toc187943644 \h </w:instrText>
        </w:r>
        <w:r w:rsidR="003938F0" w:rsidRPr="00B94CF6">
          <w:rPr>
            <w:webHidden/>
          </w:rPr>
        </w:r>
        <w:r w:rsidR="003938F0" w:rsidRPr="00B94CF6">
          <w:rPr>
            <w:webHidden/>
          </w:rPr>
          <w:fldChar w:fldCharType="separate"/>
        </w:r>
        <w:r w:rsidR="003938F0" w:rsidRPr="00B94CF6">
          <w:rPr>
            <w:webHidden/>
          </w:rPr>
          <w:t>2</w:t>
        </w:r>
        <w:r w:rsidR="003938F0" w:rsidRPr="00B94CF6">
          <w:rPr>
            <w:webHidden/>
          </w:rPr>
          <w:fldChar w:fldCharType="end"/>
        </w:r>
      </w:hyperlink>
    </w:p>
    <w:p w14:paraId="46779E9A" w14:textId="081844C9" w:rsidR="003938F0" w:rsidRPr="00B94CF6" w:rsidRDefault="00985DDC">
      <w:pPr>
        <w:pStyle w:val="TOC2"/>
        <w:rPr>
          <w:rFonts w:asciiTheme="minorHAnsi" w:eastAsiaTheme="minorEastAsia" w:hAnsiTheme="minorHAnsi" w:cstheme="minorBidi"/>
          <w:b w:val="0"/>
          <w:smallCaps w:val="0"/>
          <w:kern w:val="2"/>
          <w:sz w:val="22"/>
          <w:lang w:eastAsia="en-IE"/>
          <w14:ligatures w14:val="standardContextual"/>
        </w:rPr>
      </w:pPr>
      <w:hyperlink w:anchor="_Toc187943645" w:history="1">
        <w:r w:rsidR="003938F0" w:rsidRPr="00B94CF6">
          <w:rPr>
            <w:rStyle w:val="Hyperlink"/>
          </w:rPr>
          <w:t>1.1.</w:t>
        </w:r>
        <w:r w:rsidR="003938F0" w:rsidRPr="00B94CF6">
          <w:rPr>
            <w:rFonts w:asciiTheme="minorHAnsi" w:eastAsiaTheme="minorEastAsia" w:hAnsiTheme="minorHAnsi" w:cstheme="minorBidi"/>
            <w:b w:val="0"/>
            <w:smallCaps w:val="0"/>
            <w:kern w:val="2"/>
            <w:sz w:val="22"/>
            <w:lang w:eastAsia="en-IE"/>
            <w14:ligatures w14:val="standardContextual"/>
          </w:rPr>
          <w:tab/>
        </w:r>
        <w:r w:rsidR="003938F0" w:rsidRPr="00B94CF6">
          <w:rPr>
            <w:rStyle w:val="Hyperlink"/>
          </w:rPr>
          <w:t>Struktur</w:t>
        </w:r>
        <w:r w:rsidR="003938F0" w:rsidRPr="00B94CF6">
          <w:rPr>
            <w:webHidden/>
          </w:rPr>
          <w:tab/>
        </w:r>
        <w:r w:rsidR="003938F0" w:rsidRPr="00B94CF6">
          <w:rPr>
            <w:webHidden/>
          </w:rPr>
          <w:fldChar w:fldCharType="begin"/>
        </w:r>
        <w:r w:rsidR="003938F0" w:rsidRPr="00B94CF6">
          <w:rPr>
            <w:webHidden/>
          </w:rPr>
          <w:instrText xml:space="preserve"> PAGEREF _Toc187943645 \h </w:instrText>
        </w:r>
        <w:r w:rsidR="003938F0" w:rsidRPr="00B94CF6">
          <w:rPr>
            <w:webHidden/>
          </w:rPr>
        </w:r>
        <w:r w:rsidR="003938F0" w:rsidRPr="00B94CF6">
          <w:rPr>
            <w:webHidden/>
          </w:rPr>
          <w:fldChar w:fldCharType="separate"/>
        </w:r>
        <w:r w:rsidR="003938F0" w:rsidRPr="00B94CF6">
          <w:rPr>
            <w:webHidden/>
          </w:rPr>
          <w:t>2</w:t>
        </w:r>
        <w:r w:rsidR="003938F0" w:rsidRPr="00B94CF6">
          <w:rPr>
            <w:webHidden/>
          </w:rPr>
          <w:fldChar w:fldCharType="end"/>
        </w:r>
      </w:hyperlink>
    </w:p>
    <w:p w14:paraId="760C5E59" w14:textId="34559253" w:rsidR="003938F0" w:rsidRPr="00B94CF6" w:rsidRDefault="00985DDC">
      <w:pPr>
        <w:pStyle w:val="TOC2"/>
        <w:rPr>
          <w:rFonts w:asciiTheme="minorHAnsi" w:eastAsiaTheme="minorEastAsia" w:hAnsiTheme="minorHAnsi" w:cstheme="minorBidi"/>
          <w:b w:val="0"/>
          <w:smallCaps w:val="0"/>
          <w:kern w:val="2"/>
          <w:sz w:val="22"/>
          <w:lang w:eastAsia="en-IE"/>
          <w14:ligatures w14:val="standardContextual"/>
        </w:rPr>
      </w:pPr>
      <w:hyperlink w:anchor="_Toc187943646" w:history="1">
        <w:r w:rsidR="003938F0" w:rsidRPr="00B94CF6">
          <w:rPr>
            <w:rStyle w:val="Hyperlink"/>
          </w:rPr>
          <w:t>1.2.</w:t>
        </w:r>
        <w:r w:rsidR="003938F0" w:rsidRPr="00B94CF6">
          <w:rPr>
            <w:rFonts w:asciiTheme="minorHAnsi" w:eastAsiaTheme="minorEastAsia" w:hAnsiTheme="minorHAnsi" w:cstheme="minorBidi"/>
            <w:b w:val="0"/>
            <w:smallCaps w:val="0"/>
            <w:kern w:val="2"/>
            <w:sz w:val="22"/>
            <w:lang w:eastAsia="en-IE"/>
            <w14:ligatures w14:val="standardContextual"/>
          </w:rPr>
          <w:tab/>
        </w:r>
        <w:r w:rsidR="003938F0" w:rsidRPr="00B94CF6">
          <w:rPr>
            <w:rStyle w:val="Hyperlink"/>
          </w:rPr>
          <w:t>Numrering</w:t>
        </w:r>
        <w:r w:rsidR="003938F0" w:rsidRPr="00B94CF6">
          <w:rPr>
            <w:webHidden/>
          </w:rPr>
          <w:tab/>
        </w:r>
        <w:r w:rsidR="003938F0" w:rsidRPr="00B94CF6">
          <w:rPr>
            <w:webHidden/>
          </w:rPr>
          <w:fldChar w:fldCharType="begin"/>
        </w:r>
        <w:r w:rsidR="003938F0" w:rsidRPr="00B94CF6">
          <w:rPr>
            <w:webHidden/>
          </w:rPr>
          <w:instrText xml:space="preserve"> PAGEREF _Toc187943646 \h </w:instrText>
        </w:r>
        <w:r w:rsidR="003938F0" w:rsidRPr="00B94CF6">
          <w:rPr>
            <w:webHidden/>
          </w:rPr>
        </w:r>
        <w:r w:rsidR="003938F0" w:rsidRPr="00B94CF6">
          <w:rPr>
            <w:webHidden/>
          </w:rPr>
          <w:fldChar w:fldCharType="separate"/>
        </w:r>
        <w:r w:rsidR="003938F0" w:rsidRPr="00B94CF6">
          <w:rPr>
            <w:webHidden/>
          </w:rPr>
          <w:t>2</w:t>
        </w:r>
        <w:r w:rsidR="003938F0" w:rsidRPr="00B94CF6">
          <w:rPr>
            <w:webHidden/>
          </w:rPr>
          <w:fldChar w:fldCharType="end"/>
        </w:r>
      </w:hyperlink>
    </w:p>
    <w:p w14:paraId="538C6575" w14:textId="0B8A33EC" w:rsidR="003938F0" w:rsidRPr="00B94CF6" w:rsidRDefault="00985DDC">
      <w:pPr>
        <w:pStyle w:val="TOC2"/>
        <w:rPr>
          <w:rFonts w:asciiTheme="minorHAnsi" w:eastAsiaTheme="minorEastAsia" w:hAnsiTheme="minorHAnsi" w:cstheme="minorBidi"/>
          <w:b w:val="0"/>
          <w:smallCaps w:val="0"/>
          <w:kern w:val="2"/>
          <w:sz w:val="22"/>
          <w:lang w:eastAsia="en-IE"/>
          <w14:ligatures w14:val="standardContextual"/>
        </w:rPr>
      </w:pPr>
      <w:hyperlink w:anchor="_Toc187943647" w:history="1">
        <w:r w:rsidR="003938F0" w:rsidRPr="00B94CF6">
          <w:rPr>
            <w:rStyle w:val="Hyperlink"/>
          </w:rPr>
          <w:t>1.3.</w:t>
        </w:r>
        <w:r w:rsidR="003938F0" w:rsidRPr="00B94CF6">
          <w:rPr>
            <w:rFonts w:asciiTheme="minorHAnsi" w:eastAsiaTheme="minorEastAsia" w:hAnsiTheme="minorHAnsi" w:cstheme="minorBidi"/>
            <w:b w:val="0"/>
            <w:smallCaps w:val="0"/>
            <w:kern w:val="2"/>
            <w:sz w:val="22"/>
            <w:lang w:eastAsia="en-IE"/>
            <w14:ligatures w14:val="standardContextual"/>
          </w:rPr>
          <w:tab/>
        </w:r>
        <w:r w:rsidR="003938F0" w:rsidRPr="00B94CF6">
          <w:rPr>
            <w:rStyle w:val="Hyperlink"/>
          </w:rPr>
          <w:t>Tecken</w:t>
        </w:r>
        <w:r w:rsidR="003938F0" w:rsidRPr="00B94CF6">
          <w:rPr>
            <w:webHidden/>
          </w:rPr>
          <w:tab/>
        </w:r>
        <w:r w:rsidR="003938F0" w:rsidRPr="00B94CF6">
          <w:rPr>
            <w:webHidden/>
          </w:rPr>
          <w:fldChar w:fldCharType="begin"/>
        </w:r>
        <w:r w:rsidR="003938F0" w:rsidRPr="00B94CF6">
          <w:rPr>
            <w:webHidden/>
          </w:rPr>
          <w:instrText xml:space="preserve"> PAGEREF _Toc187943647 \h </w:instrText>
        </w:r>
        <w:r w:rsidR="003938F0" w:rsidRPr="00B94CF6">
          <w:rPr>
            <w:webHidden/>
          </w:rPr>
        </w:r>
        <w:r w:rsidR="003938F0" w:rsidRPr="00B94CF6">
          <w:rPr>
            <w:webHidden/>
          </w:rPr>
          <w:fldChar w:fldCharType="separate"/>
        </w:r>
        <w:r w:rsidR="003938F0" w:rsidRPr="00B94CF6">
          <w:rPr>
            <w:webHidden/>
          </w:rPr>
          <w:t>2</w:t>
        </w:r>
        <w:r w:rsidR="003938F0" w:rsidRPr="00B94CF6">
          <w:rPr>
            <w:webHidden/>
          </w:rPr>
          <w:fldChar w:fldCharType="end"/>
        </w:r>
      </w:hyperlink>
    </w:p>
    <w:p w14:paraId="4C1D0D59" w14:textId="1BE2115A" w:rsidR="003938F0" w:rsidRPr="00B94CF6" w:rsidRDefault="00985DDC">
      <w:pPr>
        <w:pStyle w:val="TOC2"/>
        <w:rPr>
          <w:rFonts w:asciiTheme="minorHAnsi" w:eastAsiaTheme="minorEastAsia" w:hAnsiTheme="minorHAnsi" w:cstheme="minorBidi"/>
          <w:b w:val="0"/>
          <w:smallCaps w:val="0"/>
          <w:kern w:val="2"/>
          <w:sz w:val="22"/>
          <w:lang w:eastAsia="en-IE"/>
          <w14:ligatures w14:val="standardContextual"/>
        </w:rPr>
      </w:pPr>
      <w:hyperlink w:anchor="_Toc187943648" w:history="1">
        <w:r w:rsidR="003938F0" w:rsidRPr="00B94CF6">
          <w:rPr>
            <w:rStyle w:val="Hyperlink"/>
          </w:rPr>
          <w:t>DEL II: MALLRELATERADE INSTRUKTIONER</w:t>
        </w:r>
        <w:r w:rsidR="003938F0" w:rsidRPr="00B94CF6">
          <w:rPr>
            <w:webHidden/>
          </w:rPr>
          <w:tab/>
        </w:r>
        <w:r w:rsidR="003938F0" w:rsidRPr="00B94CF6">
          <w:rPr>
            <w:webHidden/>
          </w:rPr>
          <w:fldChar w:fldCharType="begin"/>
        </w:r>
        <w:r w:rsidR="003938F0" w:rsidRPr="00B94CF6">
          <w:rPr>
            <w:webHidden/>
          </w:rPr>
          <w:instrText xml:space="preserve"> PAGEREF _Toc187943648 \h </w:instrText>
        </w:r>
        <w:r w:rsidR="003938F0" w:rsidRPr="00B94CF6">
          <w:rPr>
            <w:webHidden/>
          </w:rPr>
        </w:r>
        <w:r w:rsidR="003938F0" w:rsidRPr="00B94CF6">
          <w:rPr>
            <w:webHidden/>
          </w:rPr>
          <w:fldChar w:fldCharType="separate"/>
        </w:r>
        <w:r w:rsidR="003938F0" w:rsidRPr="00B94CF6">
          <w:rPr>
            <w:webHidden/>
          </w:rPr>
          <w:t>3</w:t>
        </w:r>
        <w:r w:rsidR="003938F0" w:rsidRPr="00B94CF6">
          <w:rPr>
            <w:webHidden/>
          </w:rPr>
          <w:fldChar w:fldCharType="end"/>
        </w:r>
      </w:hyperlink>
    </w:p>
    <w:p w14:paraId="1195F2FD" w14:textId="478B8FC6" w:rsidR="003938F0" w:rsidRPr="00B94CF6" w:rsidRDefault="00985DDC">
      <w:pPr>
        <w:pStyle w:val="TOC2"/>
        <w:rPr>
          <w:rFonts w:asciiTheme="minorHAnsi" w:eastAsiaTheme="minorEastAsia" w:hAnsiTheme="minorHAnsi" w:cstheme="minorBidi"/>
          <w:b w:val="0"/>
          <w:smallCaps w:val="0"/>
          <w:kern w:val="2"/>
          <w:sz w:val="22"/>
          <w:lang w:eastAsia="en-IE"/>
          <w14:ligatures w14:val="standardContextual"/>
        </w:rPr>
      </w:pPr>
      <w:hyperlink w:anchor="_Toc187943649" w:history="1">
        <w:r w:rsidR="003938F0" w:rsidRPr="00B94CF6">
          <w:rPr>
            <w:rStyle w:val="Hyperlink"/>
          </w:rPr>
          <w:t>1.</w:t>
        </w:r>
        <w:r w:rsidR="003938F0" w:rsidRPr="00B94CF6">
          <w:rPr>
            <w:rFonts w:asciiTheme="minorHAnsi" w:eastAsiaTheme="minorEastAsia" w:hAnsiTheme="minorHAnsi" w:cstheme="minorBidi"/>
            <w:b w:val="0"/>
            <w:smallCaps w:val="0"/>
            <w:kern w:val="2"/>
            <w:sz w:val="22"/>
            <w:lang w:eastAsia="en-IE"/>
            <w14:ligatures w14:val="standardContextual"/>
          </w:rPr>
          <w:tab/>
        </w:r>
        <w:r w:rsidR="003938F0" w:rsidRPr="00B94CF6">
          <w:rPr>
            <w:rStyle w:val="Hyperlink"/>
          </w:rPr>
          <w:t>Allmänna kommentarer</w:t>
        </w:r>
        <w:r w:rsidR="003938F0" w:rsidRPr="00B94CF6">
          <w:rPr>
            <w:webHidden/>
          </w:rPr>
          <w:tab/>
        </w:r>
        <w:r w:rsidR="003938F0" w:rsidRPr="00B94CF6">
          <w:rPr>
            <w:webHidden/>
          </w:rPr>
          <w:fldChar w:fldCharType="begin"/>
        </w:r>
        <w:r w:rsidR="003938F0" w:rsidRPr="00B94CF6">
          <w:rPr>
            <w:webHidden/>
          </w:rPr>
          <w:instrText xml:space="preserve"> PAGEREF _Toc187943649 \h </w:instrText>
        </w:r>
        <w:r w:rsidR="003938F0" w:rsidRPr="00B94CF6">
          <w:rPr>
            <w:webHidden/>
          </w:rPr>
        </w:r>
        <w:r w:rsidR="003938F0" w:rsidRPr="00B94CF6">
          <w:rPr>
            <w:webHidden/>
          </w:rPr>
          <w:fldChar w:fldCharType="separate"/>
        </w:r>
        <w:r w:rsidR="003938F0" w:rsidRPr="00B94CF6">
          <w:rPr>
            <w:webHidden/>
          </w:rPr>
          <w:t>3</w:t>
        </w:r>
        <w:r w:rsidR="003938F0" w:rsidRPr="00B94CF6">
          <w:rPr>
            <w:webHidden/>
          </w:rPr>
          <w:fldChar w:fldCharType="end"/>
        </w:r>
      </w:hyperlink>
    </w:p>
    <w:p w14:paraId="40979DB7" w14:textId="6E6F0039" w:rsidR="003938F0" w:rsidRPr="00B94CF6" w:rsidRDefault="00985DDC">
      <w:pPr>
        <w:pStyle w:val="TOC2"/>
        <w:rPr>
          <w:rFonts w:asciiTheme="minorHAnsi" w:eastAsiaTheme="minorEastAsia" w:hAnsiTheme="minorHAnsi" w:cstheme="minorBidi"/>
          <w:b w:val="0"/>
          <w:smallCaps w:val="0"/>
          <w:kern w:val="2"/>
          <w:sz w:val="22"/>
          <w:lang w:eastAsia="en-IE"/>
          <w14:ligatures w14:val="standardContextual"/>
        </w:rPr>
      </w:pPr>
      <w:hyperlink w:anchor="_Toc187943650" w:history="1">
        <w:r w:rsidR="003938F0" w:rsidRPr="00B94CF6">
          <w:rPr>
            <w:rStyle w:val="Hyperlink"/>
          </w:rPr>
          <w:t>2.</w:t>
        </w:r>
        <w:r w:rsidR="003938F0" w:rsidRPr="00B94CF6">
          <w:rPr>
            <w:rFonts w:asciiTheme="minorHAnsi" w:eastAsiaTheme="minorEastAsia" w:hAnsiTheme="minorHAnsi" w:cstheme="minorBidi"/>
            <w:b w:val="0"/>
            <w:smallCaps w:val="0"/>
            <w:kern w:val="2"/>
            <w:sz w:val="22"/>
            <w:lang w:eastAsia="en-IE"/>
            <w14:ligatures w14:val="standardContextual"/>
          </w:rPr>
          <w:tab/>
        </w:r>
        <w:r w:rsidR="003938F0" w:rsidRPr="00B94CF6">
          <w:rPr>
            <w:rStyle w:val="Hyperlink"/>
          </w:rPr>
          <w:t>Instruktioner för specifika positioner</w:t>
        </w:r>
        <w:r w:rsidR="003938F0" w:rsidRPr="00B94CF6">
          <w:rPr>
            <w:webHidden/>
          </w:rPr>
          <w:tab/>
        </w:r>
        <w:r w:rsidR="003938F0" w:rsidRPr="00B94CF6">
          <w:rPr>
            <w:webHidden/>
          </w:rPr>
          <w:fldChar w:fldCharType="begin"/>
        </w:r>
        <w:r w:rsidR="003938F0" w:rsidRPr="00B94CF6">
          <w:rPr>
            <w:webHidden/>
          </w:rPr>
          <w:instrText xml:space="preserve"> PAGEREF _Toc187943650 \h </w:instrText>
        </w:r>
        <w:r w:rsidR="003938F0" w:rsidRPr="00B94CF6">
          <w:rPr>
            <w:webHidden/>
          </w:rPr>
        </w:r>
        <w:r w:rsidR="003938F0" w:rsidRPr="00B94CF6">
          <w:rPr>
            <w:webHidden/>
          </w:rPr>
          <w:fldChar w:fldCharType="separate"/>
        </w:r>
        <w:r w:rsidR="003938F0" w:rsidRPr="00B94CF6">
          <w:rPr>
            <w:webHidden/>
          </w:rPr>
          <w:t>3</w:t>
        </w:r>
        <w:r w:rsidR="003938F0" w:rsidRPr="00B94CF6">
          <w:rPr>
            <w:webHidden/>
          </w:rPr>
          <w:fldChar w:fldCharType="end"/>
        </w:r>
      </w:hyperlink>
    </w:p>
    <w:p w14:paraId="7AC7042C" w14:textId="138A4C1A" w:rsidR="002648B0" w:rsidRPr="00B94CF6" w:rsidRDefault="00745369" w:rsidP="00005FFC">
      <w:pPr>
        <w:rPr>
          <w:rFonts w:ascii="Times New Roman" w:hAnsi="Times New Roman"/>
          <w:sz w:val="24"/>
        </w:rPr>
        <w:sectPr w:rsidR="002648B0" w:rsidRPr="00B94CF6" w:rsidSect="004D4419">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1906" w:h="16838"/>
          <w:pgMar w:top="1417" w:right="1417" w:bottom="1134" w:left="1417" w:header="708" w:footer="708" w:gutter="0"/>
          <w:cols w:space="708"/>
          <w:titlePg/>
          <w:docGrid w:linePitch="360"/>
        </w:sectPr>
      </w:pPr>
      <w:r w:rsidRPr="00B94CF6">
        <w:rPr>
          <w:rFonts w:ascii="Times New Roman" w:hAnsi="Times New Roman"/>
          <w:sz w:val="24"/>
        </w:rPr>
        <w:fldChar w:fldCharType="end"/>
      </w:r>
    </w:p>
    <w:p w14:paraId="2820F465" w14:textId="77777777" w:rsidR="002648B0" w:rsidRPr="00B94CF6" w:rsidRDefault="002648B0" w:rsidP="00EC067D">
      <w:pPr>
        <w:pStyle w:val="Heading2"/>
      </w:pPr>
      <w:bookmarkStart w:id="2" w:name="_Toc264038394"/>
      <w:bookmarkStart w:id="3" w:name="_Toc360188317"/>
      <w:bookmarkStart w:id="4" w:name="_Toc473560865"/>
      <w:bookmarkStart w:id="5" w:name="_Toc187943643"/>
      <w:r w:rsidRPr="00B94CF6">
        <w:lastRenderedPageBreak/>
        <w:t>DEL I:</w:t>
      </w:r>
      <w:bookmarkEnd w:id="2"/>
      <w:r w:rsidRPr="00B94CF6">
        <w:t xml:space="preserve"> ALLMÄNNA INSTRUKTIONER</w:t>
      </w:r>
      <w:bookmarkEnd w:id="3"/>
      <w:bookmarkEnd w:id="4"/>
      <w:bookmarkEnd w:id="5"/>
    </w:p>
    <w:p w14:paraId="134C985E" w14:textId="77777777" w:rsidR="002648B0" w:rsidRPr="00B94CF6" w:rsidRDefault="00125707" w:rsidP="00765A2B">
      <w:pPr>
        <w:pStyle w:val="Instructionsberschrift2"/>
        <w:numPr>
          <w:ilvl w:val="0"/>
          <w:numId w:val="0"/>
        </w:numPr>
        <w:ind w:left="360"/>
        <w:rPr>
          <w:rFonts w:cs="Times New Roman"/>
          <w:sz w:val="24"/>
        </w:rPr>
      </w:pPr>
      <w:bookmarkStart w:id="6" w:name="_Toc360188318"/>
      <w:bookmarkStart w:id="7" w:name="_Toc473560866"/>
      <w:bookmarkStart w:id="8" w:name="_Toc187943644"/>
      <w:r w:rsidRPr="00B94CF6">
        <w:rPr>
          <w:sz w:val="24"/>
        </w:rPr>
        <w:t>1.</w:t>
      </w:r>
      <w:r w:rsidRPr="00B94CF6">
        <w:rPr>
          <w:sz w:val="24"/>
        </w:rPr>
        <w:tab/>
        <w:t>Struktur och praxis</w:t>
      </w:r>
      <w:bookmarkEnd w:id="6"/>
      <w:bookmarkEnd w:id="7"/>
      <w:bookmarkEnd w:id="8"/>
    </w:p>
    <w:p w14:paraId="7C7E012C" w14:textId="77777777" w:rsidR="002648B0" w:rsidRPr="00B94CF6" w:rsidRDefault="00125707" w:rsidP="00765A2B">
      <w:pPr>
        <w:pStyle w:val="Instructionsberschrift2"/>
        <w:numPr>
          <w:ilvl w:val="0"/>
          <w:numId w:val="0"/>
        </w:numPr>
        <w:ind w:left="360"/>
        <w:rPr>
          <w:rFonts w:cs="Times New Roman"/>
          <w:sz w:val="24"/>
        </w:rPr>
      </w:pPr>
      <w:bookmarkStart w:id="9" w:name="_Toc360188319"/>
      <w:bookmarkStart w:id="10" w:name="_Toc473560867"/>
      <w:bookmarkStart w:id="11" w:name="_Toc187943645"/>
      <w:bookmarkStart w:id="12" w:name="_Toc264038399"/>
      <w:bookmarkStart w:id="13" w:name="_Toc294018834"/>
      <w:r w:rsidRPr="00B94CF6">
        <w:rPr>
          <w:sz w:val="24"/>
        </w:rPr>
        <w:t>1.1.</w:t>
      </w:r>
      <w:r w:rsidRPr="00B94CF6">
        <w:rPr>
          <w:sz w:val="24"/>
        </w:rPr>
        <w:tab/>
        <w:t>Struktur</w:t>
      </w:r>
      <w:bookmarkEnd w:id="9"/>
      <w:bookmarkEnd w:id="10"/>
      <w:bookmarkEnd w:id="11"/>
    </w:p>
    <w:p w14:paraId="6C67B776" w14:textId="4E28F620" w:rsidR="005643EA" w:rsidRPr="00B94CF6" w:rsidRDefault="00125707" w:rsidP="00B26332">
      <w:pPr>
        <w:pStyle w:val="InstructionsText2"/>
        <w:ind w:left="993"/>
      </w:pPr>
      <w:r w:rsidRPr="00B94CF6">
        <w:t>1.</w:t>
      </w:r>
      <w:r w:rsidRPr="00B94CF6">
        <w:tab/>
        <w:t>Dessa rapporteringskrav som ska bidra till identifieringen av globala systemviktiga institut och tilldela motsvarande buffertvärden för globala systemviktiga institut består av en mall för att få uppgifter om indikatorer för global systemvikt och de särskilda poster som behövs för att tillämpa EU:s metod för att identifiera globala systemviktiga institut och tilldela motsvarande buffertvärden för globala systemviktiga institut.</w:t>
      </w:r>
    </w:p>
    <w:p w14:paraId="61F62C51" w14:textId="77777777" w:rsidR="002648B0" w:rsidRPr="00B94CF6" w:rsidRDefault="00125707" w:rsidP="00765A2B">
      <w:pPr>
        <w:pStyle w:val="Instructionsberschrift2"/>
        <w:numPr>
          <w:ilvl w:val="0"/>
          <w:numId w:val="0"/>
        </w:numPr>
        <w:ind w:left="360"/>
        <w:rPr>
          <w:rFonts w:cs="Times New Roman"/>
          <w:sz w:val="24"/>
        </w:rPr>
      </w:pPr>
      <w:bookmarkStart w:id="14" w:name="_Toc360188320"/>
      <w:bookmarkStart w:id="15" w:name="_Toc473560868"/>
      <w:bookmarkStart w:id="16" w:name="_Toc187943646"/>
      <w:r w:rsidRPr="00B94CF6">
        <w:rPr>
          <w:sz w:val="24"/>
        </w:rPr>
        <w:t>1.2.</w:t>
      </w:r>
      <w:r w:rsidRPr="00B94CF6">
        <w:rPr>
          <w:sz w:val="24"/>
        </w:rPr>
        <w:tab/>
        <w:t>Numrering</w:t>
      </w:r>
      <w:bookmarkEnd w:id="14"/>
      <w:bookmarkEnd w:id="15"/>
      <w:bookmarkEnd w:id="16"/>
    </w:p>
    <w:p w14:paraId="3C0F0268" w14:textId="5212C39C" w:rsidR="002648B0" w:rsidRPr="00B94CF6" w:rsidRDefault="006137FD" w:rsidP="00AB7C07">
      <w:pPr>
        <w:pStyle w:val="InstructionsText2"/>
        <w:ind w:left="993"/>
      </w:pPr>
      <w:r w:rsidRPr="00B94CF6">
        <w:t>2.</w:t>
      </w:r>
      <w:r w:rsidRPr="00B94CF6">
        <w:tab/>
        <w:t>För att hänvisa till kolumner, rader och celler i en mall används i detta dokument beteckningssystemet enligt punkterna 3–5. I valideringsreglerna hänvisas ofta till dessa sifferkoder.</w:t>
      </w:r>
    </w:p>
    <w:p w14:paraId="26DC2799" w14:textId="2C43513E" w:rsidR="005643EA" w:rsidRPr="00B94CF6" w:rsidRDefault="006137FD" w:rsidP="00AB7C07">
      <w:pPr>
        <w:pStyle w:val="InstructionsText2"/>
        <w:ind w:left="993"/>
      </w:pPr>
      <w:r w:rsidRPr="00B94CF6">
        <w:t>3.</w:t>
      </w:r>
      <w:r w:rsidRPr="00B94CF6">
        <w:tab/>
        <w:t>Följande allmänna beteckningssystem används i instruktionerna: {mall; rad; kolumn}.</w:t>
      </w:r>
    </w:p>
    <w:p w14:paraId="6A9F72AA" w14:textId="632C824C" w:rsidR="005643EA" w:rsidRPr="00B94CF6" w:rsidRDefault="006137FD" w:rsidP="00AB7C07">
      <w:pPr>
        <w:pStyle w:val="InstructionsText2"/>
        <w:ind w:left="993"/>
      </w:pPr>
      <w:r w:rsidRPr="00B94CF6">
        <w:t>4.</w:t>
      </w:r>
      <w:r w:rsidRPr="00B94CF6">
        <w:tab/>
        <w:t>När hänvisningar görs inom själva mallen och därmed endast datapunkter från den mallen används anges inte mallen i beteckningen: {rad; kolumn}. Om mallarna bara har en kolumn, anges endast rader {mall; rad}.</w:t>
      </w:r>
    </w:p>
    <w:p w14:paraId="01FECE3C" w14:textId="482B71E1" w:rsidR="002648B0" w:rsidRPr="00B94CF6" w:rsidRDefault="006137FD" w:rsidP="00AB7C07">
      <w:pPr>
        <w:pStyle w:val="InstructionsText2"/>
        <w:ind w:left="993"/>
      </w:pPr>
      <w:r w:rsidRPr="00B94CF6">
        <w:t>5.</w:t>
      </w:r>
      <w:r w:rsidRPr="00B94CF6">
        <w:tab/>
        <w:t>En asterisk betyder att hänvisningen avser de rader eller kolumner som anges före den.</w:t>
      </w:r>
    </w:p>
    <w:p w14:paraId="273A8B8C" w14:textId="0AF01339" w:rsidR="002648B0" w:rsidRPr="00B94CF6" w:rsidRDefault="00125707" w:rsidP="00765A2B">
      <w:pPr>
        <w:pStyle w:val="Instructionsberschrift2"/>
        <w:numPr>
          <w:ilvl w:val="0"/>
          <w:numId w:val="0"/>
        </w:numPr>
        <w:ind w:left="360"/>
        <w:rPr>
          <w:rFonts w:cs="Times New Roman"/>
          <w:sz w:val="24"/>
        </w:rPr>
      </w:pPr>
      <w:bookmarkStart w:id="17" w:name="_Toc360188321"/>
      <w:bookmarkStart w:id="18" w:name="_Toc473560869"/>
      <w:bookmarkStart w:id="19" w:name="_Toc187943647"/>
      <w:r w:rsidRPr="00B94CF6">
        <w:rPr>
          <w:sz w:val="24"/>
        </w:rPr>
        <w:t>1.3.</w:t>
      </w:r>
      <w:r w:rsidRPr="00B94CF6">
        <w:rPr>
          <w:sz w:val="24"/>
        </w:rPr>
        <w:tab/>
        <w:t>Tecken</w:t>
      </w:r>
      <w:bookmarkEnd w:id="12"/>
      <w:bookmarkEnd w:id="13"/>
      <w:bookmarkEnd w:id="17"/>
      <w:bookmarkEnd w:id="18"/>
      <w:bookmarkEnd w:id="19"/>
    </w:p>
    <w:p w14:paraId="0C0832BC" w14:textId="4A4E8717" w:rsidR="002648B0" w:rsidRPr="00B94CF6" w:rsidRDefault="006137FD" w:rsidP="00AB7C07">
      <w:pPr>
        <w:pStyle w:val="InstructionsText2"/>
        <w:ind w:left="993"/>
      </w:pPr>
      <w:r w:rsidRPr="00B94CF6">
        <w:t>6.</w:t>
      </w:r>
      <w:r w:rsidRPr="00B94CF6">
        <w:tab/>
        <w:t>Alla belopp som ökar värdet på en indikator, tillgångar, skulder eller exponeringar ska rapporteras som positiva belopp. Alla belopp som minskar värdet på en indikator, tillgångar, skulder eller exponeringar ska rapporteras som negativa belopp. Om namnet på en post föregås av ett minustecken (-) förväntas inga positiva belopp rapporteras för den posten.</w:t>
      </w:r>
    </w:p>
    <w:p w14:paraId="078AD951" w14:textId="77777777" w:rsidR="00304CA5" w:rsidRPr="00B94CF6" w:rsidRDefault="00304CA5" w:rsidP="00AB7C07">
      <w:pPr>
        <w:pStyle w:val="InstructionsText2"/>
        <w:ind w:left="993"/>
      </w:pPr>
    </w:p>
    <w:p w14:paraId="74BFACB9" w14:textId="77777777" w:rsidR="002648B0" w:rsidRPr="00B94CF6" w:rsidRDefault="002648B0" w:rsidP="00B94200">
      <w:pPr>
        <w:pStyle w:val="InstructionsText2"/>
        <w:sectPr w:rsidR="002648B0" w:rsidRPr="00B94CF6" w:rsidSect="00A801A9">
          <w:endnotePr>
            <w:numFmt w:val="decimal"/>
          </w:endnotePr>
          <w:pgSz w:w="11906" w:h="16838"/>
          <w:pgMar w:top="1417" w:right="1417" w:bottom="1134" w:left="1417" w:header="708" w:footer="708" w:gutter="0"/>
          <w:cols w:space="708"/>
          <w:rtlGutter/>
          <w:docGrid w:linePitch="360"/>
        </w:sectPr>
      </w:pPr>
      <w:bookmarkStart w:id="20" w:name="_Toc264033192"/>
      <w:bookmarkEnd w:id="20"/>
    </w:p>
    <w:p w14:paraId="039B9D1F" w14:textId="4FC4AE69" w:rsidR="002648B0" w:rsidRPr="00B94CF6" w:rsidRDefault="002648B0" w:rsidP="00EC067D">
      <w:pPr>
        <w:pStyle w:val="Heading2"/>
      </w:pPr>
      <w:bookmarkStart w:id="21" w:name="_Toc360188322"/>
      <w:bookmarkStart w:id="22" w:name="_Toc473560870"/>
      <w:bookmarkStart w:id="23" w:name="_Toc187943648"/>
      <w:r w:rsidRPr="00B94CF6">
        <w:lastRenderedPageBreak/>
        <w:t>DEL II: MALLRELATERADE INSTRUKTIONER</w:t>
      </w:r>
      <w:bookmarkEnd w:id="21"/>
      <w:bookmarkEnd w:id="22"/>
      <w:bookmarkEnd w:id="23"/>
    </w:p>
    <w:p w14:paraId="5E8C221B" w14:textId="6A60103B" w:rsidR="002648B0" w:rsidRPr="00B94CF6" w:rsidRDefault="00125707" w:rsidP="00765A2B">
      <w:pPr>
        <w:pStyle w:val="Instructionsberschrift2"/>
        <w:numPr>
          <w:ilvl w:val="0"/>
          <w:numId w:val="0"/>
        </w:numPr>
        <w:ind w:left="360"/>
        <w:rPr>
          <w:rFonts w:cs="Times New Roman"/>
          <w:sz w:val="24"/>
        </w:rPr>
      </w:pPr>
      <w:bookmarkStart w:id="24" w:name="_Toc360188323"/>
      <w:bookmarkStart w:id="25" w:name="_Toc473560871"/>
      <w:bookmarkStart w:id="26" w:name="_Toc187943649"/>
      <w:r w:rsidRPr="00B94CF6">
        <w:rPr>
          <w:sz w:val="24"/>
        </w:rPr>
        <w:t>1.</w:t>
      </w:r>
      <w:r w:rsidRPr="00B94CF6">
        <w:rPr>
          <w:sz w:val="24"/>
        </w:rPr>
        <w:tab/>
      </w:r>
      <w:bookmarkStart w:id="27" w:name="_Toc308175819"/>
      <w:bookmarkStart w:id="28" w:name="_Toc360188324"/>
      <w:bookmarkStart w:id="29" w:name="_Toc473560872"/>
      <w:bookmarkEnd w:id="24"/>
      <w:bookmarkEnd w:id="25"/>
      <w:r w:rsidRPr="00B94CF6">
        <w:rPr>
          <w:sz w:val="24"/>
        </w:rPr>
        <w:t>Allmänna kommentarer</w:t>
      </w:r>
      <w:bookmarkEnd w:id="27"/>
      <w:bookmarkEnd w:id="28"/>
      <w:bookmarkEnd w:id="29"/>
      <w:bookmarkEnd w:id="26"/>
    </w:p>
    <w:p w14:paraId="410557ED" w14:textId="58FCFFD9" w:rsidR="006137FD" w:rsidRPr="00B94CF6" w:rsidRDefault="00004542" w:rsidP="00AB7C07">
      <w:pPr>
        <w:pStyle w:val="InstructionsText2"/>
        <w:ind w:left="993"/>
      </w:pPr>
      <w:r w:rsidRPr="00B94CF6">
        <w:t>8.</w:t>
      </w:r>
      <w:r w:rsidRPr="00B94CF6">
        <w:tab/>
        <w:t>Mallen är uppdelad i två avsnitt. Det övre avsnittet om indikatorer för globala systemviktiga institut anger indikatorer för att identifiera globala systemviktiga institut enligt den metod som utarbetats av Baselkommittén för banktillsyn. Det nedre avsnittet anger ett antal poster som behövs för att beräkna de berörda indikatorerna i enlighet med den metod som fastställts på grundval av artikel 131.18 i direktiv 2013/36/EU</w:t>
      </w:r>
      <w:r w:rsidR="00FE1150" w:rsidRPr="00B94CF6">
        <w:rPr>
          <w:rStyle w:val="FootnoteReference"/>
          <w:rFonts w:ascii="Times New Roman" w:hAnsi="Times New Roman"/>
          <w:sz w:val="24"/>
          <w:szCs w:val="24"/>
          <w:vertAlign w:val="superscript"/>
        </w:rPr>
        <w:footnoteReference w:id="2"/>
      </w:r>
      <w:r w:rsidRPr="00B94CF6">
        <w:t xml:space="preserve">. </w:t>
      </w:r>
    </w:p>
    <w:p w14:paraId="285BFC5F" w14:textId="4372324A" w:rsidR="005643EA" w:rsidRPr="00B94CF6" w:rsidRDefault="00004542" w:rsidP="00AB7C07">
      <w:pPr>
        <w:pStyle w:val="InstructionsText2"/>
        <w:ind w:left="993"/>
      </w:pPr>
      <w:r w:rsidRPr="00B94CF6">
        <w:t>9.</w:t>
      </w:r>
      <w:r w:rsidRPr="00B94CF6">
        <w:tab/>
        <w:t>I tillämpliga fall ska de uppgifter som anges i denna mall vara förenliga med de uppgifter som lämnas till relevanta myndigheter vid deras insamling av indikatorvärden i enlighet med artikel 3.2 i kommissionens delegerade förordning (EU) nr 1222/2014</w:t>
      </w:r>
      <w:r w:rsidR="00FE1150" w:rsidRPr="00B94CF6">
        <w:rPr>
          <w:rStyle w:val="FootnoteReference"/>
          <w:rFonts w:ascii="Times New Roman" w:hAnsi="Times New Roman"/>
          <w:sz w:val="24"/>
          <w:szCs w:val="24"/>
          <w:vertAlign w:val="superscript"/>
        </w:rPr>
        <w:footnoteReference w:id="3"/>
      </w:r>
      <w:r w:rsidRPr="00B94CF6">
        <w:t>.</w:t>
      </w:r>
    </w:p>
    <w:p w14:paraId="1640AAF5" w14:textId="010F44D6" w:rsidR="002648B0" w:rsidRPr="00B94CF6" w:rsidRDefault="00125707" w:rsidP="00765A2B">
      <w:pPr>
        <w:pStyle w:val="Instructionsberschrift2"/>
        <w:numPr>
          <w:ilvl w:val="0"/>
          <w:numId w:val="0"/>
        </w:numPr>
        <w:ind w:left="360"/>
        <w:rPr>
          <w:rFonts w:cs="Times New Roman"/>
          <w:sz w:val="24"/>
        </w:rPr>
      </w:pPr>
      <w:bookmarkStart w:id="30" w:name="_Toc308175821"/>
      <w:bookmarkStart w:id="31" w:name="_Toc310414968"/>
      <w:bookmarkStart w:id="32" w:name="_Toc360188326"/>
      <w:bookmarkStart w:id="33" w:name="_Toc473560874"/>
      <w:bookmarkStart w:id="34" w:name="_Toc187943650"/>
      <w:r w:rsidRPr="00B94CF6">
        <w:rPr>
          <w:sz w:val="24"/>
        </w:rPr>
        <w:t>2.</w:t>
      </w:r>
      <w:r w:rsidRPr="00B94CF6">
        <w:rPr>
          <w:sz w:val="24"/>
        </w:rPr>
        <w:tab/>
        <w:t>Instruktioner för specifika</w:t>
      </w:r>
      <w:bookmarkEnd w:id="30"/>
      <w:bookmarkEnd w:id="31"/>
      <w:r w:rsidRPr="00B94CF6">
        <w:rPr>
          <w:sz w:val="24"/>
        </w:rPr>
        <w:t xml:space="preserve"> positioner</w:t>
      </w:r>
      <w:bookmarkEnd w:id="32"/>
      <w:bookmarkEnd w:id="33"/>
      <w:bookmarkEnd w:id="34"/>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B94CF6" w14:paraId="5D5CC09A" w14:textId="77777777" w:rsidTr="00D731E3">
        <w:tc>
          <w:tcPr>
            <w:tcW w:w="1129" w:type="dxa"/>
            <w:shd w:val="clear" w:color="auto" w:fill="D9D9D9"/>
          </w:tcPr>
          <w:p w14:paraId="5EE5330B" w14:textId="77777777" w:rsidR="005643EA" w:rsidRPr="00B94CF6" w:rsidRDefault="002648B0" w:rsidP="00B94200">
            <w:pPr>
              <w:pStyle w:val="InstructionsText"/>
              <w:rPr>
                <w:rStyle w:val="InstructionsTabelleText"/>
                <w:rFonts w:ascii="Times New Roman" w:hAnsi="Times New Roman"/>
                <w:bCs/>
                <w:sz w:val="24"/>
              </w:rPr>
            </w:pPr>
            <w:r w:rsidRPr="00B94CF6">
              <w:rPr>
                <w:rStyle w:val="InstructionsTabelleText"/>
                <w:rFonts w:ascii="Times New Roman" w:hAnsi="Times New Roman"/>
                <w:sz w:val="24"/>
              </w:rPr>
              <w:t>Rad</w:t>
            </w:r>
          </w:p>
        </w:tc>
        <w:tc>
          <w:tcPr>
            <w:tcW w:w="7620" w:type="dxa"/>
            <w:shd w:val="clear" w:color="auto" w:fill="D9D9D9"/>
          </w:tcPr>
          <w:p w14:paraId="19E41094" w14:textId="77777777" w:rsidR="005643EA" w:rsidRPr="00B94CF6" w:rsidRDefault="002648B0" w:rsidP="00B94200">
            <w:pPr>
              <w:pStyle w:val="InstructionsText"/>
              <w:rPr>
                <w:rStyle w:val="InstructionsTabelleText"/>
                <w:rFonts w:ascii="Times New Roman" w:hAnsi="Times New Roman"/>
                <w:bCs/>
                <w:sz w:val="24"/>
              </w:rPr>
            </w:pPr>
            <w:r w:rsidRPr="00B94CF6">
              <w:rPr>
                <w:rStyle w:val="InstructionsTabelleText"/>
                <w:rFonts w:ascii="Times New Roman" w:hAnsi="Times New Roman"/>
                <w:sz w:val="24"/>
              </w:rPr>
              <w:t>Hänvisningar till lagstiftning och instruktioner</w:t>
            </w:r>
          </w:p>
        </w:tc>
      </w:tr>
      <w:tr w:rsidR="002648B0" w:rsidRPr="00B94CF6" w14:paraId="0E5D273A" w14:textId="77777777" w:rsidTr="00D731E3">
        <w:tc>
          <w:tcPr>
            <w:tcW w:w="1129" w:type="dxa"/>
          </w:tcPr>
          <w:p w14:paraId="4A55AEAF" w14:textId="3BFAC98E" w:rsidR="002648B0" w:rsidRPr="00B94CF6" w:rsidRDefault="00004542" w:rsidP="00B94200">
            <w:pPr>
              <w:pStyle w:val="InstructionsText"/>
              <w:rPr>
                <w:rStyle w:val="FormatvorlageInstructionsTabelleText"/>
                <w:rFonts w:ascii="Times New Roman" w:hAnsi="Times New Roman"/>
                <w:sz w:val="24"/>
              </w:rPr>
            </w:pPr>
            <w:r w:rsidRPr="00B94CF6">
              <w:rPr>
                <w:rStyle w:val="FormatvorlageInstructionsTabelleText"/>
                <w:rFonts w:ascii="Times New Roman" w:hAnsi="Times New Roman"/>
                <w:sz w:val="24"/>
              </w:rPr>
              <w:t>0010–0130</w:t>
            </w:r>
          </w:p>
        </w:tc>
        <w:tc>
          <w:tcPr>
            <w:tcW w:w="7620" w:type="dxa"/>
          </w:tcPr>
          <w:p w14:paraId="541B4823" w14:textId="0EF9A745" w:rsidR="00D7242F" w:rsidRPr="00B94CF6" w:rsidRDefault="00004542" w:rsidP="00B94200">
            <w:pPr>
              <w:pStyle w:val="InstructionsText"/>
              <w:rPr>
                <w:rStyle w:val="InstructionsTabelleberschrift"/>
                <w:rFonts w:ascii="Times New Roman" w:hAnsi="Times New Roman"/>
                <w:sz w:val="24"/>
              </w:rPr>
            </w:pPr>
            <w:r w:rsidRPr="00B94CF6">
              <w:rPr>
                <w:rStyle w:val="InstructionsTabelleberschrift"/>
                <w:rFonts w:ascii="Times New Roman" w:hAnsi="Times New Roman"/>
                <w:sz w:val="24"/>
              </w:rPr>
              <w:t>Indikatorer för globala systemviktiga institut</w:t>
            </w:r>
          </w:p>
          <w:p w14:paraId="71B4C248" w14:textId="77777777" w:rsidR="005643EA" w:rsidRPr="00B94CF6" w:rsidRDefault="00004542" w:rsidP="00B94200">
            <w:pPr>
              <w:pStyle w:val="InstructionsText2"/>
              <w:rPr>
                <w:rStyle w:val="FormatvorlageInstructionsTabelleText"/>
                <w:rFonts w:ascii="Times New Roman" w:hAnsi="Times New Roman"/>
                <w:sz w:val="24"/>
              </w:rPr>
            </w:pPr>
            <w:r w:rsidRPr="00B94CF6">
              <w:rPr>
                <w:rStyle w:val="FormatvorlageInstructionsTabelleText"/>
                <w:rFonts w:ascii="Times New Roman" w:hAnsi="Times New Roman"/>
                <w:sz w:val="24"/>
              </w:rPr>
              <w:t>Definitionen av respektive indikator ska vara densamma som den definition som används för att fastställa de uppgifter som förtecknas i bilagan till kommissionens delegerade förordning (EU) nr 1222/2014.</w:t>
            </w:r>
          </w:p>
          <w:p w14:paraId="77AC76F2" w14:textId="4AA15478" w:rsidR="00EF0DDB" w:rsidRPr="00B94CF6" w:rsidRDefault="00087903" w:rsidP="00B94200">
            <w:pPr>
              <w:pStyle w:val="InstructionsText2"/>
              <w:rPr>
                <w:rStyle w:val="FormatvorlageInstructionsTabelleText"/>
                <w:rFonts w:ascii="Times New Roman" w:hAnsi="Times New Roman"/>
                <w:sz w:val="24"/>
              </w:rPr>
            </w:pPr>
            <w:r w:rsidRPr="00B94CF6">
              <w:rPr>
                <w:rStyle w:val="FormatvorlageInstructionsTabelleText"/>
                <w:rFonts w:ascii="Times New Roman" w:hAnsi="Times New Roman"/>
                <w:sz w:val="24"/>
              </w:rPr>
              <w:t>Om det görs ändringar av definitionerna i metoden, ska de ändrade definitionerna i metoden som tillämpas för att fastställa indikatorvärdena per räkenskapsårets utgång (</w:t>
            </w:r>
            <w:r w:rsidRPr="00B94CF6">
              <w:rPr>
                <w:rStyle w:val="FormatvorlageInstructionsTabelleText"/>
                <w:rFonts w:ascii="Times New Roman" w:hAnsi="Times New Roman"/>
                <w:i/>
                <w:sz w:val="24"/>
              </w:rPr>
              <w:t>årsslutsmetoden</w:t>
            </w:r>
            <w:r w:rsidRPr="00B94CF6">
              <w:rPr>
                <w:rStyle w:val="FormatvorlageInstructionsTabelleText"/>
                <w:rFonts w:ascii="Times New Roman" w:hAnsi="Times New Roman"/>
                <w:sz w:val="24"/>
              </w:rPr>
              <w:t>) användas för rapportering av uppgifter för utgången av det första, andra och tredje kvartalet i samma räkenskapsår. Om mallen i bilaga XXVI blir föremål för ändringar under räkenskapsåret i fråga ska årsslutsmetoden användas från och med det första tillämpliga referensdatumen efter ikraftträdandet av ändringsförordningen.</w:t>
            </w:r>
          </w:p>
          <w:p w14:paraId="09DD6AF6" w14:textId="46653849" w:rsidR="00805C7A" w:rsidRPr="00B94CF6" w:rsidRDefault="00805C7A" w:rsidP="00B94200">
            <w:pPr>
              <w:pStyle w:val="InstructionsText2"/>
              <w:rPr>
                <w:rStyle w:val="InstructionsTabelleberschrift"/>
                <w:rFonts w:ascii="Times New Roman" w:hAnsi="Times New Roman"/>
                <w:sz w:val="24"/>
              </w:rPr>
            </w:pPr>
            <w:r w:rsidRPr="00B94CF6">
              <w:rPr>
                <w:rStyle w:val="FormatvorlageInstructionsTabelleText"/>
                <w:rFonts w:ascii="Times New Roman" w:hAnsi="Times New Roman"/>
                <w:sz w:val="24"/>
              </w:rPr>
              <w:t>Indikatorer som är flödesmått ska rapporteras kumulativt sedan kalenderårets eller räkenskapsårets början, beroende på vad som är tillämpligt.</w:t>
            </w:r>
          </w:p>
        </w:tc>
      </w:tr>
      <w:tr w:rsidR="000359E7" w:rsidRPr="00B94CF6" w14:paraId="3C8BC05D" w14:textId="77777777" w:rsidTr="00D731E3">
        <w:tc>
          <w:tcPr>
            <w:tcW w:w="1129" w:type="dxa"/>
          </w:tcPr>
          <w:p w14:paraId="2DB15F09" w14:textId="10FDDDE8" w:rsidR="000359E7" w:rsidRPr="00B94CF6" w:rsidRDefault="000359E7" w:rsidP="00B94200">
            <w:pPr>
              <w:pStyle w:val="InstructionsText"/>
              <w:rPr>
                <w:rStyle w:val="FormatvorlageInstructionsTabelleText"/>
                <w:rFonts w:ascii="Times New Roman" w:hAnsi="Times New Roman"/>
                <w:sz w:val="24"/>
              </w:rPr>
            </w:pPr>
            <w:r w:rsidRPr="00B94CF6">
              <w:rPr>
                <w:rStyle w:val="FormatvorlageInstructionsTabelleText"/>
                <w:rFonts w:ascii="Times New Roman" w:hAnsi="Times New Roman"/>
                <w:sz w:val="24"/>
              </w:rPr>
              <w:t>0010</w:t>
            </w:r>
          </w:p>
        </w:tc>
        <w:tc>
          <w:tcPr>
            <w:tcW w:w="7620" w:type="dxa"/>
          </w:tcPr>
          <w:p w14:paraId="0897A46E" w14:textId="4CC72B82" w:rsidR="000359E7" w:rsidRPr="00B94CF6" w:rsidRDefault="00461B95" w:rsidP="00B94200">
            <w:pPr>
              <w:pStyle w:val="InstructionsText"/>
              <w:rPr>
                <w:rStyle w:val="InstructionsTabelleberschrift"/>
                <w:rFonts w:ascii="Times New Roman" w:hAnsi="Times New Roman"/>
                <w:sz w:val="24"/>
              </w:rPr>
            </w:pPr>
            <w:r w:rsidRPr="00B94CF6">
              <w:rPr>
                <w:rStyle w:val="InstructionsTabelleberschrift"/>
                <w:rFonts w:ascii="Times New Roman" w:hAnsi="Times New Roman"/>
                <w:sz w:val="24"/>
              </w:rPr>
              <w:t>Totala exponeringar, inklusive försäkringsdotterföretag</w:t>
            </w:r>
          </w:p>
        </w:tc>
      </w:tr>
      <w:tr w:rsidR="000359E7" w:rsidRPr="00B94CF6" w14:paraId="6D4F9F35" w14:textId="77777777" w:rsidTr="00D731E3">
        <w:tc>
          <w:tcPr>
            <w:tcW w:w="1129" w:type="dxa"/>
          </w:tcPr>
          <w:p w14:paraId="744137FA" w14:textId="7636C40D" w:rsidR="000359E7" w:rsidRPr="00B94CF6" w:rsidRDefault="000359E7" w:rsidP="00B94200">
            <w:pPr>
              <w:pStyle w:val="InstructionsText"/>
              <w:rPr>
                <w:rStyle w:val="FormatvorlageInstructionsTabelleText"/>
                <w:rFonts w:ascii="Times New Roman" w:hAnsi="Times New Roman"/>
                <w:sz w:val="24"/>
              </w:rPr>
            </w:pPr>
            <w:r w:rsidRPr="00B94CF6">
              <w:rPr>
                <w:rStyle w:val="FormatvorlageInstructionsTabelleText"/>
                <w:rFonts w:ascii="Times New Roman" w:hAnsi="Times New Roman"/>
                <w:sz w:val="24"/>
              </w:rPr>
              <w:t>0020</w:t>
            </w:r>
          </w:p>
        </w:tc>
        <w:tc>
          <w:tcPr>
            <w:tcW w:w="7620" w:type="dxa"/>
          </w:tcPr>
          <w:p w14:paraId="050D6105" w14:textId="0FDCF45E" w:rsidR="000359E7" w:rsidRPr="00B94CF6" w:rsidRDefault="00461B95" w:rsidP="00B94200">
            <w:pPr>
              <w:pStyle w:val="InstructionsText"/>
              <w:rPr>
                <w:rStyle w:val="InstructionsTabelleberschrift"/>
                <w:rFonts w:ascii="Times New Roman" w:hAnsi="Times New Roman"/>
                <w:sz w:val="24"/>
              </w:rPr>
            </w:pPr>
            <w:r w:rsidRPr="00B94CF6">
              <w:rPr>
                <w:rStyle w:val="InstructionsTabelleberschrift"/>
                <w:rFonts w:ascii="Times New Roman" w:hAnsi="Times New Roman"/>
                <w:sz w:val="24"/>
              </w:rPr>
              <w:t xml:space="preserve">Tillgångar hos andra finansiella institut, inklusive försäkringsdotterföretag </w:t>
            </w:r>
          </w:p>
        </w:tc>
      </w:tr>
      <w:tr w:rsidR="000359E7" w:rsidRPr="00B94CF6" w14:paraId="6DDE62D2" w14:textId="77777777" w:rsidTr="00D731E3">
        <w:tc>
          <w:tcPr>
            <w:tcW w:w="1129" w:type="dxa"/>
          </w:tcPr>
          <w:p w14:paraId="119F2029" w14:textId="2E0C1E76" w:rsidR="000359E7" w:rsidRPr="00B94CF6" w:rsidRDefault="000359E7" w:rsidP="00B94200">
            <w:pPr>
              <w:pStyle w:val="InstructionsText"/>
              <w:rPr>
                <w:rStyle w:val="FormatvorlageInstructionsTabelleText"/>
                <w:rFonts w:ascii="Times New Roman" w:hAnsi="Times New Roman"/>
                <w:sz w:val="24"/>
              </w:rPr>
            </w:pPr>
            <w:r w:rsidRPr="00B94CF6">
              <w:rPr>
                <w:rStyle w:val="FormatvorlageInstructionsTabelleText"/>
                <w:rFonts w:ascii="Times New Roman" w:hAnsi="Times New Roman"/>
                <w:sz w:val="24"/>
              </w:rPr>
              <w:t>0030</w:t>
            </w:r>
          </w:p>
        </w:tc>
        <w:tc>
          <w:tcPr>
            <w:tcW w:w="7620" w:type="dxa"/>
          </w:tcPr>
          <w:p w14:paraId="20A17A52" w14:textId="2A978155" w:rsidR="000359E7" w:rsidRPr="00B94CF6" w:rsidRDefault="00461B95" w:rsidP="00B94200">
            <w:pPr>
              <w:pStyle w:val="InstructionsText"/>
              <w:rPr>
                <w:rStyle w:val="InstructionsTabelleberschrift"/>
                <w:rFonts w:ascii="Times New Roman" w:hAnsi="Times New Roman"/>
                <w:sz w:val="24"/>
              </w:rPr>
            </w:pPr>
            <w:r w:rsidRPr="00B94CF6">
              <w:rPr>
                <w:rStyle w:val="InstructionsTabelleberschrift"/>
                <w:rFonts w:ascii="Times New Roman" w:hAnsi="Times New Roman"/>
                <w:sz w:val="24"/>
              </w:rPr>
              <w:t xml:space="preserve">Skulder till andra finansiella institut, inklusive försäkringsdotterföretag </w:t>
            </w:r>
          </w:p>
        </w:tc>
      </w:tr>
      <w:tr w:rsidR="000359E7" w:rsidRPr="00B94CF6" w14:paraId="1E32E0D4" w14:textId="77777777" w:rsidTr="00D731E3">
        <w:tc>
          <w:tcPr>
            <w:tcW w:w="1129" w:type="dxa"/>
          </w:tcPr>
          <w:p w14:paraId="62806938" w14:textId="21F95289" w:rsidR="000359E7" w:rsidRPr="00B94CF6" w:rsidRDefault="000359E7" w:rsidP="00B94200">
            <w:pPr>
              <w:pStyle w:val="InstructionsText"/>
              <w:rPr>
                <w:rStyle w:val="FormatvorlageInstructionsTabelleText"/>
                <w:rFonts w:ascii="Times New Roman" w:hAnsi="Times New Roman"/>
                <w:sz w:val="24"/>
              </w:rPr>
            </w:pPr>
            <w:r w:rsidRPr="00B94CF6">
              <w:rPr>
                <w:rStyle w:val="FormatvorlageInstructionsTabelleText"/>
                <w:rFonts w:ascii="Times New Roman" w:hAnsi="Times New Roman"/>
                <w:sz w:val="24"/>
              </w:rPr>
              <w:t>0040</w:t>
            </w:r>
          </w:p>
        </w:tc>
        <w:tc>
          <w:tcPr>
            <w:tcW w:w="7620" w:type="dxa"/>
          </w:tcPr>
          <w:p w14:paraId="1992577C" w14:textId="744932D1" w:rsidR="000359E7" w:rsidRPr="00B94CF6" w:rsidRDefault="00461B95" w:rsidP="00B94200">
            <w:pPr>
              <w:pStyle w:val="InstructionsText"/>
              <w:rPr>
                <w:rStyle w:val="InstructionsTabelleberschrift"/>
                <w:rFonts w:ascii="Times New Roman" w:hAnsi="Times New Roman"/>
                <w:sz w:val="24"/>
              </w:rPr>
            </w:pPr>
            <w:r w:rsidRPr="00B94CF6">
              <w:rPr>
                <w:rStyle w:val="InstructionsTabelleberschrift"/>
                <w:rFonts w:ascii="Times New Roman" w:hAnsi="Times New Roman"/>
                <w:sz w:val="24"/>
              </w:rPr>
              <w:t xml:space="preserve">Utestående värdepapper, inklusive värdepapper emitterade av försäkringsdotterföretag </w:t>
            </w:r>
          </w:p>
        </w:tc>
      </w:tr>
      <w:tr w:rsidR="000359E7" w:rsidRPr="00B94CF6" w14:paraId="168CAFD1" w14:textId="77777777" w:rsidTr="00D731E3">
        <w:tc>
          <w:tcPr>
            <w:tcW w:w="1129" w:type="dxa"/>
          </w:tcPr>
          <w:p w14:paraId="20E7E202" w14:textId="74E0180D" w:rsidR="000359E7" w:rsidRPr="00B94CF6" w:rsidRDefault="000359E7" w:rsidP="00B94200">
            <w:pPr>
              <w:pStyle w:val="InstructionsText"/>
              <w:rPr>
                <w:rStyle w:val="FormatvorlageInstructionsTabelleText"/>
                <w:rFonts w:ascii="Times New Roman" w:hAnsi="Times New Roman"/>
                <w:sz w:val="24"/>
              </w:rPr>
            </w:pPr>
            <w:r w:rsidRPr="00B94CF6">
              <w:rPr>
                <w:rStyle w:val="FormatvorlageInstructionsTabelleText"/>
                <w:rFonts w:ascii="Times New Roman" w:hAnsi="Times New Roman"/>
                <w:sz w:val="24"/>
              </w:rPr>
              <w:lastRenderedPageBreak/>
              <w:t>0050</w:t>
            </w:r>
          </w:p>
        </w:tc>
        <w:tc>
          <w:tcPr>
            <w:tcW w:w="7620" w:type="dxa"/>
          </w:tcPr>
          <w:p w14:paraId="07A315EC" w14:textId="475F88BE" w:rsidR="000359E7" w:rsidRPr="00B94CF6" w:rsidRDefault="00461B95" w:rsidP="00B94200">
            <w:pPr>
              <w:pStyle w:val="InstructionsText"/>
              <w:rPr>
                <w:rStyle w:val="InstructionsTabelleberschrift"/>
                <w:rFonts w:ascii="Times New Roman" w:hAnsi="Times New Roman"/>
                <w:sz w:val="24"/>
              </w:rPr>
            </w:pPr>
            <w:r w:rsidRPr="00B94CF6">
              <w:rPr>
                <w:rStyle w:val="InstructionsTabelleberschrift"/>
                <w:rFonts w:ascii="Times New Roman" w:hAnsi="Times New Roman"/>
                <w:sz w:val="24"/>
              </w:rPr>
              <w:t xml:space="preserve">Gjorda betalningar </w:t>
            </w:r>
          </w:p>
        </w:tc>
      </w:tr>
      <w:tr w:rsidR="000359E7" w:rsidRPr="00B94CF6" w14:paraId="7D83D84B" w14:textId="77777777" w:rsidTr="00D731E3">
        <w:tc>
          <w:tcPr>
            <w:tcW w:w="1129" w:type="dxa"/>
          </w:tcPr>
          <w:p w14:paraId="2E41976E" w14:textId="54079319" w:rsidR="000359E7" w:rsidRPr="00B94CF6" w:rsidRDefault="000359E7" w:rsidP="00B94200">
            <w:pPr>
              <w:pStyle w:val="InstructionsText"/>
              <w:rPr>
                <w:rStyle w:val="FormatvorlageInstructionsTabelleText"/>
                <w:rFonts w:ascii="Times New Roman" w:hAnsi="Times New Roman"/>
                <w:sz w:val="24"/>
              </w:rPr>
            </w:pPr>
            <w:r w:rsidRPr="00B94CF6">
              <w:rPr>
                <w:rStyle w:val="FormatvorlageInstructionsTabelleText"/>
                <w:rFonts w:ascii="Times New Roman" w:hAnsi="Times New Roman"/>
                <w:sz w:val="24"/>
              </w:rPr>
              <w:t>0060</w:t>
            </w:r>
          </w:p>
        </w:tc>
        <w:tc>
          <w:tcPr>
            <w:tcW w:w="7620" w:type="dxa"/>
          </w:tcPr>
          <w:p w14:paraId="6BD24A93" w14:textId="370DC50E" w:rsidR="000359E7" w:rsidRPr="00B94CF6" w:rsidRDefault="00461B95" w:rsidP="00B94200">
            <w:pPr>
              <w:pStyle w:val="InstructionsText"/>
              <w:rPr>
                <w:rStyle w:val="InstructionsTabelleberschrift"/>
                <w:rFonts w:ascii="Times New Roman" w:hAnsi="Times New Roman"/>
                <w:sz w:val="24"/>
              </w:rPr>
            </w:pPr>
            <w:r w:rsidRPr="00B94CF6">
              <w:rPr>
                <w:rStyle w:val="InstructionsTabelleberschrift"/>
                <w:rFonts w:ascii="Times New Roman" w:hAnsi="Times New Roman"/>
                <w:sz w:val="24"/>
              </w:rPr>
              <w:t xml:space="preserve">Tillgångar under förvaring </w:t>
            </w:r>
          </w:p>
        </w:tc>
      </w:tr>
      <w:tr w:rsidR="000359E7" w:rsidRPr="00B94CF6" w14:paraId="40C175C7" w14:textId="77777777" w:rsidTr="00D731E3">
        <w:tc>
          <w:tcPr>
            <w:tcW w:w="1129" w:type="dxa"/>
          </w:tcPr>
          <w:p w14:paraId="05CF3D3D" w14:textId="4A19EAF3" w:rsidR="000359E7" w:rsidRPr="00B94CF6" w:rsidRDefault="000359E7" w:rsidP="00B94200">
            <w:pPr>
              <w:pStyle w:val="InstructionsText"/>
              <w:rPr>
                <w:rStyle w:val="FormatvorlageInstructionsTabelleText"/>
                <w:rFonts w:ascii="Times New Roman" w:hAnsi="Times New Roman"/>
                <w:sz w:val="24"/>
              </w:rPr>
            </w:pPr>
            <w:r w:rsidRPr="00B94CF6">
              <w:rPr>
                <w:rStyle w:val="FormatvorlageInstructionsTabelleText"/>
                <w:rFonts w:ascii="Times New Roman" w:hAnsi="Times New Roman"/>
                <w:sz w:val="24"/>
              </w:rPr>
              <w:t>0070</w:t>
            </w:r>
          </w:p>
        </w:tc>
        <w:tc>
          <w:tcPr>
            <w:tcW w:w="7620" w:type="dxa"/>
          </w:tcPr>
          <w:p w14:paraId="7A6CF35F" w14:textId="264D705F" w:rsidR="000359E7" w:rsidRPr="00B94CF6" w:rsidRDefault="00461B95" w:rsidP="00B94200">
            <w:pPr>
              <w:pStyle w:val="InstructionsText"/>
              <w:rPr>
                <w:rStyle w:val="InstructionsTabelleberschrift"/>
                <w:rFonts w:ascii="Times New Roman" w:hAnsi="Times New Roman"/>
                <w:sz w:val="24"/>
              </w:rPr>
            </w:pPr>
            <w:r w:rsidRPr="00B94CF6">
              <w:rPr>
                <w:rStyle w:val="InstructionsTabelleberschrift"/>
                <w:rFonts w:ascii="Times New Roman" w:hAnsi="Times New Roman"/>
                <w:sz w:val="24"/>
              </w:rPr>
              <w:t xml:space="preserve">Garanterade transaktioner </w:t>
            </w:r>
          </w:p>
        </w:tc>
      </w:tr>
      <w:tr w:rsidR="00C53D25" w:rsidRPr="00B94CF6" w14:paraId="12E2671F" w14:textId="77777777" w:rsidTr="001676CB">
        <w:tc>
          <w:tcPr>
            <w:tcW w:w="1129" w:type="dxa"/>
          </w:tcPr>
          <w:p w14:paraId="09A598C9" w14:textId="039AD27A" w:rsidR="00C53D25" w:rsidRPr="00B94CF6" w:rsidRDefault="00C53D25" w:rsidP="00B94200">
            <w:pPr>
              <w:pStyle w:val="InstructionsText"/>
              <w:rPr>
                <w:rStyle w:val="FormatvorlageInstructionsTabelleText"/>
                <w:rFonts w:ascii="Times New Roman" w:hAnsi="Times New Roman"/>
                <w:sz w:val="24"/>
              </w:rPr>
            </w:pPr>
            <w:r w:rsidRPr="00B94CF6">
              <w:rPr>
                <w:rStyle w:val="FormatvorlageInstructionsTabelleText"/>
                <w:rFonts w:ascii="Times New Roman" w:hAnsi="Times New Roman"/>
                <w:sz w:val="24"/>
              </w:rPr>
              <w:t>0081</w:t>
            </w:r>
          </w:p>
        </w:tc>
        <w:tc>
          <w:tcPr>
            <w:tcW w:w="7620" w:type="dxa"/>
          </w:tcPr>
          <w:p w14:paraId="30E3167C" w14:textId="73F88F82" w:rsidR="00C53D25" w:rsidRPr="00B94CF6" w:rsidRDefault="00C53D25" w:rsidP="00B94200">
            <w:pPr>
              <w:pStyle w:val="InstructionsText"/>
              <w:rPr>
                <w:rStyle w:val="InstructionsTabelleberschrift"/>
                <w:rFonts w:ascii="Times New Roman" w:hAnsi="Times New Roman"/>
                <w:sz w:val="24"/>
              </w:rPr>
            </w:pPr>
            <w:r w:rsidRPr="00B94CF6">
              <w:rPr>
                <w:rStyle w:val="InstructionsTabelleberschrift"/>
                <w:rFonts w:ascii="Times New Roman" w:hAnsi="Times New Roman"/>
                <w:sz w:val="24"/>
              </w:rPr>
              <w:t>Handelsvolym – värdepapper med fast avkastning</w:t>
            </w:r>
          </w:p>
        </w:tc>
      </w:tr>
      <w:tr w:rsidR="00C53D25" w:rsidRPr="00B94CF6" w14:paraId="52CA54E3" w14:textId="77777777" w:rsidTr="001676CB">
        <w:tc>
          <w:tcPr>
            <w:tcW w:w="1129" w:type="dxa"/>
          </w:tcPr>
          <w:p w14:paraId="71073FC3" w14:textId="140E68CD" w:rsidR="00C53D25" w:rsidRPr="00B94CF6" w:rsidRDefault="00C53D25" w:rsidP="00B94200">
            <w:pPr>
              <w:pStyle w:val="InstructionsText"/>
              <w:rPr>
                <w:rStyle w:val="FormatvorlageInstructionsTabelleText"/>
                <w:rFonts w:ascii="Times New Roman" w:hAnsi="Times New Roman"/>
                <w:sz w:val="24"/>
              </w:rPr>
            </w:pPr>
            <w:r w:rsidRPr="00B94CF6">
              <w:rPr>
                <w:rStyle w:val="FormatvorlageInstructionsTabelleText"/>
                <w:rFonts w:ascii="Times New Roman" w:hAnsi="Times New Roman"/>
                <w:sz w:val="24"/>
              </w:rPr>
              <w:t>0085</w:t>
            </w:r>
          </w:p>
        </w:tc>
        <w:tc>
          <w:tcPr>
            <w:tcW w:w="7620" w:type="dxa"/>
          </w:tcPr>
          <w:p w14:paraId="3E25FF92" w14:textId="65C0BDE8" w:rsidR="00C53D25" w:rsidRPr="00B94CF6" w:rsidRDefault="00C53D25" w:rsidP="00B94200">
            <w:pPr>
              <w:pStyle w:val="InstructionsText"/>
              <w:rPr>
                <w:rStyle w:val="InstructionsTabelleberschrift"/>
                <w:rFonts w:ascii="Times New Roman" w:hAnsi="Times New Roman"/>
                <w:sz w:val="24"/>
              </w:rPr>
            </w:pPr>
            <w:r w:rsidRPr="00B94CF6">
              <w:rPr>
                <w:rStyle w:val="InstructionsTabelleberschrift"/>
                <w:rFonts w:ascii="Times New Roman" w:hAnsi="Times New Roman"/>
                <w:sz w:val="24"/>
              </w:rPr>
              <w:t>Handelsvolym – aktier och andra värdepapper</w:t>
            </w:r>
          </w:p>
        </w:tc>
      </w:tr>
      <w:tr w:rsidR="00461B95" w:rsidRPr="00B94CF6" w14:paraId="77AC2598" w14:textId="77777777" w:rsidTr="00D731E3">
        <w:tc>
          <w:tcPr>
            <w:tcW w:w="1129" w:type="dxa"/>
          </w:tcPr>
          <w:p w14:paraId="2EA7B719" w14:textId="61AD4AA2" w:rsidR="00461B95" w:rsidRPr="00B94CF6" w:rsidRDefault="00461B95" w:rsidP="00B94200">
            <w:pPr>
              <w:pStyle w:val="InstructionsText"/>
              <w:rPr>
                <w:rStyle w:val="FormatvorlageInstructionsTabelleText"/>
                <w:rFonts w:ascii="Times New Roman" w:hAnsi="Times New Roman"/>
                <w:sz w:val="24"/>
              </w:rPr>
            </w:pPr>
            <w:r w:rsidRPr="00B94CF6">
              <w:rPr>
                <w:rStyle w:val="FormatvorlageInstructionsTabelleText"/>
                <w:rFonts w:ascii="Times New Roman" w:hAnsi="Times New Roman"/>
                <w:sz w:val="24"/>
              </w:rPr>
              <w:t>0090</w:t>
            </w:r>
          </w:p>
        </w:tc>
        <w:tc>
          <w:tcPr>
            <w:tcW w:w="7620" w:type="dxa"/>
          </w:tcPr>
          <w:p w14:paraId="78F8B106" w14:textId="03DCAE87" w:rsidR="00461B95" w:rsidRPr="00B94CF6" w:rsidRDefault="00461B95" w:rsidP="00B94200">
            <w:pPr>
              <w:pStyle w:val="InstructionsText"/>
              <w:rPr>
                <w:rStyle w:val="InstructionsTabelleberschrift"/>
                <w:rFonts w:ascii="Times New Roman" w:hAnsi="Times New Roman"/>
                <w:sz w:val="24"/>
              </w:rPr>
            </w:pPr>
            <w:r w:rsidRPr="00B94CF6">
              <w:rPr>
                <w:rStyle w:val="InstructionsTabelleberschrift"/>
                <w:rFonts w:ascii="Times New Roman" w:hAnsi="Times New Roman"/>
                <w:sz w:val="24"/>
              </w:rPr>
              <w:t xml:space="preserve">Teoretiskt värde för OTC-derivat, inklusive försäkringsdotterföretag </w:t>
            </w:r>
          </w:p>
        </w:tc>
      </w:tr>
      <w:tr w:rsidR="00461B95" w:rsidRPr="00B94CF6" w14:paraId="68CA6CE8" w14:textId="77777777" w:rsidTr="00D731E3">
        <w:tc>
          <w:tcPr>
            <w:tcW w:w="1129" w:type="dxa"/>
          </w:tcPr>
          <w:p w14:paraId="6BF1E474" w14:textId="0CCD0D86" w:rsidR="00461B95" w:rsidRPr="00B94CF6" w:rsidRDefault="00461B95" w:rsidP="00B94200">
            <w:pPr>
              <w:pStyle w:val="InstructionsText"/>
              <w:rPr>
                <w:rStyle w:val="FormatvorlageInstructionsTabelleText"/>
                <w:rFonts w:ascii="Times New Roman" w:hAnsi="Times New Roman"/>
                <w:sz w:val="24"/>
              </w:rPr>
            </w:pPr>
            <w:r w:rsidRPr="00B94CF6">
              <w:rPr>
                <w:rStyle w:val="FormatvorlageInstructionsTabelleText"/>
                <w:rFonts w:ascii="Times New Roman" w:hAnsi="Times New Roman"/>
                <w:sz w:val="24"/>
              </w:rPr>
              <w:t>0100</w:t>
            </w:r>
          </w:p>
        </w:tc>
        <w:tc>
          <w:tcPr>
            <w:tcW w:w="7620" w:type="dxa"/>
          </w:tcPr>
          <w:p w14:paraId="39D62EB3" w14:textId="4420257E" w:rsidR="00461B95" w:rsidRPr="00B94CF6" w:rsidRDefault="00A14DB6" w:rsidP="00B94200">
            <w:pPr>
              <w:pStyle w:val="InstructionsText"/>
              <w:rPr>
                <w:rStyle w:val="InstructionsTabelleberschrift"/>
                <w:rFonts w:ascii="Times New Roman" w:hAnsi="Times New Roman"/>
                <w:sz w:val="24"/>
              </w:rPr>
            </w:pPr>
            <w:r w:rsidRPr="00B94CF6">
              <w:rPr>
                <w:rStyle w:val="InstructionsTabelleberschrift"/>
                <w:rFonts w:ascii="Times New Roman" w:hAnsi="Times New Roman"/>
                <w:sz w:val="24"/>
              </w:rPr>
              <w:t>Värdepapper tillgängliga för handel och försäljning</w:t>
            </w:r>
          </w:p>
        </w:tc>
      </w:tr>
      <w:tr w:rsidR="00461B95" w:rsidRPr="00B94CF6" w14:paraId="43F77E74" w14:textId="77777777" w:rsidTr="00D731E3">
        <w:tc>
          <w:tcPr>
            <w:tcW w:w="1129" w:type="dxa"/>
          </w:tcPr>
          <w:p w14:paraId="222B2025" w14:textId="318C8EA5" w:rsidR="00461B95" w:rsidRPr="00B94CF6" w:rsidRDefault="00461B95" w:rsidP="00B94200">
            <w:pPr>
              <w:pStyle w:val="InstructionsText"/>
              <w:rPr>
                <w:rStyle w:val="FormatvorlageInstructionsTabelleText"/>
                <w:rFonts w:ascii="Times New Roman" w:hAnsi="Times New Roman"/>
                <w:sz w:val="24"/>
              </w:rPr>
            </w:pPr>
            <w:r w:rsidRPr="00B94CF6">
              <w:rPr>
                <w:rStyle w:val="FormatvorlageInstructionsTabelleText"/>
                <w:rFonts w:ascii="Times New Roman" w:hAnsi="Times New Roman"/>
                <w:sz w:val="24"/>
              </w:rPr>
              <w:t>0110</w:t>
            </w:r>
          </w:p>
        </w:tc>
        <w:tc>
          <w:tcPr>
            <w:tcW w:w="7620" w:type="dxa"/>
          </w:tcPr>
          <w:p w14:paraId="6C924F42" w14:textId="204B324F" w:rsidR="00461B95" w:rsidRPr="00B94CF6" w:rsidRDefault="00A14DB6" w:rsidP="00B94200">
            <w:pPr>
              <w:pStyle w:val="InstructionsText"/>
              <w:rPr>
                <w:rStyle w:val="InstructionsTabelleberschrift"/>
                <w:rFonts w:ascii="Times New Roman" w:hAnsi="Times New Roman"/>
                <w:sz w:val="24"/>
              </w:rPr>
            </w:pPr>
            <w:r w:rsidRPr="00B94CF6">
              <w:rPr>
                <w:rStyle w:val="InstructionsTabelleberschrift"/>
                <w:rFonts w:ascii="Times New Roman" w:hAnsi="Times New Roman"/>
                <w:sz w:val="24"/>
              </w:rPr>
              <w:t>Tillgångar på nivå 3, inklusive försäkringsdotterföretag</w:t>
            </w:r>
          </w:p>
        </w:tc>
      </w:tr>
      <w:tr w:rsidR="00461B95" w:rsidRPr="00B94CF6" w14:paraId="20E3E2F0" w14:textId="77777777" w:rsidTr="00D731E3">
        <w:tc>
          <w:tcPr>
            <w:tcW w:w="1129" w:type="dxa"/>
          </w:tcPr>
          <w:p w14:paraId="4C62BBAD" w14:textId="784915EC" w:rsidR="00461B95" w:rsidRPr="00B94CF6" w:rsidRDefault="00461B95" w:rsidP="00B94200">
            <w:pPr>
              <w:pStyle w:val="InstructionsText"/>
              <w:rPr>
                <w:rStyle w:val="FormatvorlageInstructionsTabelleText"/>
                <w:rFonts w:ascii="Times New Roman" w:hAnsi="Times New Roman"/>
                <w:sz w:val="24"/>
              </w:rPr>
            </w:pPr>
            <w:r w:rsidRPr="00B94CF6">
              <w:rPr>
                <w:rStyle w:val="FormatvorlageInstructionsTabelleText"/>
                <w:rFonts w:ascii="Times New Roman" w:hAnsi="Times New Roman"/>
                <w:sz w:val="24"/>
              </w:rPr>
              <w:t>0120</w:t>
            </w:r>
          </w:p>
        </w:tc>
        <w:tc>
          <w:tcPr>
            <w:tcW w:w="7620" w:type="dxa"/>
          </w:tcPr>
          <w:p w14:paraId="1AAE0433" w14:textId="7FD5CAE0" w:rsidR="00461B95" w:rsidRPr="00B94CF6" w:rsidRDefault="00461B95" w:rsidP="00B94200">
            <w:pPr>
              <w:pStyle w:val="InstructionsText"/>
              <w:rPr>
                <w:rStyle w:val="InstructionsTabelleberschrift"/>
                <w:rFonts w:ascii="Times New Roman" w:hAnsi="Times New Roman"/>
                <w:sz w:val="24"/>
              </w:rPr>
            </w:pPr>
            <w:r w:rsidRPr="00B94CF6">
              <w:rPr>
                <w:rStyle w:val="InstructionsTabelleberschrift"/>
                <w:rFonts w:ascii="Times New Roman" w:hAnsi="Times New Roman"/>
                <w:sz w:val="24"/>
              </w:rPr>
              <w:t>Fordringar över jurisdiktionsgränserna</w:t>
            </w:r>
          </w:p>
        </w:tc>
      </w:tr>
      <w:tr w:rsidR="00461B95" w:rsidRPr="00B94CF6" w14:paraId="00DCCD96" w14:textId="77777777" w:rsidTr="00D731E3">
        <w:tc>
          <w:tcPr>
            <w:tcW w:w="1129" w:type="dxa"/>
          </w:tcPr>
          <w:p w14:paraId="6185C376" w14:textId="0A67EB11" w:rsidR="00461B95" w:rsidRPr="00B94CF6" w:rsidRDefault="00461B95" w:rsidP="00B94200">
            <w:pPr>
              <w:pStyle w:val="InstructionsText"/>
              <w:rPr>
                <w:rStyle w:val="FormatvorlageInstructionsTabelleText"/>
                <w:rFonts w:ascii="Times New Roman" w:hAnsi="Times New Roman"/>
                <w:sz w:val="24"/>
              </w:rPr>
            </w:pPr>
            <w:r w:rsidRPr="00B94CF6">
              <w:rPr>
                <w:rStyle w:val="FormatvorlageInstructionsTabelleText"/>
                <w:rFonts w:ascii="Times New Roman" w:hAnsi="Times New Roman"/>
                <w:sz w:val="24"/>
              </w:rPr>
              <w:t>0130</w:t>
            </w:r>
          </w:p>
        </w:tc>
        <w:tc>
          <w:tcPr>
            <w:tcW w:w="7620" w:type="dxa"/>
          </w:tcPr>
          <w:p w14:paraId="1AC7DFAE" w14:textId="47D4ECD5" w:rsidR="00461B95" w:rsidRPr="00B94CF6" w:rsidRDefault="00461B95" w:rsidP="00B94200">
            <w:pPr>
              <w:pStyle w:val="InstructionsText"/>
              <w:rPr>
                <w:rStyle w:val="InstructionsTabelleberschrift"/>
                <w:rFonts w:ascii="Times New Roman" w:hAnsi="Times New Roman"/>
                <w:sz w:val="24"/>
              </w:rPr>
            </w:pPr>
            <w:r w:rsidRPr="00B94CF6">
              <w:rPr>
                <w:rStyle w:val="InstructionsTabelleberschrift"/>
                <w:rFonts w:ascii="Times New Roman" w:hAnsi="Times New Roman"/>
                <w:sz w:val="24"/>
              </w:rPr>
              <w:t>Skulder över jurisdiktionsgränserna</w:t>
            </w:r>
          </w:p>
        </w:tc>
      </w:tr>
      <w:tr w:rsidR="00461B95" w:rsidRPr="00B94CF6" w14:paraId="1692F927" w14:textId="77777777" w:rsidTr="00D731E3">
        <w:tc>
          <w:tcPr>
            <w:tcW w:w="1129" w:type="dxa"/>
          </w:tcPr>
          <w:p w14:paraId="0B33EE2F" w14:textId="4E8E9227" w:rsidR="00461B95" w:rsidRPr="00B94CF6" w:rsidRDefault="00461B95" w:rsidP="00B94200">
            <w:pPr>
              <w:pStyle w:val="InstructionsText"/>
              <w:rPr>
                <w:rStyle w:val="FormatvorlageInstructionsTabelleText"/>
                <w:rFonts w:ascii="Times New Roman" w:hAnsi="Times New Roman"/>
                <w:sz w:val="24"/>
              </w:rPr>
            </w:pPr>
            <w:r w:rsidRPr="00B94CF6">
              <w:rPr>
                <w:rStyle w:val="FormatvorlageInstructionsTabelleText"/>
                <w:rFonts w:ascii="Times New Roman" w:hAnsi="Times New Roman"/>
                <w:sz w:val="24"/>
              </w:rPr>
              <w:t>0140–0160</w:t>
            </w:r>
          </w:p>
        </w:tc>
        <w:tc>
          <w:tcPr>
            <w:tcW w:w="7620" w:type="dxa"/>
          </w:tcPr>
          <w:p w14:paraId="37D5CB7B" w14:textId="785C02EE" w:rsidR="00461B95" w:rsidRPr="00B94CF6" w:rsidRDefault="00461B95" w:rsidP="00B94200">
            <w:pPr>
              <w:pStyle w:val="InstructionsText"/>
              <w:rPr>
                <w:rStyle w:val="InstructionsTabelleberschrift"/>
                <w:rFonts w:ascii="Times New Roman" w:hAnsi="Times New Roman"/>
                <w:sz w:val="24"/>
              </w:rPr>
            </w:pPr>
            <w:r w:rsidRPr="00B94CF6">
              <w:rPr>
                <w:rStyle w:val="InstructionsTabelleberschrift"/>
                <w:rFonts w:ascii="Times New Roman" w:hAnsi="Times New Roman"/>
                <w:sz w:val="24"/>
              </w:rPr>
              <w:t>Poster där Europeiska bankunionen betraktas som en enda jurisdiktion</w:t>
            </w:r>
          </w:p>
          <w:p w14:paraId="5DB1FD22" w14:textId="50C1AAEF" w:rsidR="00461B95" w:rsidRPr="00B94CF6" w:rsidRDefault="00461B95" w:rsidP="00B94200">
            <w:pPr>
              <w:pStyle w:val="InstructionsText2"/>
              <w:rPr>
                <w:rStyle w:val="FormatvorlageInstructionsTabelleText"/>
                <w:rFonts w:ascii="Times New Roman" w:hAnsi="Times New Roman"/>
                <w:sz w:val="24"/>
              </w:rPr>
            </w:pPr>
            <w:r w:rsidRPr="00B94CF6">
              <w:rPr>
                <w:rStyle w:val="FormatvorlageInstructionsTabelleText"/>
                <w:rFonts w:ascii="Times New Roman" w:hAnsi="Times New Roman"/>
                <w:sz w:val="24"/>
              </w:rPr>
              <w:t>Vid fastställandet av nedan specificerade poster och i avsaknad av specifikationer i instruktionerna nedan ska de definitioner och begrepp som används i möjligaste mån anpassas till de definitioner och begrepp som används i riktlinjerna för rapportering av BIS internationella bankstatistik.</w:t>
            </w:r>
          </w:p>
          <w:p w14:paraId="624545C8" w14:textId="372F5EC2" w:rsidR="00461B95" w:rsidRPr="00B94CF6" w:rsidRDefault="00461B95" w:rsidP="00B94200">
            <w:pPr>
              <w:pStyle w:val="InstructionsText2"/>
              <w:rPr>
                <w:rStyle w:val="InstructionsTabelleberschrift"/>
                <w:rFonts w:ascii="Times New Roman" w:hAnsi="Times New Roman"/>
                <w:sz w:val="24"/>
              </w:rPr>
            </w:pPr>
            <w:r w:rsidRPr="00B94CF6">
              <w:rPr>
                <w:rStyle w:val="FormatvorlageInstructionsTabelleText"/>
              </w:rPr>
              <w:t>Genom undantag från detta ska de rapporterande enheternas gränsöverskridande verksamhet mellan de deltagande medlemsstaterna enligt artikel 4 i Europaparlamentets och rådets förordning (EU) nr 806/2014</w:t>
            </w:r>
            <w:r w:rsidRPr="00B94CF6">
              <w:rPr>
                <w:rStyle w:val="FootnoteReference"/>
                <w:rFonts w:ascii="Times New Roman" w:hAnsi="Times New Roman"/>
                <w:sz w:val="24"/>
                <w:szCs w:val="24"/>
                <w:vertAlign w:val="superscript"/>
              </w:rPr>
              <w:footnoteReference w:id="4"/>
            </w:r>
            <w:r w:rsidRPr="00B94CF6">
              <w:t xml:space="preserve"> </w:t>
            </w:r>
            <w:r w:rsidRPr="00B94CF6">
              <w:rPr>
                <w:rStyle w:val="FormatvorlageInstructionsTabelleText"/>
                <w:rFonts w:ascii="Times New Roman" w:hAnsi="Times New Roman"/>
                <w:sz w:val="24"/>
              </w:rPr>
              <w:t>undantas, dvs. de deltagande medlemsstaterna ska betraktas som en enda jurisdiktion.</w:t>
            </w:r>
          </w:p>
        </w:tc>
      </w:tr>
      <w:tr w:rsidR="00461B95" w:rsidRPr="00B94CF6" w14:paraId="61796B97" w14:textId="77777777" w:rsidTr="00D731E3">
        <w:tc>
          <w:tcPr>
            <w:tcW w:w="1129" w:type="dxa"/>
          </w:tcPr>
          <w:p w14:paraId="03539F89" w14:textId="70440909" w:rsidR="00461B95" w:rsidRPr="00B94CF6" w:rsidRDefault="00461B95" w:rsidP="00B94200">
            <w:pPr>
              <w:pStyle w:val="InstructionsText"/>
              <w:rPr>
                <w:rStyle w:val="FormatvorlageInstructionsTabelleText"/>
                <w:rFonts w:ascii="Times New Roman" w:hAnsi="Times New Roman"/>
                <w:sz w:val="24"/>
              </w:rPr>
            </w:pPr>
            <w:r w:rsidRPr="00B94CF6">
              <w:rPr>
                <w:rStyle w:val="FormatvorlageInstructionsTabelleText"/>
                <w:rFonts w:ascii="Times New Roman" w:hAnsi="Times New Roman"/>
                <w:sz w:val="24"/>
              </w:rPr>
              <w:t>0140</w:t>
            </w:r>
          </w:p>
        </w:tc>
        <w:tc>
          <w:tcPr>
            <w:tcW w:w="7620" w:type="dxa"/>
          </w:tcPr>
          <w:p w14:paraId="5728CDBE" w14:textId="77777777" w:rsidR="00461B95" w:rsidRPr="00B94CF6" w:rsidRDefault="00461B95" w:rsidP="00B94200">
            <w:pPr>
              <w:pStyle w:val="InstructionsText"/>
              <w:rPr>
                <w:rStyle w:val="InstructionsTabelleberschrift"/>
                <w:rFonts w:ascii="Times New Roman" w:hAnsi="Times New Roman"/>
                <w:sz w:val="24"/>
              </w:rPr>
            </w:pPr>
            <w:r w:rsidRPr="00B94CF6">
              <w:rPr>
                <w:rStyle w:val="InstructionsTabelleberschrift"/>
                <w:rFonts w:ascii="Times New Roman" w:hAnsi="Times New Roman"/>
                <w:sz w:val="24"/>
              </w:rPr>
              <w:t>Totala utländska fordringar på basis av slutlig risk</w:t>
            </w:r>
          </w:p>
          <w:p w14:paraId="3ECF379D" w14:textId="77D3E075" w:rsidR="00461B95" w:rsidRPr="00B94CF6" w:rsidRDefault="00461B95" w:rsidP="00B94200">
            <w:pPr>
              <w:pStyle w:val="InstructionsText"/>
              <w:rPr>
                <w:rStyle w:val="FormatvorlageInstructionsTabelleText"/>
                <w:rFonts w:ascii="Times New Roman" w:hAnsi="Times New Roman"/>
                <w:sz w:val="24"/>
              </w:rPr>
            </w:pPr>
            <w:r w:rsidRPr="00B94CF6">
              <w:rPr>
                <w:rStyle w:val="FormatvorlageInstructionsTabelleText"/>
                <w:rFonts w:ascii="Times New Roman" w:hAnsi="Times New Roman"/>
                <w:sz w:val="24"/>
              </w:rPr>
              <w:t xml:space="preserve">Totala utländska fordringar ska vara summan av gränsöverskridande fordringar och utländska närstående företags lokala fordringar i lokal eller utländsk valuta. Fordringar från positioner i derivatkontrakt ska undantas. Begreppen ”fordringar”, ”gränsöverskridande fordringar” och ”utländska närstående företags lokala fordringar i lokal eller utländsk valuta” ska ha samma innebörd som i riktlinjerna för rapportering av BIS internationella bankstatistik. </w:t>
            </w:r>
          </w:p>
          <w:p w14:paraId="3A1C0F08" w14:textId="1E911A84" w:rsidR="00461B95" w:rsidRPr="00B94CF6" w:rsidRDefault="00461B95" w:rsidP="00B94200">
            <w:pPr>
              <w:pStyle w:val="InstructionsText"/>
              <w:rPr>
                <w:rStyle w:val="FormatvorlageInstructionsTabelleText"/>
                <w:rFonts w:ascii="Times New Roman" w:hAnsi="Times New Roman"/>
                <w:sz w:val="24"/>
              </w:rPr>
            </w:pPr>
            <w:r w:rsidRPr="00B94CF6">
              <w:rPr>
                <w:rStyle w:val="FormatvorlageInstructionsTabelleText"/>
                <w:rFonts w:ascii="Times New Roman" w:hAnsi="Times New Roman"/>
                <w:sz w:val="24"/>
              </w:rPr>
              <w:t>Med ”på basis av slutlig risk” avses att positionen, vid fastställandet av huruvida en fordran är gränsöverskridande eller lokal, fördelas på en tredje part som enligt ett kontrakt har åtagit sig att överta den primära motpartens skulder eller skyldigheter om den parten underlåter att fullgöra sina skyldigheter, i de fall en sådan tredje part finns. Denna fördelning ska göras i enlighet med bestämmelserna om risköverföring i riktlinjerna för rapportering av BIS internationella bankstatistik.</w:t>
            </w:r>
          </w:p>
        </w:tc>
      </w:tr>
      <w:tr w:rsidR="001B7EDC" w:rsidRPr="00B94CF6" w14:paraId="33C28A8A" w14:textId="77777777" w:rsidTr="00D731E3">
        <w:tc>
          <w:tcPr>
            <w:tcW w:w="1129" w:type="dxa"/>
          </w:tcPr>
          <w:p w14:paraId="310D6463" w14:textId="0BD4FBE8" w:rsidR="00461B95" w:rsidRPr="00B94CF6" w:rsidRDefault="00461B95">
            <w:pPr>
              <w:pStyle w:val="InstructionsText"/>
              <w:rPr>
                <w:rStyle w:val="FormatvorlageInstructionsTabelleText"/>
                <w:rFonts w:ascii="Times New Roman" w:hAnsi="Times New Roman"/>
                <w:sz w:val="24"/>
              </w:rPr>
            </w:pPr>
            <w:r w:rsidRPr="00B94CF6">
              <w:rPr>
                <w:rStyle w:val="FormatvorlageInstructionsTabelleText"/>
                <w:rFonts w:ascii="Times New Roman" w:hAnsi="Times New Roman"/>
                <w:sz w:val="24"/>
              </w:rPr>
              <w:t>0150</w:t>
            </w:r>
          </w:p>
        </w:tc>
        <w:tc>
          <w:tcPr>
            <w:tcW w:w="7620" w:type="dxa"/>
          </w:tcPr>
          <w:p w14:paraId="370543F2" w14:textId="525560C3" w:rsidR="00461B95" w:rsidRPr="00B94CF6" w:rsidRDefault="00461B95">
            <w:pPr>
              <w:pStyle w:val="InstructionsText"/>
              <w:rPr>
                <w:rStyle w:val="InstructionsTabelleberschrift"/>
                <w:rFonts w:ascii="Times New Roman" w:hAnsi="Times New Roman"/>
                <w:sz w:val="24"/>
              </w:rPr>
            </w:pPr>
            <w:r w:rsidRPr="00B94CF6">
              <w:rPr>
                <w:rStyle w:val="InstructionsTabelleberschrift"/>
                <w:rFonts w:ascii="Times New Roman" w:hAnsi="Times New Roman"/>
                <w:sz w:val="24"/>
              </w:rPr>
              <w:t>Utländska derivatfordringar på basis av slutlig risk</w:t>
            </w:r>
          </w:p>
          <w:p w14:paraId="0B6542C2" w14:textId="05BEA67B" w:rsidR="00461B95" w:rsidRPr="00B94CF6" w:rsidRDefault="00461B95">
            <w:pPr>
              <w:pStyle w:val="InstructionsText"/>
              <w:rPr>
                <w:rStyle w:val="FormatvorlageInstructionsTabelleText"/>
                <w:rFonts w:ascii="Times New Roman" w:hAnsi="Times New Roman"/>
                <w:sz w:val="24"/>
              </w:rPr>
            </w:pPr>
            <w:r w:rsidRPr="00B94CF6">
              <w:rPr>
                <w:rStyle w:val="FormatvorlageInstructionsTabelleText"/>
                <w:rFonts w:ascii="Times New Roman" w:hAnsi="Times New Roman"/>
                <w:sz w:val="24"/>
              </w:rPr>
              <w:lastRenderedPageBreak/>
              <w:t xml:space="preserve">Det positiva verkliga värdet av alla derivatfordringar som utgör gränsöverskridande fordringar eller utländska närstående företags lokala fordringar i lokal eller utländsk valuta. </w:t>
            </w:r>
          </w:p>
          <w:p w14:paraId="3184A088" w14:textId="12521FD1" w:rsidR="00461B95" w:rsidRPr="00B94CF6" w:rsidRDefault="00461B95">
            <w:pPr>
              <w:pStyle w:val="InstructionsText"/>
              <w:rPr>
                <w:rStyle w:val="FormatvorlageInstructionsTabelleText"/>
                <w:rFonts w:ascii="Times New Roman" w:hAnsi="Times New Roman"/>
                <w:sz w:val="24"/>
              </w:rPr>
            </w:pPr>
            <w:r w:rsidRPr="00B94CF6">
              <w:rPr>
                <w:rStyle w:val="FormatvorlageInstructionsTabelleText"/>
                <w:rFonts w:ascii="Times New Roman" w:hAnsi="Times New Roman"/>
                <w:sz w:val="24"/>
              </w:rPr>
              <w:t>Derivat inbegriper forwardkontrakt, swappar och optioner relaterade till utländsk valuta, ränta, aktier, råvaror och kreditinstrument. Detta innefattar köpta kreditderivat som säkrar eller motverkar kreditriskskydd som sålts eller innehas för handelsändamål.</w:t>
            </w:r>
          </w:p>
          <w:p w14:paraId="1C0B5693" w14:textId="3CF27F9A" w:rsidR="00461B95" w:rsidRPr="00B94CF6" w:rsidRDefault="00461B95">
            <w:pPr>
              <w:pStyle w:val="InstructionsText"/>
              <w:rPr>
                <w:rStyle w:val="FormatvorlageInstructionsTabelleText"/>
                <w:rFonts w:ascii="Times New Roman" w:hAnsi="Times New Roman"/>
                <w:sz w:val="24"/>
              </w:rPr>
            </w:pPr>
            <w:r w:rsidRPr="00B94CF6">
              <w:rPr>
                <w:rStyle w:val="FormatvorlageInstructionsTabelleText"/>
                <w:rFonts w:ascii="Times New Roman" w:hAnsi="Times New Roman"/>
                <w:sz w:val="24"/>
              </w:rPr>
              <w:t xml:space="preserve">När det gäller sådana köpta kreditderivat ska värdet inte begränsas till värdet av de direkta fordringar som de köpta kreditderivaten avser att garantera. </w:t>
            </w:r>
          </w:p>
          <w:p w14:paraId="1BF6CB23" w14:textId="02D1A7F7" w:rsidR="00461B95" w:rsidRPr="00B94CF6" w:rsidRDefault="00461B95">
            <w:pPr>
              <w:pStyle w:val="InstructionsText"/>
              <w:rPr>
                <w:rStyle w:val="FormatvorlageInstructionsTabelleText"/>
                <w:rFonts w:ascii="Times New Roman" w:hAnsi="Times New Roman"/>
                <w:sz w:val="24"/>
              </w:rPr>
            </w:pPr>
            <w:r w:rsidRPr="00B94CF6">
              <w:rPr>
                <w:rStyle w:val="FormatvorlageInstructionsTabelleText"/>
                <w:rFonts w:ascii="Times New Roman" w:hAnsi="Times New Roman"/>
                <w:sz w:val="24"/>
              </w:rPr>
              <w:t xml:space="preserve">Derivatkontrakts positiva verkliga värden får endast kvittas mot negativa verkliga värden om positionerna utförts med samma motpart enligt ett rättsligt bindande nettningsavtal. Endast nettningsmängder med ett positivt värde ska tas med i denna post. </w:t>
            </w:r>
          </w:p>
          <w:p w14:paraId="1D1D95FC" w14:textId="740A6A60" w:rsidR="00461B95" w:rsidRPr="00B94CF6" w:rsidRDefault="00461B95">
            <w:pPr>
              <w:pStyle w:val="InstructionsText"/>
              <w:rPr>
                <w:rStyle w:val="FormatvorlageInstructionsTabelleText"/>
                <w:rFonts w:ascii="Times New Roman" w:hAnsi="Times New Roman"/>
                <w:sz w:val="24"/>
              </w:rPr>
            </w:pPr>
            <w:r w:rsidRPr="00B94CF6">
              <w:rPr>
                <w:rStyle w:val="FormatvorlageInstructionsTabelleText"/>
                <w:rFonts w:ascii="Times New Roman" w:hAnsi="Times New Roman"/>
                <w:sz w:val="24"/>
              </w:rPr>
              <w:t xml:space="preserve">Derivatfordringar ska rapporteras brutto före eventuell kontant säkerhet. </w:t>
            </w:r>
          </w:p>
          <w:p w14:paraId="57A0BD55" w14:textId="6F964D06" w:rsidR="00461B95" w:rsidRPr="00B94CF6" w:rsidRDefault="00461B95">
            <w:pPr>
              <w:pStyle w:val="InstructionsText"/>
              <w:rPr>
                <w:rStyle w:val="FormatvorlageInstructionsTabelleText"/>
                <w:rFonts w:ascii="Times New Roman" w:hAnsi="Times New Roman"/>
                <w:sz w:val="24"/>
              </w:rPr>
            </w:pPr>
            <w:r w:rsidRPr="00B94CF6">
              <w:rPr>
                <w:rStyle w:val="FormatvorlageInstructionsTabelleText"/>
                <w:rFonts w:ascii="Times New Roman" w:hAnsi="Times New Roman"/>
                <w:sz w:val="24"/>
              </w:rPr>
              <w:t>Vid rapportering av uppgifter på basis av slutlig risk ska följande gälla:</w:t>
            </w:r>
          </w:p>
          <w:p w14:paraId="11BDA188" w14:textId="0341E5B8" w:rsidR="00461B95" w:rsidRPr="00B94CF6" w:rsidRDefault="00461B95" w:rsidP="00304B5D">
            <w:pPr>
              <w:pStyle w:val="InstructionsText"/>
              <w:numPr>
                <w:ilvl w:val="0"/>
                <w:numId w:val="20"/>
              </w:numPr>
              <w:rPr>
                <w:rStyle w:val="FormatvorlageInstructionsTabelleText"/>
                <w:rFonts w:ascii="Times New Roman" w:hAnsi="Times New Roman"/>
                <w:sz w:val="24"/>
              </w:rPr>
            </w:pPr>
            <w:r w:rsidRPr="00B94CF6">
              <w:rPr>
                <w:rStyle w:val="FormatvorlageInstructionsTabelleText"/>
                <w:rFonts w:ascii="Times New Roman" w:hAnsi="Times New Roman"/>
                <w:sz w:val="24"/>
              </w:rPr>
              <w:t xml:space="preserve">När den slutliga risken ligger hos motparten anses ett derivat vara utländskt om motparten inte ingår i de rapporterande enheternas hemmajurisdiktion. </w:t>
            </w:r>
          </w:p>
          <w:p w14:paraId="4EE29D54" w14:textId="43C9DF9A" w:rsidR="00461B95" w:rsidRPr="00B94CF6" w:rsidRDefault="00461B95" w:rsidP="00304B5D">
            <w:pPr>
              <w:pStyle w:val="InstructionsText"/>
              <w:numPr>
                <w:ilvl w:val="0"/>
                <w:numId w:val="20"/>
              </w:numPr>
              <w:rPr>
                <w:rStyle w:val="FormatvorlageInstructionsTabelleText"/>
                <w:rFonts w:ascii="Times New Roman" w:hAnsi="Times New Roman"/>
                <w:sz w:val="24"/>
              </w:rPr>
            </w:pPr>
            <w:r w:rsidRPr="00B94CF6">
              <w:rPr>
                <w:rStyle w:val="FormatvorlageInstructionsTabelleText"/>
                <w:rFonts w:ascii="Times New Roman" w:hAnsi="Times New Roman"/>
                <w:sz w:val="24"/>
              </w:rPr>
              <w:t>När den slutliga risken ligger hos garantigivaren anses ett derivat vara utländskt om garantigivaren inte ingår i de rapporterande enheternas hemmajurisdiktion.</w:t>
            </w:r>
          </w:p>
        </w:tc>
      </w:tr>
      <w:tr w:rsidR="001B7EDC" w:rsidRPr="00B94CF6" w14:paraId="35AEB6DF" w14:textId="77777777" w:rsidTr="00D731E3">
        <w:tc>
          <w:tcPr>
            <w:tcW w:w="1129" w:type="dxa"/>
          </w:tcPr>
          <w:p w14:paraId="1B78021A" w14:textId="185021E5" w:rsidR="00461B95" w:rsidRPr="00B94CF6" w:rsidRDefault="00461B95">
            <w:pPr>
              <w:pStyle w:val="InstructionsText"/>
              <w:rPr>
                <w:rStyle w:val="FormatvorlageInstructionsTabelleText"/>
                <w:rFonts w:ascii="Times New Roman" w:hAnsi="Times New Roman"/>
                <w:sz w:val="24"/>
              </w:rPr>
            </w:pPr>
            <w:r w:rsidRPr="00B94CF6">
              <w:rPr>
                <w:rStyle w:val="FormatvorlageInstructionsTabelleText"/>
                <w:rFonts w:ascii="Times New Roman" w:hAnsi="Times New Roman"/>
                <w:sz w:val="24"/>
              </w:rPr>
              <w:lastRenderedPageBreak/>
              <w:t>0160</w:t>
            </w:r>
          </w:p>
        </w:tc>
        <w:tc>
          <w:tcPr>
            <w:tcW w:w="7620" w:type="dxa"/>
          </w:tcPr>
          <w:p w14:paraId="4AFA7D61" w14:textId="553941DC" w:rsidR="00461B95" w:rsidRPr="00B94CF6" w:rsidRDefault="00461B95">
            <w:pPr>
              <w:pStyle w:val="InstructionsText"/>
              <w:rPr>
                <w:rStyle w:val="InstructionsTabelleberschrift"/>
                <w:rFonts w:ascii="Times New Roman" w:hAnsi="Times New Roman"/>
                <w:sz w:val="24"/>
              </w:rPr>
            </w:pPr>
            <w:r w:rsidRPr="00B94CF6">
              <w:rPr>
                <w:rStyle w:val="InstructionsTabelleberschrift"/>
                <w:rFonts w:ascii="Times New Roman" w:hAnsi="Times New Roman"/>
                <w:sz w:val="24"/>
              </w:rPr>
              <w:t>Utländska skulder på basis av direkt risk, inklusive derivat</w:t>
            </w:r>
          </w:p>
          <w:p w14:paraId="2232ACAE" w14:textId="04EC1144" w:rsidR="00461B95" w:rsidRPr="00B94CF6" w:rsidRDefault="00461B95">
            <w:pPr>
              <w:pStyle w:val="InstructionsText"/>
              <w:rPr>
                <w:rStyle w:val="FormatvorlageInstructionsTabelleText"/>
                <w:rFonts w:ascii="Times New Roman" w:hAnsi="Times New Roman"/>
                <w:sz w:val="24"/>
              </w:rPr>
            </w:pPr>
            <w:r w:rsidRPr="00B94CF6">
              <w:rPr>
                <w:rStyle w:val="FormatvorlageInstructionsTabelleText"/>
                <w:rFonts w:ascii="Times New Roman" w:hAnsi="Times New Roman"/>
                <w:sz w:val="24"/>
              </w:rPr>
              <w:t>Utländska skulder, inklusive derivat, ska utgöras av summan av utländska skulder och utländska skulder som härrör från derivat. Värdepappersskulder som utgör omsättningsbara finansiella tillgångar som emitterats av det rapporterande institutet ska inte ingå i denna post.</w:t>
            </w:r>
          </w:p>
          <w:p w14:paraId="253FB5E8" w14:textId="6CB78169" w:rsidR="00461B95" w:rsidRPr="00B94CF6" w:rsidRDefault="00461B95">
            <w:pPr>
              <w:pStyle w:val="InstructionsText"/>
              <w:rPr>
                <w:rStyle w:val="FormatvorlageInstructionsTabelleText"/>
                <w:rFonts w:ascii="Times New Roman" w:hAnsi="Times New Roman"/>
                <w:sz w:val="24"/>
              </w:rPr>
            </w:pPr>
            <w:r w:rsidRPr="00B94CF6">
              <w:rPr>
                <w:rStyle w:val="FormatvorlageInstructionsTabelleText"/>
                <w:rFonts w:ascii="Times New Roman" w:hAnsi="Times New Roman"/>
                <w:sz w:val="24"/>
              </w:rPr>
              <w:t>Definitionen av derivat ska vara densamma som för rad 0150.</w:t>
            </w:r>
          </w:p>
          <w:p w14:paraId="3AF86A8E" w14:textId="6F1C95F2" w:rsidR="00461B95" w:rsidRPr="00B94CF6" w:rsidRDefault="00461B95">
            <w:pPr>
              <w:pStyle w:val="InstructionsText"/>
              <w:rPr>
                <w:rStyle w:val="FormatvorlageInstructionsTabelleText"/>
                <w:rFonts w:ascii="Times New Roman" w:hAnsi="Times New Roman"/>
                <w:sz w:val="24"/>
              </w:rPr>
            </w:pPr>
            <w:r w:rsidRPr="00B94CF6">
              <w:rPr>
                <w:rStyle w:val="FormatvorlageInstructionsTabelleText"/>
                <w:rFonts w:ascii="Times New Roman" w:hAnsi="Times New Roman"/>
                <w:sz w:val="24"/>
              </w:rPr>
              <w:t xml:space="preserve">Derivatkontrakts negativa verkliga värden får endast kvittas mot positiva verkliga värden om positionerna utförts med samma motpart enligt ett rättsligt bindande nettningsavtal. Derivatskulder ska rapporteras brutto före eventuell säkerhet (kontant och icke-kontant). </w:t>
            </w:r>
          </w:p>
          <w:p w14:paraId="2F888DBB" w14:textId="6323776F" w:rsidR="00461B95" w:rsidRPr="00B94CF6" w:rsidRDefault="00461B95">
            <w:pPr>
              <w:pStyle w:val="InstructionsText"/>
              <w:rPr>
                <w:rStyle w:val="FormatvorlageInstructionsTabelleText"/>
                <w:rFonts w:ascii="Times New Roman" w:hAnsi="Times New Roman"/>
                <w:sz w:val="24"/>
              </w:rPr>
            </w:pPr>
            <w:r w:rsidRPr="00B94CF6">
              <w:rPr>
                <w:rStyle w:val="FormatvorlageInstructionsTabelleText"/>
                <w:rFonts w:ascii="Times New Roman" w:hAnsi="Times New Roman"/>
                <w:sz w:val="24"/>
              </w:rPr>
              <w:t>Med ”på basis av direkt risk” avses att positionen, vid fastställandet av huruvida en fordran är gränsöverskridande eller lokal, fördelas på den direkta motparten i kontraktet.”</w:t>
            </w:r>
          </w:p>
        </w:tc>
      </w:tr>
      <w:bookmarkEnd w:id="0"/>
      <w:bookmarkEnd w:id="1"/>
    </w:tbl>
    <w:p w14:paraId="61DBD972" w14:textId="77777777" w:rsidR="00DD00B4" w:rsidRPr="00B94CF6" w:rsidRDefault="00DD00B4" w:rsidP="006137FD">
      <w:pPr>
        <w:spacing w:after="0"/>
        <w:rPr>
          <w:rStyle w:val="InstructionsTabelleText"/>
          <w:rFonts w:ascii="Times New Roman" w:hAnsi="Times New Roman"/>
          <w:sz w:val="24"/>
        </w:rPr>
      </w:pPr>
    </w:p>
    <w:sectPr w:rsidR="00DD00B4" w:rsidRPr="00B94CF6" w:rsidSect="00B51F42">
      <w:headerReference w:type="even" r:id="rId14"/>
      <w:headerReference w:type="default" r:id="rId15"/>
      <w:footerReference w:type="even" r:id="rId16"/>
      <w:footerReference w:type="default" r:id="rId17"/>
      <w:headerReference w:type="first" r:id="rId18"/>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A67EC6" w14:textId="77777777" w:rsidR="005E1B10" w:rsidRDefault="005E1B10" w:rsidP="00D946DB">
      <w:pPr>
        <w:spacing w:before="0" w:after="0"/>
      </w:pPr>
      <w:r>
        <w:separator/>
      </w:r>
    </w:p>
  </w:endnote>
  <w:endnote w:type="continuationSeparator" w:id="0">
    <w:p w14:paraId="517AFAD2" w14:textId="77777777" w:rsidR="005E1B10" w:rsidRDefault="005E1B10" w:rsidP="00D946DB">
      <w:pPr>
        <w:spacing w:before="0" w:after="0"/>
      </w:pPr>
      <w:r>
        <w:continuationSeparator/>
      </w:r>
    </w:p>
  </w:endnote>
  <w:endnote w:type="continuationNotice" w:id="1">
    <w:p w14:paraId="59B4096F" w14:textId="77777777" w:rsidR="005E1B10" w:rsidRDefault="005E1B1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14ACD" w14:textId="77777777" w:rsidR="00A14DB6" w:rsidRDefault="00A14D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E2E8C" w14:textId="2828EE3F" w:rsidR="005E1B10" w:rsidRPr="00ED1956" w:rsidRDefault="005E1B10">
    <w:pPr>
      <w:pStyle w:val="Footer"/>
      <w:jc w:val="right"/>
      <w:rPr>
        <w:rFonts w:ascii="Times New Roman" w:hAnsi="Times New Roman"/>
        <w:sz w:val="22"/>
        <w:szCs w:val="22"/>
      </w:rPr>
    </w:pPr>
    <w:r w:rsidRPr="00ED1956">
      <w:rPr>
        <w:rFonts w:ascii="Times New Roman" w:hAnsi="Times New Roman"/>
        <w:sz w:val="22"/>
      </w:rPr>
      <w:fldChar w:fldCharType="begin"/>
    </w:r>
    <w:r w:rsidRPr="00ED1956">
      <w:rPr>
        <w:rFonts w:ascii="Times New Roman" w:hAnsi="Times New Roman"/>
        <w:sz w:val="22"/>
      </w:rPr>
      <w:instrText xml:space="preserve"> PAGE   \* MERGEFORMAT </w:instrText>
    </w:r>
    <w:r w:rsidRPr="00ED1956">
      <w:rPr>
        <w:rFonts w:ascii="Times New Roman" w:hAnsi="Times New Roman"/>
        <w:sz w:val="22"/>
      </w:rPr>
      <w:fldChar w:fldCharType="separate"/>
    </w:r>
    <w:r w:rsidR="00830872">
      <w:rPr>
        <w:rFonts w:ascii="Times New Roman" w:hAnsi="Times New Roman"/>
        <w:sz w:val="22"/>
      </w:rPr>
      <w:t>2</w:t>
    </w:r>
    <w:r w:rsidRPr="00ED1956">
      <w:rPr>
        <w:rFonts w:ascii="Times New Roman" w:hAnsi="Times New Roman"/>
        <w:sz w:val="22"/>
      </w:rPr>
      <w:fldChar w:fldCharType="end"/>
    </w:r>
  </w:p>
  <w:p w14:paraId="14BC9F62" w14:textId="77777777" w:rsidR="005E1B10" w:rsidRDefault="005E1B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AC43E" w14:textId="0ED9D703" w:rsidR="005E1B10" w:rsidRPr="00E85358" w:rsidRDefault="005E1B10">
    <w:pPr>
      <w:pStyle w:val="Footer"/>
      <w:jc w:val="right"/>
      <w:rPr>
        <w:sz w:val="22"/>
        <w:szCs w:val="22"/>
      </w:rPr>
    </w:pPr>
    <w:r w:rsidRPr="00E85358">
      <w:rPr>
        <w:sz w:val="22"/>
      </w:rPr>
      <w:fldChar w:fldCharType="begin"/>
    </w:r>
    <w:r w:rsidRPr="00E85358">
      <w:rPr>
        <w:sz w:val="22"/>
      </w:rPr>
      <w:instrText xml:space="preserve"> PAGE   \* MERGEFORMAT </w:instrText>
    </w:r>
    <w:r w:rsidRPr="00E85358">
      <w:rPr>
        <w:sz w:val="22"/>
      </w:rPr>
      <w:fldChar w:fldCharType="separate"/>
    </w:r>
    <w:r w:rsidR="00830872">
      <w:rPr>
        <w:sz w:val="22"/>
      </w:rPr>
      <w:t>1</w:t>
    </w:r>
    <w:r w:rsidRPr="00E85358">
      <w:rPr>
        <w:sz w:val="22"/>
      </w:rPr>
      <w:fldChar w:fldCharType="end"/>
    </w:r>
  </w:p>
  <w:p w14:paraId="4E07410F" w14:textId="77777777" w:rsidR="005E1B10" w:rsidRDefault="005E1B1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DF2E6" w14:textId="77777777" w:rsidR="005E1B10" w:rsidRDefault="005E1B10">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84C2E5B" w14:textId="77777777" w:rsidR="005E1B10" w:rsidRDefault="005E1B10">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7C733" w14:textId="66BADAE5" w:rsidR="005E1B10" w:rsidRPr="00ED1956" w:rsidRDefault="005E1B10">
    <w:pPr>
      <w:pStyle w:val="Footer"/>
      <w:jc w:val="right"/>
      <w:rPr>
        <w:rFonts w:ascii="Times New Roman" w:hAnsi="Times New Roman"/>
        <w:sz w:val="20"/>
        <w:szCs w:val="20"/>
      </w:rPr>
    </w:pPr>
    <w:r w:rsidRPr="00ED1956">
      <w:rPr>
        <w:rFonts w:ascii="Times New Roman" w:hAnsi="Times New Roman"/>
        <w:sz w:val="20"/>
      </w:rPr>
      <w:fldChar w:fldCharType="begin"/>
    </w:r>
    <w:r w:rsidRPr="00ED1956">
      <w:rPr>
        <w:rFonts w:ascii="Times New Roman" w:hAnsi="Times New Roman"/>
        <w:sz w:val="20"/>
      </w:rPr>
      <w:instrText xml:space="preserve"> PAGE   \* MERGEFORMAT </w:instrText>
    </w:r>
    <w:r w:rsidRPr="00ED1956">
      <w:rPr>
        <w:rFonts w:ascii="Times New Roman" w:hAnsi="Times New Roman"/>
        <w:sz w:val="20"/>
      </w:rPr>
      <w:fldChar w:fldCharType="separate"/>
    </w:r>
    <w:r w:rsidR="00830872">
      <w:rPr>
        <w:rFonts w:ascii="Times New Roman" w:hAnsi="Times New Roman"/>
        <w:sz w:val="20"/>
      </w:rPr>
      <w:t>5</w:t>
    </w:r>
    <w:r w:rsidRPr="00ED1956">
      <w:rPr>
        <w:rFonts w:ascii="Times New Roman" w:hAnsi="Times New Roman"/>
        <w:sz w:val="20"/>
      </w:rPr>
      <w:fldChar w:fldCharType="end"/>
    </w:r>
  </w:p>
  <w:p w14:paraId="4071C94B" w14:textId="77777777" w:rsidR="005E1B10" w:rsidRPr="00A772B4" w:rsidRDefault="005E1B10"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9EC82C" w14:textId="77777777" w:rsidR="005E1B10" w:rsidRDefault="005E1B10" w:rsidP="00D946DB">
      <w:pPr>
        <w:spacing w:before="0" w:after="0"/>
      </w:pPr>
      <w:r>
        <w:separator/>
      </w:r>
    </w:p>
  </w:footnote>
  <w:footnote w:type="continuationSeparator" w:id="0">
    <w:p w14:paraId="5D734917" w14:textId="77777777" w:rsidR="005E1B10" w:rsidRDefault="005E1B10" w:rsidP="00D946DB">
      <w:pPr>
        <w:spacing w:before="0" w:after="0"/>
      </w:pPr>
      <w:r>
        <w:continuationSeparator/>
      </w:r>
    </w:p>
  </w:footnote>
  <w:footnote w:type="continuationNotice" w:id="1">
    <w:p w14:paraId="504F2A36" w14:textId="77777777" w:rsidR="005E1B10" w:rsidRDefault="005E1B10">
      <w:pPr>
        <w:spacing w:before="0" w:after="0"/>
      </w:pPr>
    </w:p>
  </w:footnote>
  <w:footnote w:id="2">
    <w:p w14:paraId="3EB62D1F" w14:textId="589C581B" w:rsidR="00FE1150" w:rsidRPr="00F95727" w:rsidRDefault="00FE1150" w:rsidP="00FE1150">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sidR="00985DDC">
        <w:rPr>
          <w:rFonts w:ascii="Times New Roman" w:hAnsi="Times New Roman"/>
          <w:color w:val="444444"/>
          <w:sz w:val="20"/>
        </w:rPr>
        <w:tab/>
      </w:r>
      <w:r>
        <w:rPr>
          <w:rFonts w:ascii="Times New Roman" w:hAnsi="Times New Roman"/>
          <w:color w:val="444444"/>
          <w:sz w:val="20"/>
        </w:rPr>
        <w:t>Europaparlamentets och rådets direktiv 2013/36/EU av den 26 juni 2013 om behörighet att utöva verksamhet i kreditinstitut och om tillsyn av kreditinstitut, om ändring av direktiv 2002/87/EG och om upphävande av direktiv 2006/48/EG och 2006/49/EG (EUT L 176, 27.6.2013, s. 338).</w:t>
      </w:r>
    </w:p>
  </w:footnote>
  <w:footnote w:id="3">
    <w:p w14:paraId="7392EC52" w14:textId="2DD281DF" w:rsidR="00FE1150" w:rsidRPr="00B74E74" w:rsidRDefault="00FE1150" w:rsidP="007A705E">
      <w:pPr>
        <w:pStyle w:val="FootnoteText"/>
        <w:spacing w:before="0" w:after="0" w:line="240" w:lineRule="auto"/>
        <w:ind w:left="567" w:hanging="567"/>
        <w:rPr>
          <w:rFonts w:ascii="Times New Roman" w:hAnsi="Times New Roman"/>
          <w:color w:val="444444"/>
          <w:sz w:val="20"/>
          <w:szCs w:val="20"/>
        </w:rPr>
      </w:pPr>
      <w:r>
        <w:rPr>
          <w:rStyle w:val="FootnoteReference"/>
        </w:rPr>
        <w:footnoteRef/>
      </w:r>
      <w:r>
        <w:tab/>
      </w:r>
      <w:r>
        <w:rPr>
          <w:rFonts w:ascii="Times New Roman" w:hAnsi="Times New Roman"/>
          <w:color w:val="444444"/>
          <w:sz w:val="20"/>
        </w:rPr>
        <w:t>Kommissionens delegerade förordning (EU) nr 1222/2014 av den 8 oktober 2014 om komplettering av Europaparlamentets och rådets direktiv 2013/36/EU vad gäller tekniska tillsynsstandarder för specificering av metoden för att identifiera globala systemviktiga institut och för att fastställa underkategorier av globala systemviktiga institut (EUT L 330, 15.11.2014, s. 27).</w:t>
      </w:r>
    </w:p>
  </w:footnote>
  <w:footnote w:id="4">
    <w:p w14:paraId="7E81C75F" w14:textId="7AFAACB8" w:rsidR="00461B95" w:rsidRPr="00EF0DDB" w:rsidRDefault="00461B95">
      <w:pPr>
        <w:pStyle w:val="FootnoteText"/>
      </w:pPr>
      <w:r>
        <w:rPr>
          <w:rStyle w:val="FootnoteReference"/>
        </w:rPr>
        <w:footnoteRef/>
      </w:r>
      <w:r>
        <w:t xml:space="preserve"> Europaparlamentets och rådets förordning (EU) nr 806/2014 av den 15 juli 2014 om fastställande av enhetliga regler och ett enhetligt förfarande för resolution av kreditinstitut och vissa värdepappersföretag inom ramen för en gemensam resolutionsmekanism och en gemensam resolutionsfond och om ändring av förordning (EU) nr 1093/2010 (EUT L 225, 30.7.2014,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3919D" w14:textId="314B02EC" w:rsidR="00A14DB6" w:rsidRDefault="00A14D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882C1" w14:textId="7813F92C" w:rsidR="00A14DB6" w:rsidRDefault="00A14DB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D14EE" w14:textId="41DDE12B" w:rsidR="00A14DB6" w:rsidRDefault="00A14DB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8513B" w14:textId="734F3CD6" w:rsidR="00512D46" w:rsidRDefault="00512D4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ECFDC" w14:textId="2AE6CCE5" w:rsidR="00512D46" w:rsidRDefault="00512D4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1A3CA" w14:textId="464A4932" w:rsidR="005E1B10" w:rsidRDefault="005E1B10">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F7D7F02"/>
    <w:multiLevelType w:val="multilevel"/>
    <w:tmpl w:val="0407001D"/>
    <w:numStyleLink w:val="Formatvorlage3"/>
  </w:abstractNum>
  <w:abstractNum w:abstractNumId="5" w15:restartNumberingAfterBreak="0">
    <w:nsid w:val="33057CB8"/>
    <w:multiLevelType w:val="hybridMultilevel"/>
    <w:tmpl w:val="760C1692"/>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6" w15:restartNumberingAfterBreak="0">
    <w:nsid w:val="348F026D"/>
    <w:multiLevelType w:val="hybridMultilevel"/>
    <w:tmpl w:val="020AB0E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8"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3"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1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1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622736950">
    <w:abstractNumId w:val="0"/>
  </w:num>
  <w:num w:numId="2" w16cid:durableId="597640866">
    <w:abstractNumId w:val="13"/>
  </w:num>
  <w:num w:numId="3" w16cid:durableId="950671638">
    <w:abstractNumId w:val="19"/>
  </w:num>
  <w:num w:numId="4" w16cid:durableId="685863438">
    <w:abstractNumId w:val="9"/>
  </w:num>
  <w:num w:numId="5" w16cid:durableId="448164905">
    <w:abstractNumId w:val="16"/>
  </w:num>
  <w:num w:numId="6" w16cid:durableId="604073679">
    <w:abstractNumId w:val="8"/>
  </w:num>
  <w:num w:numId="7" w16cid:durableId="293145120">
    <w:abstractNumId w:val="18"/>
  </w:num>
  <w:num w:numId="8" w16cid:durableId="821235957">
    <w:abstractNumId w:val="2"/>
  </w:num>
  <w:num w:numId="9" w16cid:durableId="2092392147">
    <w:abstractNumId w:val="14"/>
  </w:num>
  <w:num w:numId="10" w16cid:durableId="1069306927">
    <w:abstractNumId w:val="7"/>
  </w:num>
  <w:num w:numId="11" w16cid:durableId="920913949">
    <w:abstractNumId w:val="11"/>
  </w:num>
  <w:num w:numId="12" w16cid:durableId="177736679">
    <w:abstractNumId w:val="3"/>
  </w:num>
  <w:num w:numId="13" w16cid:durableId="12535506">
    <w:abstractNumId w:val="15"/>
  </w:num>
  <w:num w:numId="14" w16cid:durableId="1566800734">
    <w:abstractNumId w:val="12"/>
  </w:num>
  <w:num w:numId="15" w16cid:durableId="1374691760">
    <w:abstractNumId w:val="5"/>
  </w:num>
  <w:num w:numId="16" w16cid:durableId="1844936279">
    <w:abstractNumId w:val="10"/>
  </w:num>
  <w:num w:numId="17" w16cid:durableId="1945186503">
    <w:abstractNumId w:val="4"/>
  </w:num>
  <w:num w:numId="18" w16cid:durableId="1462306564">
    <w:abstractNumId w:val="17"/>
  </w:num>
  <w:num w:numId="19" w16cid:durableId="1485320219">
    <w:abstractNumId w:val="1"/>
  </w:num>
  <w:num w:numId="20" w16cid:durableId="1031954517">
    <w:abstractNumId w:val="6"/>
  </w:num>
  <w:num w:numId="21" w16cid:durableId="1152067092">
    <w:abstractNumId w:val="5"/>
  </w:num>
  <w:num w:numId="22" w16cid:durableId="401024036">
    <w:abstractNumId w:val="15"/>
  </w:num>
  <w:num w:numId="23" w16cid:durableId="1616672281">
    <w:abstractNumId w:val="15"/>
  </w:num>
  <w:num w:numId="24" w16cid:durableId="1245214838">
    <w:abstractNumId w:val="15"/>
  </w:num>
  <w:num w:numId="25" w16cid:durableId="1623532567">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sv-SE" w:vendorID="64" w:dllVersion="0"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2288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9B0"/>
    <w:rsid w:val="00000F70"/>
    <w:rsid w:val="000017F3"/>
    <w:rsid w:val="00001AF1"/>
    <w:rsid w:val="000020E5"/>
    <w:rsid w:val="00002933"/>
    <w:rsid w:val="00002E14"/>
    <w:rsid w:val="00004478"/>
    <w:rsid w:val="000044B7"/>
    <w:rsid w:val="00004542"/>
    <w:rsid w:val="00004978"/>
    <w:rsid w:val="00004D21"/>
    <w:rsid w:val="00004FE8"/>
    <w:rsid w:val="00005078"/>
    <w:rsid w:val="00005765"/>
    <w:rsid w:val="00005FFC"/>
    <w:rsid w:val="00007605"/>
    <w:rsid w:val="00007D0D"/>
    <w:rsid w:val="00010124"/>
    <w:rsid w:val="00011BD0"/>
    <w:rsid w:val="000120EB"/>
    <w:rsid w:val="00014890"/>
    <w:rsid w:val="00014DC3"/>
    <w:rsid w:val="0001693F"/>
    <w:rsid w:val="00020200"/>
    <w:rsid w:val="00020516"/>
    <w:rsid w:val="00020857"/>
    <w:rsid w:val="00020AF9"/>
    <w:rsid w:val="0002157C"/>
    <w:rsid w:val="00021A05"/>
    <w:rsid w:val="0002267E"/>
    <w:rsid w:val="00023102"/>
    <w:rsid w:val="000232E2"/>
    <w:rsid w:val="00023383"/>
    <w:rsid w:val="000242CC"/>
    <w:rsid w:val="000243CE"/>
    <w:rsid w:val="0002547B"/>
    <w:rsid w:val="0002657F"/>
    <w:rsid w:val="00027235"/>
    <w:rsid w:val="000326C1"/>
    <w:rsid w:val="00033B7C"/>
    <w:rsid w:val="00033C55"/>
    <w:rsid w:val="00034431"/>
    <w:rsid w:val="00034834"/>
    <w:rsid w:val="000359E1"/>
    <w:rsid w:val="000359E7"/>
    <w:rsid w:val="000364CE"/>
    <w:rsid w:val="00037093"/>
    <w:rsid w:val="000377CC"/>
    <w:rsid w:val="00037FCC"/>
    <w:rsid w:val="00041480"/>
    <w:rsid w:val="000433C4"/>
    <w:rsid w:val="00045036"/>
    <w:rsid w:val="0004590F"/>
    <w:rsid w:val="00047C1D"/>
    <w:rsid w:val="00052CAE"/>
    <w:rsid w:val="000530BC"/>
    <w:rsid w:val="0005400A"/>
    <w:rsid w:val="000548A2"/>
    <w:rsid w:val="0005609F"/>
    <w:rsid w:val="000565B6"/>
    <w:rsid w:val="00056C0F"/>
    <w:rsid w:val="00056C8D"/>
    <w:rsid w:val="00057154"/>
    <w:rsid w:val="00057362"/>
    <w:rsid w:val="0005746D"/>
    <w:rsid w:val="00061E48"/>
    <w:rsid w:val="00062A1F"/>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126E"/>
    <w:rsid w:val="00082265"/>
    <w:rsid w:val="000828C6"/>
    <w:rsid w:val="000843B3"/>
    <w:rsid w:val="00084A4D"/>
    <w:rsid w:val="000858A9"/>
    <w:rsid w:val="00086C6E"/>
    <w:rsid w:val="00087700"/>
    <w:rsid w:val="00087903"/>
    <w:rsid w:val="00087E1A"/>
    <w:rsid w:val="000903FA"/>
    <w:rsid w:val="000904F3"/>
    <w:rsid w:val="0009195D"/>
    <w:rsid w:val="00092F67"/>
    <w:rsid w:val="00093686"/>
    <w:rsid w:val="00094D25"/>
    <w:rsid w:val="00095191"/>
    <w:rsid w:val="00096566"/>
    <w:rsid w:val="0009761E"/>
    <w:rsid w:val="00097A17"/>
    <w:rsid w:val="00097C81"/>
    <w:rsid w:val="00097E91"/>
    <w:rsid w:val="000A1955"/>
    <w:rsid w:val="000A3B1A"/>
    <w:rsid w:val="000A4B61"/>
    <w:rsid w:val="000A4C10"/>
    <w:rsid w:val="000A57BC"/>
    <w:rsid w:val="000A7D27"/>
    <w:rsid w:val="000B0B09"/>
    <w:rsid w:val="000B0E46"/>
    <w:rsid w:val="000B0EBE"/>
    <w:rsid w:val="000B13A1"/>
    <w:rsid w:val="000B3C33"/>
    <w:rsid w:val="000B3E00"/>
    <w:rsid w:val="000B6A14"/>
    <w:rsid w:val="000B70E1"/>
    <w:rsid w:val="000B73C4"/>
    <w:rsid w:val="000B7FB0"/>
    <w:rsid w:val="000C0127"/>
    <w:rsid w:val="000C0A34"/>
    <w:rsid w:val="000C24B5"/>
    <w:rsid w:val="000C30A6"/>
    <w:rsid w:val="000C4A6C"/>
    <w:rsid w:val="000C5A1A"/>
    <w:rsid w:val="000C5EA7"/>
    <w:rsid w:val="000C6938"/>
    <w:rsid w:val="000C7632"/>
    <w:rsid w:val="000C7EAA"/>
    <w:rsid w:val="000D194E"/>
    <w:rsid w:val="000D220D"/>
    <w:rsid w:val="000D3636"/>
    <w:rsid w:val="000D3CBC"/>
    <w:rsid w:val="000D3E1C"/>
    <w:rsid w:val="000D4352"/>
    <w:rsid w:val="000D5292"/>
    <w:rsid w:val="000D5958"/>
    <w:rsid w:val="000D6B9B"/>
    <w:rsid w:val="000E093A"/>
    <w:rsid w:val="000E1572"/>
    <w:rsid w:val="000E2774"/>
    <w:rsid w:val="000E29C9"/>
    <w:rsid w:val="000E3F99"/>
    <w:rsid w:val="000E3FB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0996"/>
    <w:rsid w:val="00110F40"/>
    <w:rsid w:val="00113E45"/>
    <w:rsid w:val="00113EA5"/>
    <w:rsid w:val="001151C1"/>
    <w:rsid w:val="0011539B"/>
    <w:rsid w:val="00115685"/>
    <w:rsid w:val="0012049B"/>
    <w:rsid w:val="001219C2"/>
    <w:rsid w:val="00124A44"/>
    <w:rsid w:val="00124B85"/>
    <w:rsid w:val="001250CC"/>
    <w:rsid w:val="00125707"/>
    <w:rsid w:val="00125D44"/>
    <w:rsid w:val="00125DEE"/>
    <w:rsid w:val="00126395"/>
    <w:rsid w:val="001273B5"/>
    <w:rsid w:val="00127986"/>
    <w:rsid w:val="00130586"/>
    <w:rsid w:val="00130EEF"/>
    <w:rsid w:val="001323BF"/>
    <w:rsid w:val="00132778"/>
    <w:rsid w:val="00132C4A"/>
    <w:rsid w:val="00133107"/>
    <w:rsid w:val="001331F5"/>
    <w:rsid w:val="00133396"/>
    <w:rsid w:val="00133AC1"/>
    <w:rsid w:val="00136316"/>
    <w:rsid w:val="00137AC5"/>
    <w:rsid w:val="001402DB"/>
    <w:rsid w:val="001409D9"/>
    <w:rsid w:val="00140F6E"/>
    <w:rsid w:val="00141DD1"/>
    <w:rsid w:val="00142917"/>
    <w:rsid w:val="001432EE"/>
    <w:rsid w:val="00144F03"/>
    <w:rsid w:val="0014657C"/>
    <w:rsid w:val="00146D50"/>
    <w:rsid w:val="001474E0"/>
    <w:rsid w:val="0015008C"/>
    <w:rsid w:val="00151071"/>
    <w:rsid w:val="00151B44"/>
    <w:rsid w:val="00151D8A"/>
    <w:rsid w:val="0015288B"/>
    <w:rsid w:val="00152B33"/>
    <w:rsid w:val="00153BEC"/>
    <w:rsid w:val="00154859"/>
    <w:rsid w:val="00155114"/>
    <w:rsid w:val="00156555"/>
    <w:rsid w:val="001570C4"/>
    <w:rsid w:val="00157B19"/>
    <w:rsid w:val="0016042C"/>
    <w:rsid w:val="0016072E"/>
    <w:rsid w:val="0016282F"/>
    <w:rsid w:val="001628F4"/>
    <w:rsid w:val="00162CCF"/>
    <w:rsid w:val="00163DBA"/>
    <w:rsid w:val="00164970"/>
    <w:rsid w:val="00164B62"/>
    <w:rsid w:val="00167619"/>
    <w:rsid w:val="00167763"/>
    <w:rsid w:val="00167E59"/>
    <w:rsid w:val="001721BD"/>
    <w:rsid w:val="001734AB"/>
    <w:rsid w:val="0017440D"/>
    <w:rsid w:val="00175957"/>
    <w:rsid w:val="001771A4"/>
    <w:rsid w:val="00181174"/>
    <w:rsid w:val="00181888"/>
    <w:rsid w:val="001822DF"/>
    <w:rsid w:val="00183B7A"/>
    <w:rsid w:val="00184045"/>
    <w:rsid w:val="001840A5"/>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3980"/>
    <w:rsid w:val="001A44B3"/>
    <w:rsid w:val="001A523B"/>
    <w:rsid w:val="001A531E"/>
    <w:rsid w:val="001A627D"/>
    <w:rsid w:val="001A741B"/>
    <w:rsid w:val="001A7742"/>
    <w:rsid w:val="001B023A"/>
    <w:rsid w:val="001B140A"/>
    <w:rsid w:val="001B1531"/>
    <w:rsid w:val="001B1F77"/>
    <w:rsid w:val="001B21AE"/>
    <w:rsid w:val="001B44EE"/>
    <w:rsid w:val="001B4EA5"/>
    <w:rsid w:val="001B5499"/>
    <w:rsid w:val="001B5725"/>
    <w:rsid w:val="001B6D4D"/>
    <w:rsid w:val="001B7D0F"/>
    <w:rsid w:val="001B7EDC"/>
    <w:rsid w:val="001B7F1A"/>
    <w:rsid w:val="001C1392"/>
    <w:rsid w:val="001C24B0"/>
    <w:rsid w:val="001C2BA5"/>
    <w:rsid w:val="001C3443"/>
    <w:rsid w:val="001C3D30"/>
    <w:rsid w:val="001C5557"/>
    <w:rsid w:val="001C5CA8"/>
    <w:rsid w:val="001C6166"/>
    <w:rsid w:val="001C6416"/>
    <w:rsid w:val="001C7897"/>
    <w:rsid w:val="001C79CB"/>
    <w:rsid w:val="001C7AB7"/>
    <w:rsid w:val="001C7F2A"/>
    <w:rsid w:val="001D1F64"/>
    <w:rsid w:val="001D2FE6"/>
    <w:rsid w:val="001D3409"/>
    <w:rsid w:val="001D4848"/>
    <w:rsid w:val="001D4B9D"/>
    <w:rsid w:val="001D5403"/>
    <w:rsid w:val="001D6D7C"/>
    <w:rsid w:val="001D7382"/>
    <w:rsid w:val="001E01BA"/>
    <w:rsid w:val="001E0C80"/>
    <w:rsid w:val="001E1187"/>
    <w:rsid w:val="001E332C"/>
    <w:rsid w:val="001E38FD"/>
    <w:rsid w:val="001E39E5"/>
    <w:rsid w:val="001E3EF1"/>
    <w:rsid w:val="001E5A75"/>
    <w:rsid w:val="001E6127"/>
    <w:rsid w:val="001E6B9D"/>
    <w:rsid w:val="001E7AE4"/>
    <w:rsid w:val="001E7EA7"/>
    <w:rsid w:val="001F0111"/>
    <w:rsid w:val="001F0D60"/>
    <w:rsid w:val="001F1711"/>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315F"/>
    <w:rsid w:val="00224016"/>
    <w:rsid w:val="00224828"/>
    <w:rsid w:val="002249DB"/>
    <w:rsid w:val="00224FE5"/>
    <w:rsid w:val="0022597E"/>
    <w:rsid w:val="00225D42"/>
    <w:rsid w:val="002300C6"/>
    <w:rsid w:val="002301C6"/>
    <w:rsid w:val="002305D2"/>
    <w:rsid w:val="00232217"/>
    <w:rsid w:val="00232702"/>
    <w:rsid w:val="0023276A"/>
    <w:rsid w:val="002327CE"/>
    <w:rsid w:val="00233577"/>
    <w:rsid w:val="0023488F"/>
    <w:rsid w:val="00234E7D"/>
    <w:rsid w:val="0023571F"/>
    <w:rsid w:val="002357EA"/>
    <w:rsid w:val="00235897"/>
    <w:rsid w:val="002367E6"/>
    <w:rsid w:val="00236E33"/>
    <w:rsid w:val="0023700C"/>
    <w:rsid w:val="00237276"/>
    <w:rsid w:val="0023738B"/>
    <w:rsid w:val="0023769E"/>
    <w:rsid w:val="002376B2"/>
    <w:rsid w:val="002409C1"/>
    <w:rsid w:val="00241190"/>
    <w:rsid w:val="00241845"/>
    <w:rsid w:val="00242134"/>
    <w:rsid w:val="002423CA"/>
    <w:rsid w:val="002446F1"/>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201"/>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034D"/>
    <w:rsid w:val="00271C8B"/>
    <w:rsid w:val="00272F65"/>
    <w:rsid w:val="00273432"/>
    <w:rsid w:val="002735FE"/>
    <w:rsid w:val="002754C0"/>
    <w:rsid w:val="00276720"/>
    <w:rsid w:val="00276B41"/>
    <w:rsid w:val="00277058"/>
    <w:rsid w:val="002805FD"/>
    <w:rsid w:val="0028072E"/>
    <w:rsid w:val="00280B99"/>
    <w:rsid w:val="00283B5F"/>
    <w:rsid w:val="00283C5E"/>
    <w:rsid w:val="00284A6D"/>
    <w:rsid w:val="00285E2F"/>
    <w:rsid w:val="0028628A"/>
    <w:rsid w:val="00287E82"/>
    <w:rsid w:val="00290CAD"/>
    <w:rsid w:val="002917CA"/>
    <w:rsid w:val="002920FF"/>
    <w:rsid w:val="00292409"/>
    <w:rsid w:val="00292A20"/>
    <w:rsid w:val="0029520F"/>
    <w:rsid w:val="00295225"/>
    <w:rsid w:val="0029630E"/>
    <w:rsid w:val="00297074"/>
    <w:rsid w:val="0029726F"/>
    <w:rsid w:val="002A04D3"/>
    <w:rsid w:val="002A09D5"/>
    <w:rsid w:val="002A1B49"/>
    <w:rsid w:val="002A4B85"/>
    <w:rsid w:val="002A5969"/>
    <w:rsid w:val="002A5BC5"/>
    <w:rsid w:val="002A6913"/>
    <w:rsid w:val="002A78CA"/>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C7A6B"/>
    <w:rsid w:val="002D2C75"/>
    <w:rsid w:val="002D31E5"/>
    <w:rsid w:val="002D3982"/>
    <w:rsid w:val="002D4561"/>
    <w:rsid w:val="002D4E10"/>
    <w:rsid w:val="002D4F6A"/>
    <w:rsid w:val="002D6B9E"/>
    <w:rsid w:val="002D7779"/>
    <w:rsid w:val="002E053A"/>
    <w:rsid w:val="002E0DDB"/>
    <w:rsid w:val="002E136A"/>
    <w:rsid w:val="002E1B35"/>
    <w:rsid w:val="002E2061"/>
    <w:rsid w:val="002E2164"/>
    <w:rsid w:val="002E3720"/>
    <w:rsid w:val="002E4EB7"/>
    <w:rsid w:val="002E587F"/>
    <w:rsid w:val="002F07EA"/>
    <w:rsid w:val="002F0FB3"/>
    <w:rsid w:val="002F1163"/>
    <w:rsid w:val="002F170E"/>
    <w:rsid w:val="002F1920"/>
    <w:rsid w:val="002F19BB"/>
    <w:rsid w:val="002F1E8D"/>
    <w:rsid w:val="002F2663"/>
    <w:rsid w:val="002F39A7"/>
    <w:rsid w:val="002F4A67"/>
    <w:rsid w:val="002F4A87"/>
    <w:rsid w:val="002F5571"/>
    <w:rsid w:val="002F78EA"/>
    <w:rsid w:val="002F7E28"/>
    <w:rsid w:val="00300224"/>
    <w:rsid w:val="00302C3F"/>
    <w:rsid w:val="00304B5D"/>
    <w:rsid w:val="00304CA5"/>
    <w:rsid w:val="00304FD7"/>
    <w:rsid w:val="0030572F"/>
    <w:rsid w:val="00306163"/>
    <w:rsid w:val="00306AD1"/>
    <w:rsid w:val="00306F71"/>
    <w:rsid w:val="00306F8E"/>
    <w:rsid w:val="003073B2"/>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2C4B"/>
    <w:rsid w:val="003438E8"/>
    <w:rsid w:val="003459F8"/>
    <w:rsid w:val="00345A82"/>
    <w:rsid w:val="00345E53"/>
    <w:rsid w:val="00346C65"/>
    <w:rsid w:val="0034786E"/>
    <w:rsid w:val="00347FF9"/>
    <w:rsid w:val="00350DDB"/>
    <w:rsid w:val="00352A45"/>
    <w:rsid w:val="00352C6E"/>
    <w:rsid w:val="00352FB3"/>
    <w:rsid w:val="00353D40"/>
    <w:rsid w:val="003556A3"/>
    <w:rsid w:val="00356773"/>
    <w:rsid w:val="00357CD1"/>
    <w:rsid w:val="00357F63"/>
    <w:rsid w:val="003616A1"/>
    <w:rsid w:val="00361D60"/>
    <w:rsid w:val="00363969"/>
    <w:rsid w:val="0036415F"/>
    <w:rsid w:val="00364EBB"/>
    <w:rsid w:val="00366794"/>
    <w:rsid w:val="00370576"/>
    <w:rsid w:val="00370D79"/>
    <w:rsid w:val="00371593"/>
    <w:rsid w:val="00371653"/>
    <w:rsid w:val="00373E3E"/>
    <w:rsid w:val="00375C47"/>
    <w:rsid w:val="00380D47"/>
    <w:rsid w:val="003812AC"/>
    <w:rsid w:val="003813DF"/>
    <w:rsid w:val="0038147E"/>
    <w:rsid w:val="003826D9"/>
    <w:rsid w:val="00383D4B"/>
    <w:rsid w:val="00383FF2"/>
    <w:rsid w:val="00385C95"/>
    <w:rsid w:val="00386492"/>
    <w:rsid w:val="00387E40"/>
    <w:rsid w:val="003908C5"/>
    <w:rsid w:val="00390DDA"/>
    <w:rsid w:val="003927BE"/>
    <w:rsid w:val="00392C11"/>
    <w:rsid w:val="00392FFD"/>
    <w:rsid w:val="0039346B"/>
    <w:rsid w:val="00393539"/>
    <w:rsid w:val="003938F0"/>
    <w:rsid w:val="0039435E"/>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EF2"/>
    <w:rsid w:val="003E5145"/>
    <w:rsid w:val="003E52DA"/>
    <w:rsid w:val="003E7AEC"/>
    <w:rsid w:val="003F05A0"/>
    <w:rsid w:val="003F1103"/>
    <w:rsid w:val="003F15BB"/>
    <w:rsid w:val="003F17BB"/>
    <w:rsid w:val="003F3523"/>
    <w:rsid w:val="00401111"/>
    <w:rsid w:val="0040156B"/>
    <w:rsid w:val="0040521E"/>
    <w:rsid w:val="00405C0A"/>
    <w:rsid w:val="00407110"/>
    <w:rsid w:val="00407936"/>
    <w:rsid w:val="00410796"/>
    <w:rsid w:val="004120DF"/>
    <w:rsid w:val="004129D0"/>
    <w:rsid w:val="00412D44"/>
    <w:rsid w:val="004133D9"/>
    <w:rsid w:val="00415A1B"/>
    <w:rsid w:val="00417984"/>
    <w:rsid w:val="00422449"/>
    <w:rsid w:val="00423007"/>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2E9"/>
    <w:rsid w:val="004408E7"/>
    <w:rsid w:val="00443003"/>
    <w:rsid w:val="00443DD0"/>
    <w:rsid w:val="0044539D"/>
    <w:rsid w:val="00445E06"/>
    <w:rsid w:val="0044639C"/>
    <w:rsid w:val="0045099E"/>
    <w:rsid w:val="00450A2E"/>
    <w:rsid w:val="00451220"/>
    <w:rsid w:val="00451B63"/>
    <w:rsid w:val="00452FEF"/>
    <w:rsid w:val="00453999"/>
    <w:rsid w:val="00454082"/>
    <w:rsid w:val="00454139"/>
    <w:rsid w:val="00454CFC"/>
    <w:rsid w:val="00455364"/>
    <w:rsid w:val="00455B49"/>
    <w:rsid w:val="004600E4"/>
    <w:rsid w:val="004603C7"/>
    <w:rsid w:val="00460A9C"/>
    <w:rsid w:val="00461A5A"/>
    <w:rsid w:val="00461B95"/>
    <w:rsid w:val="004629A2"/>
    <w:rsid w:val="00462BAB"/>
    <w:rsid w:val="00464DCB"/>
    <w:rsid w:val="00464F34"/>
    <w:rsid w:val="00465D5A"/>
    <w:rsid w:val="00467F08"/>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FC9"/>
    <w:rsid w:val="00484DDA"/>
    <w:rsid w:val="004852B9"/>
    <w:rsid w:val="00486DA5"/>
    <w:rsid w:val="00487597"/>
    <w:rsid w:val="004901BE"/>
    <w:rsid w:val="00491113"/>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5880"/>
    <w:rsid w:val="004A6C52"/>
    <w:rsid w:val="004A705D"/>
    <w:rsid w:val="004A7B60"/>
    <w:rsid w:val="004B031B"/>
    <w:rsid w:val="004B135C"/>
    <w:rsid w:val="004B29EB"/>
    <w:rsid w:val="004B2A17"/>
    <w:rsid w:val="004B38D3"/>
    <w:rsid w:val="004B38D7"/>
    <w:rsid w:val="004B3B58"/>
    <w:rsid w:val="004B4DF9"/>
    <w:rsid w:val="004B572C"/>
    <w:rsid w:val="004B5870"/>
    <w:rsid w:val="004B67ED"/>
    <w:rsid w:val="004B7F4A"/>
    <w:rsid w:val="004C03BC"/>
    <w:rsid w:val="004C0508"/>
    <w:rsid w:val="004C15A0"/>
    <w:rsid w:val="004C1ACF"/>
    <w:rsid w:val="004C4478"/>
    <w:rsid w:val="004C6E6F"/>
    <w:rsid w:val="004C74EC"/>
    <w:rsid w:val="004C7CBE"/>
    <w:rsid w:val="004D0C15"/>
    <w:rsid w:val="004D2031"/>
    <w:rsid w:val="004D2753"/>
    <w:rsid w:val="004D36B6"/>
    <w:rsid w:val="004D4419"/>
    <w:rsid w:val="004D45AA"/>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D16"/>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2D46"/>
    <w:rsid w:val="005130D9"/>
    <w:rsid w:val="005135D6"/>
    <w:rsid w:val="00513822"/>
    <w:rsid w:val="00514158"/>
    <w:rsid w:val="00514783"/>
    <w:rsid w:val="00521D56"/>
    <w:rsid w:val="00522F33"/>
    <w:rsid w:val="0052367C"/>
    <w:rsid w:val="00523DD6"/>
    <w:rsid w:val="0053078D"/>
    <w:rsid w:val="00530BA1"/>
    <w:rsid w:val="00530FC7"/>
    <w:rsid w:val="00531FC9"/>
    <w:rsid w:val="00532026"/>
    <w:rsid w:val="0053327A"/>
    <w:rsid w:val="00533D6A"/>
    <w:rsid w:val="00533D84"/>
    <w:rsid w:val="00533E53"/>
    <w:rsid w:val="005342A5"/>
    <w:rsid w:val="00535350"/>
    <w:rsid w:val="00535A98"/>
    <w:rsid w:val="00536B6D"/>
    <w:rsid w:val="0053702D"/>
    <w:rsid w:val="005429A0"/>
    <w:rsid w:val="00542C33"/>
    <w:rsid w:val="00542EAE"/>
    <w:rsid w:val="00543964"/>
    <w:rsid w:val="00543DBD"/>
    <w:rsid w:val="005447C2"/>
    <w:rsid w:val="00544DA4"/>
    <w:rsid w:val="00544E37"/>
    <w:rsid w:val="005454E9"/>
    <w:rsid w:val="00547047"/>
    <w:rsid w:val="00550113"/>
    <w:rsid w:val="005511AD"/>
    <w:rsid w:val="00551271"/>
    <w:rsid w:val="0055245C"/>
    <w:rsid w:val="005528C1"/>
    <w:rsid w:val="00552A83"/>
    <w:rsid w:val="00552E3E"/>
    <w:rsid w:val="00554886"/>
    <w:rsid w:val="00554A32"/>
    <w:rsid w:val="005563DA"/>
    <w:rsid w:val="0055657F"/>
    <w:rsid w:val="0055791B"/>
    <w:rsid w:val="00557D09"/>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1E"/>
    <w:rsid w:val="005808DE"/>
    <w:rsid w:val="00581FA5"/>
    <w:rsid w:val="00582923"/>
    <w:rsid w:val="00583884"/>
    <w:rsid w:val="00584165"/>
    <w:rsid w:val="00585466"/>
    <w:rsid w:val="00585C1D"/>
    <w:rsid w:val="0058617B"/>
    <w:rsid w:val="00590386"/>
    <w:rsid w:val="005911AC"/>
    <w:rsid w:val="0059138D"/>
    <w:rsid w:val="00593E1F"/>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C14B0"/>
    <w:rsid w:val="005C1BC9"/>
    <w:rsid w:val="005C287F"/>
    <w:rsid w:val="005C2A1D"/>
    <w:rsid w:val="005C5136"/>
    <w:rsid w:val="005C517E"/>
    <w:rsid w:val="005C6CF7"/>
    <w:rsid w:val="005C6DEB"/>
    <w:rsid w:val="005C7A91"/>
    <w:rsid w:val="005D2F62"/>
    <w:rsid w:val="005D3318"/>
    <w:rsid w:val="005D35A0"/>
    <w:rsid w:val="005D3DD9"/>
    <w:rsid w:val="005D3E00"/>
    <w:rsid w:val="005D40D9"/>
    <w:rsid w:val="005D48F6"/>
    <w:rsid w:val="005D5914"/>
    <w:rsid w:val="005E0301"/>
    <w:rsid w:val="005E03B8"/>
    <w:rsid w:val="005E0917"/>
    <w:rsid w:val="005E1B10"/>
    <w:rsid w:val="005E3471"/>
    <w:rsid w:val="005E4BEC"/>
    <w:rsid w:val="005E5070"/>
    <w:rsid w:val="005E7377"/>
    <w:rsid w:val="005E7DF2"/>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00C"/>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37FD"/>
    <w:rsid w:val="00614509"/>
    <w:rsid w:val="0061482E"/>
    <w:rsid w:val="0061552A"/>
    <w:rsid w:val="00616264"/>
    <w:rsid w:val="00616690"/>
    <w:rsid w:val="00616E90"/>
    <w:rsid w:val="00620AB3"/>
    <w:rsid w:val="00622B37"/>
    <w:rsid w:val="00622DF8"/>
    <w:rsid w:val="00623BD2"/>
    <w:rsid w:val="00623EAD"/>
    <w:rsid w:val="00624624"/>
    <w:rsid w:val="0062558D"/>
    <w:rsid w:val="006259C7"/>
    <w:rsid w:val="006269F7"/>
    <w:rsid w:val="00626A88"/>
    <w:rsid w:val="00627143"/>
    <w:rsid w:val="00630711"/>
    <w:rsid w:val="006317A9"/>
    <w:rsid w:val="0063337F"/>
    <w:rsid w:val="00633D3C"/>
    <w:rsid w:val="00633DEB"/>
    <w:rsid w:val="0063493E"/>
    <w:rsid w:val="006364E5"/>
    <w:rsid w:val="00640475"/>
    <w:rsid w:val="00640FB6"/>
    <w:rsid w:val="00643011"/>
    <w:rsid w:val="00643362"/>
    <w:rsid w:val="0064497A"/>
    <w:rsid w:val="006452A4"/>
    <w:rsid w:val="00645573"/>
    <w:rsid w:val="006455B0"/>
    <w:rsid w:val="00646287"/>
    <w:rsid w:val="00646D1B"/>
    <w:rsid w:val="006477B8"/>
    <w:rsid w:val="00647F9C"/>
    <w:rsid w:val="00650B6C"/>
    <w:rsid w:val="00650D5A"/>
    <w:rsid w:val="00650DB8"/>
    <w:rsid w:val="00651C18"/>
    <w:rsid w:val="00652460"/>
    <w:rsid w:val="00652DF7"/>
    <w:rsid w:val="00652F11"/>
    <w:rsid w:val="00652FA2"/>
    <w:rsid w:val="00654A02"/>
    <w:rsid w:val="00656BF0"/>
    <w:rsid w:val="0066173C"/>
    <w:rsid w:val="0066186C"/>
    <w:rsid w:val="00662545"/>
    <w:rsid w:val="00664361"/>
    <w:rsid w:val="006646B6"/>
    <w:rsid w:val="00664874"/>
    <w:rsid w:val="006660B9"/>
    <w:rsid w:val="00666996"/>
    <w:rsid w:val="00672D2A"/>
    <w:rsid w:val="006746DB"/>
    <w:rsid w:val="00674BF5"/>
    <w:rsid w:val="006750B8"/>
    <w:rsid w:val="00676B42"/>
    <w:rsid w:val="00676B98"/>
    <w:rsid w:val="006771CE"/>
    <w:rsid w:val="006778A2"/>
    <w:rsid w:val="00677A91"/>
    <w:rsid w:val="00680478"/>
    <w:rsid w:val="00681382"/>
    <w:rsid w:val="0068329E"/>
    <w:rsid w:val="00685182"/>
    <w:rsid w:val="0068594D"/>
    <w:rsid w:val="00690D01"/>
    <w:rsid w:val="006916DC"/>
    <w:rsid w:val="00691F49"/>
    <w:rsid w:val="00691F9C"/>
    <w:rsid w:val="00692A55"/>
    <w:rsid w:val="00692B10"/>
    <w:rsid w:val="0069572F"/>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B08A5"/>
    <w:rsid w:val="006B19A0"/>
    <w:rsid w:val="006B1A77"/>
    <w:rsid w:val="006B2333"/>
    <w:rsid w:val="006B2A31"/>
    <w:rsid w:val="006B36C2"/>
    <w:rsid w:val="006B3BAE"/>
    <w:rsid w:val="006B42A7"/>
    <w:rsid w:val="006B4AC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66DB"/>
    <w:rsid w:val="006C6D3F"/>
    <w:rsid w:val="006C6EE0"/>
    <w:rsid w:val="006C7201"/>
    <w:rsid w:val="006D35FC"/>
    <w:rsid w:val="006D3B1A"/>
    <w:rsid w:val="006D49F3"/>
    <w:rsid w:val="006D665A"/>
    <w:rsid w:val="006D6AE0"/>
    <w:rsid w:val="006D7512"/>
    <w:rsid w:val="006E01DA"/>
    <w:rsid w:val="006E0809"/>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51CB"/>
    <w:rsid w:val="0070528F"/>
    <w:rsid w:val="0070625B"/>
    <w:rsid w:val="007065FE"/>
    <w:rsid w:val="00706D25"/>
    <w:rsid w:val="0070781A"/>
    <w:rsid w:val="007106FB"/>
    <w:rsid w:val="007111B3"/>
    <w:rsid w:val="00711F3A"/>
    <w:rsid w:val="007121C9"/>
    <w:rsid w:val="00712B6C"/>
    <w:rsid w:val="00712C8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6CD"/>
    <w:rsid w:val="00732D6D"/>
    <w:rsid w:val="00733B77"/>
    <w:rsid w:val="007345D3"/>
    <w:rsid w:val="0073473E"/>
    <w:rsid w:val="0073527C"/>
    <w:rsid w:val="0073581C"/>
    <w:rsid w:val="00735DC1"/>
    <w:rsid w:val="00736AD5"/>
    <w:rsid w:val="00736D27"/>
    <w:rsid w:val="00736F34"/>
    <w:rsid w:val="00741BA6"/>
    <w:rsid w:val="007420C6"/>
    <w:rsid w:val="007434D0"/>
    <w:rsid w:val="007445C4"/>
    <w:rsid w:val="00745142"/>
    <w:rsid w:val="00745369"/>
    <w:rsid w:val="007463E2"/>
    <w:rsid w:val="007466A4"/>
    <w:rsid w:val="007474F6"/>
    <w:rsid w:val="00747FFA"/>
    <w:rsid w:val="007503D4"/>
    <w:rsid w:val="00750B41"/>
    <w:rsid w:val="007510AA"/>
    <w:rsid w:val="0075112B"/>
    <w:rsid w:val="00752B94"/>
    <w:rsid w:val="0075303E"/>
    <w:rsid w:val="0075517F"/>
    <w:rsid w:val="007574C3"/>
    <w:rsid w:val="00757C76"/>
    <w:rsid w:val="007608E4"/>
    <w:rsid w:val="007615A8"/>
    <w:rsid w:val="00761856"/>
    <w:rsid w:val="00761891"/>
    <w:rsid w:val="0076257F"/>
    <w:rsid w:val="00763A4B"/>
    <w:rsid w:val="00763B4B"/>
    <w:rsid w:val="00764BC5"/>
    <w:rsid w:val="00764E61"/>
    <w:rsid w:val="00765008"/>
    <w:rsid w:val="00765A2B"/>
    <w:rsid w:val="007676ED"/>
    <w:rsid w:val="007679BF"/>
    <w:rsid w:val="00770830"/>
    <w:rsid w:val="00770D40"/>
    <w:rsid w:val="00770EAF"/>
    <w:rsid w:val="00770F0C"/>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CDE"/>
    <w:rsid w:val="00791DA9"/>
    <w:rsid w:val="0079311D"/>
    <w:rsid w:val="00795EC6"/>
    <w:rsid w:val="007969A4"/>
    <w:rsid w:val="00797715"/>
    <w:rsid w:val="00797C89"/>
    <w:rsid w:val="007A00D6"/>
    <w:rsid w:val="007A1067"/>
    <w:rsid w:val="007A1D61"/>
    <w:rsid w:val="007A1E2E"/>
    <w:rsid w:val="007A212A"/>
    <w:rsid w:val="007A40CB"/>
    <w:rsid w:val="007A49AC"/>
    <w:rsid w:val="007A4CFD"/>
    <w:rsid w:val="007A705E"/>
    <w:rsid w:val="007B0068"/>
    <w:rsid w:val="007B025E"/>
    <w:rsid w:val="007B0AC3"/>
    <w:rsid w:val="007B16A3"/>
    <w:rsid w:val="007B2F85"/>
    <w:rsid w:val="007B4739"/>
    <w:rsid w:val="007B4F0B"/>
    <w:rsid w:val="007B4FD3"/>
    <w:rsid w:val="007B5523"/>
    <w:rsid w:val="007C099C"/>
    <w:rsid w:val="007C3B71"/>
    <w:rsid w:val="007C4C33"/>
    <w:rsid w:val="007C5DF2"/>
    <w:rsid w:val="007C64F7"/>
    <w:rsid w:val="007C65B0"/>
    <w:rsid w:val="007C6E13"/>
    <w:rsid w:val="007C6E66"/>
    <w:rsid w:val="007C795D"/>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442"/>
    <w:rsid w:val="007F1970"/>
    <w:rsid w:val="007F3089"/>
    <w:rsid w:val="007F360A"/>
    <w:rsid w:val="007F5225"/>
    <w:rsid w:val="007F5488"/>
    <w:rsid w:val="007F6D99"/>
    <w:rsid w:val="007F7831"/>
    <w:rsid w:val="007F7A60"/>
    <w:rsid w:val="008004DF"/>
    <w:rsid w:val="008015A0"/>
    <w:rsid w:val="00802421"/>
    <w:rsid w:val="008024B2"/>
    <w:rsid w:val="00802958"/>
    <w:rsid w:val="00804D43"/>
    <w:rsid w:val="00805255"/>
    <w:rsid w:val="00805C7A"/>
    <w:rsid w:val="00810D73"/>
    <w:rsid w:val="00810F87"/>
    <w:rsid w:val="0081176B"/>
    <w:rsid w:val="00812582"/>
    <w:rsid w:val="008125D7"/>
    <w:rsid w:val="008136B4"/>
    <w:rsid w:val="008151A6"/>
    <w:rsid w:val="00816B32"/>
    <w:rsid w:val="00816F2D"/>
    <w:rsid w:val="00820E23"/>
    <w:rsid w:val="0082105B"/>
    <w:rsid w:val="008241B9"/>
    <w:rsid w:val="008247BA"/>
    <w:rsid w:val="008248E0"/>
    <w:rsid w:val="008249BD"/>
    <w:rsid w:val="00827C9A"/>
    <w:rsid w:val="008304E8"/>
    <w:rsid w:val="00830872"/>
    <w:rsid w:val="00830F86"/>
    <w:rsid w:val="0083278B"/>
    <w:rsid w:val="0083285E"/>
    <w:rsid w:val="00833EC0"/>
    <w:rsid w:val="008343BD"/>
    <w:rsid w:val="0083444D"/>
    <w:rsid w:val="00836845"/>
    <w:rsid w:val="00837E6A"/>
    <w:rsid w:val="00841322"/>
    <w:rsid w:val="00841645"/>
    <w:rsid w:val="008420D9"/>
    <w:rsid w:val="008427C5"/>
    <w:rsid w:val="00842A5C"/>
    <w:rsid w:val="00843FAA"/>
    <w:rsid w:val="00844689"/>
    <w:rsid w:val="00845545"/>
    <w:rsid w:val="008469DF"/>
    <w:rsid w:val="008503E1"/>
    <w:rsid w:val="00850C75"/>
    <w:rsid w:val="00852CAD"/>
    <w:rsid w:val="00854E5A"/>
    <w:rsid w:val="008551AF"/>
    <w:rsid w:val="0085520E"/>
    <w:rsid w:val="00855D5F"/>
    <w:rsid w:val="008564F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0983"/>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624D"/>
    <w:rsid w:val="008C6A9B"/>
    <w:rsid w:val="008C6E0B"/>
    <w:rsid w:val="008D0D6A"/>
    <w:rsid w:val="008D1D6C"/>
    <w:rsid w:val="008D2210"/>
    <w:rsid w:val="008D230A"/>
    <w:rsid w:val="008D24A6"/>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0C99"/>
    <w:rsid w:val="00901501"/>
    <w:rsid w:val="00902EFC"/>
    <w:rsid w:val="00905EA9"/>
    <w:rsid w:val="009068C9"/>
    <w:rsid w:val="00907115"/>
    <w:rsid w:val="00907513"/>
    <w:rsid w:val="00910210"/>
    <w:rsid w:val="009109C8"/>
    <w:rsid w:val="009118EE"/>
    <w:rsid w:val="00912DF5"/>
    <w:rsid w:val="00920491"/>
    <w:rsid w:val="00921700"/>
    <w:rsid w:val="00922F04"/>
    <w:rsid w:val="009247A0"/>
    <w:rsid w:val="00924EEF"/>
    <w:rsid w:val="00924FE7"/>
    <w:rsid w:val="009265F9"/>
    <w:rsid w:val="009270FE"/>
    <w:rsid w:val="00927A7A"/>
    <w:rsid w:val="00927A8B"/>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3B93"/>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5DDC"/>
    <w:rsid w:val="00986FA9"/>
    <w:rsid w:val="0098757C"/>
    <w:rsid w:val="0098778D"/>
    <w:rsid w:val="009913AE"/>
    <w:rsid w:val="00991C37"/>
    <w:rsid w:val="00991D59"/>
    <w:rsid w:val="009921F0"/>
    <w:rsid w:val="0099270E"/>
    <w:rsid w:val="00995A7F"/>
    <w:rsid w:val="00995B12"/>
    <w:rsid w:val="009964E1"/>
    <w:rsid w:val="0099694B"/>
    <w:rsid w:val="009A1317"/>
    <w:rsid w:val="009A1A9B"/>
    <w:rsid w:val="009A2864"/>
    <w:rsid w:val="009A2E43"/>
    <w:rsid w:val="009A30B3"/>
    <w:rsid w:val="009A3874"/>
    <w:rsid w:val="009A455A"/>
    <w:rsid w:val="009A47E2"/>
    <w:rsid w:val="009A4B3E"/>
    <w:rsid w:val="009A6E08"/>
    <w:rsid w:val="009A7A38"/>
    <w:rsid w:val="009B09F5"/>
    <w:rsid w:val="009B0E38"/>
    <w:rsid w:val="009B14E0"/>
    <w:rsid w:val="009B25C7"/>
    <w:rsid w:val="009B355E"/>
    <w:rsid w:val="009B511B"/>
    <w:rsid w:val="009B526D"/>
    <w:rsid w:val="009B591B"/>
    <w:rsid w:val="009B5985"/>
    <w:rsid w:val="009B6CE4"/>
    <w:rsid w:val="009C001E"/>
    <w:rsid w:val="009C083D"/>
    <w:rsid w:val="009C2C58"/>
    <w:rsid w:val="009C3801"/>
    <w:rsid w:val="009C3D16"/>
    <w:rsid w:val="009C3DD6"/>
    <w:rsid w:val="009C4291"/>
    <w:rsid w:val="009C42F0"/>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F0653"/>
    <w:rsid w:val="009F1084"/>
    <w:rsid w:val="009F1550"/>
    <w:rsid w:val="009F1F3F"/>
    <w:rsid w:val="009F2B54"/>
    <w:rsid w:val="009F3AD0"/>
    <w:rsid w:val="009F45B7"/>
    <w:rsid w:val="009F5262"/>
    <w:rsid w:val="009F78B4"/>
    <w:rsid w:val="009F7C08"/>
    <w:rsid w:val="00A01C72"/>
    <w:rsid w:val="00A02850"/>
    <w:rsid w:val="00A03C89"/>
    <w:rsid w:val="00A03DC9"/>
    <w:rsid w:val="00A045D1"/>
    <w:rsid w:val="00A0483F"/>
    <w:rsid w:val="00A04CFA"/>
    <w:rsid w:val="00A10C90"/>
    <w:rsid w:val="00A11C6E"/>
    <w:rsid w:val="00A12B66"/>
    <w:rsid w:val="00A136CD"/>
    <w:rsid w:val="00A14679"/>
    <w:rsid w:val="00A14DB6"/>
    <w:rsid w:val="00A16FFF"/>
    <w:rsid w:val="00A201CF"/>
    <w:rsid w:val="00A232F8"/>
    <w:rsid w:val="00A24751"/>
    <w:rsid w:val="00A248E2"/>
    <w:rsid w:val="00A26662"/>
    <w:rsid w:val="00A2674E"/>
    <w:rsid w:val="00A2757B"/>
    <w:rsid w:val="00A30C4C"/>
    <w:rsid w:val="00A31125"/>
    <w:rsid w:val="00A320B1"/>
    <w:rsid w:val="00A325F5"/>
    <w:rsid w:val="00A33695"/>
    <w:rsid w:val="00A33C55"/>
    <w:rsid w:val="00A34026"/>
    <w:rsid w:val="00A367D8"/>
    <w:rsid w:val="00A369B8"/>
    <w:rsid w:val="00A369C3"/>
    <w:rsid w:val="00A36F51"/>
    <w:rsid w:val="00A37988"/>
    <w:rsid w:val="00A37A04"/>
    <w:rsid w:val="00A402A8"/>
    <w:rsid w:val="00A41661"/>
    <w:rsid w:val="00A4281F"/>
    <w:rsid w:val="00A4309F"/>
    <w:rsid w:val="00A4319E"/>
    <w:rsid w:val="00A50EB7"/>
    <w:rsid w:val="00A51AA9"/>
    <w:rsid w:val="00A5221E"/>
    <w:rsid w:val="00A53C11"/>
    <w:rsid w:val="00A56F0F"/>
    <w:rsid w:val="00A60195"/>
    <w:rsid w:val="00A6394C"/>
    <w:rsid w:val="00A64421"/>
    <w:rsid w:val="00A648C2"/>
    <w:rsid w:val="00A6683C"/>
    <w:rsid w:val="00A66EC6"/>
    <w:rsid w:val="00A6706B"/>
    <w:rsid w:val="00A675D9"/>
    <w:rsid w:val="00A70159"/>
    <w:rsid w:val="00A70245"/>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2374"/>
    <w:rsid w:val="00AA3189"/>
    <w:rsid w:val="00AA629F"/>
    <w:rsid w:val="00AA6A66"/>
    <w:rsid w:val="00AA7658"/>
    <w:rsid w:val="00AB01A1"/>
    <w:rsid w:val="00AB0412"/>
    <w:rsid w:val="00AB1C4B"/>
    <w:rsid w:val="00AB2C97"/>
    <w:rsid w:val="00AB2F46"/>
    <w:rsid w:val="00AB393F"/>
    <w:rsid w:val="00AB3FE1"/>
    <w:rsid w:val="00AB4E51"/>
    <w:rsid w:val="00AB63E5"/>
    <w:rsid w:val="00AB6610"/>
    <w:rsid w:val="00AB67AA"/>
    <w:rsid w:val="00AB7B8D"/>
    <w:rsid w:val="00AB7C07"/>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6F2C"/>
    <w:rsid w:val="00AF7FA5"/>
    <w:rsid w:val="00B006E9"/>
    <w:rsid w:val="00B01163"/>
    <w:rsid w:val="00B024AD"/>
    <w:rsid w:val="00B024D7"/>
    <w:rsid w:val="00B048F1"/>
    <w:rsid w:val="00B049B4"/>
    <w:rsid w:val="00B04D23"/>
    <w:rsid w:val="00B057CA"/>
    <w:rsid w:val="00B11505"/>
    <w:rsid w:val="00B11D0D"/>
    <w:rsid w:val="00B12EA6"/>
    <w:rsid w:val="00B14253"/>
    <w:rsid w:val="00B145A2"/>
    <w:rsid w:val="00B15280"/>
    <w:rsid w:val="00B15DB6"/>
    <w:rsid w:val="00B17100"/>
    <w:rsid w:val="00B171C0"/>
    <w:rsid w:val="00B17999"/>
    <w:rsid w:val="00B20317"/>
    <w:rsid w:val="00B20E5D"/>
    <w:rsid w:val="00B21DE2"/>
    <w:rsid w:val="00B21E50"/>
    <w:rsid w:val="00B22110"/>
    <w:rsid w:val="00B22E27"/>
    <w:rsid w:val="00B23005"/>
    <w:rsid w:val="00B26332"/>
    <w:rsid w:val="00B267A1"/>
    <w:rsid w:val="00B26927"/>
    <w:rsid w:val="00B30046"/>
    <w:rsid w:val="00B31D8A"/>
    <w:rsid w:val="00B32AFB"/>
    <w:rsid w:val="00B34001"/>
    <w:rsid w:val="00B34B0B"/>
    <w:rsid w:val="00B34B77"/>
    <w:rsid w:val="00B34DD6"/>
    <w:rsid w:val="00B35F80"/>
    <w:rsid w:val="00B36BA6"/>
    <w:rsid w:val="00B36EAA"/>
    <w:rsid w:val="00B4177D"/>
    <w:rsid w:val="00B431BD"/>
    <w:rsid w:val="00B439B1"/>
    <w:rsid w:val="00B43C2A"/>
    <w:rsid w:val="00B43F29"/>
    <w:rsid w:val="00B4423C"/>
    <w:rsid w:val="00B442BD"/>
    <w:rsid w:val="00B4512A"/>
    <w:rsid w:val="00B46A4E"/>
    <w:rsid w:val="00B47F0C"/>
    <w:rsid w:val="00B50194"/>
    <w:rsid w:val="00B51CC6"/>
    <w:rsid w:val="00B51F42"/>
    <w:rsid w:val="00B522A4"/>
    <w:rsid w:val="00B52872"/>
    <w:rsid w:val="00B53030"/>
    <w:rsid w:val="00B53847"/>
    <w:rsid w:val="00B53939"/>
    <w:rsid w:val="00B542AB"/>
    <w:rsid w:val="00B62635"/>
    <w:rsid w:val="00B70A6C"/>
    <w:rsid w:val="00B71CD5"/>
    <w:rsid w:val="00B71DAC"/>
    <w:rsid w:val="00B72E87"/>
    <w:rsid w:val="00B730C7"/>
    <w:rsid w:val="00B7350E"/>
    <w:rsid w:val="00B74792"/>
    <w:rsid w:val="00B74827"/>
    <w:rsid w:val="00B74E74"/>
    <w:rsid w:val="00B759BA"/>
    <w:rsid w:val="00B811B0"/>
    <w:rsid w:val="00B816A3"/>
    <w:rsid w:val="00B822A4"/>
    <w:rsid w:val="00B83834"/>
    <w:rsid w:val="00B846EC"/>
    <w:rsid w:val="00B8560C"/>
    <w:rsid w:val="00B8575F"/>
    <w:rsid w:val="00B85F75"/>
    <w:rsid w:val="00B86114"/>
    <w:rsid w:val="00B86CA9"/>
    <w:rsid w:val="00B91440"/>
    <w:rsid w:val="00B918B1"/>
    <w:rsid w:val="00B93FA1"/>
    <w:rsid w:val="00B94200"/>
    <w:rsid w:val="00B94CF6"/>
    <w:rsid w:val="00B96FBD"/>
    <w:rsid w:val="00B976CF"/>
    <w:rsid w:val="00B97F1B"/>
    <w:rsid w:val="00BA05FE"/>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73C8"/>
    <w:rsid w:val="00BB7E19"/>
    <w:rsid w:val="00BC035C"/>
    <w:rsid w:val="00BC05EA"/>
    <w:rsid w:val="00BC068F"/>
    <w:rsid w:val="00BC0A7F"/>
    <w:rsid w:val="00BC1220"/>
    <w:rsid w:val="00BC2C58"/>
    <w:rsid w:val="00BC3F13"/>
    <w:rsid w:val="00BC40B5"/>
    <w:rsid w:val="00BC43FD"/>
    <w:rsid w:val="00BC47BF"/>
    <w:rsid w:val="00BC4F1C"/>
    <w:rsid w:val="00BC61CD"/>
    <w:rsid w:val="00BC67C0"/>
    <w:rsid w:val="00BC6F41"/>
    <w:rsid w:val="00BC793E"/>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0637"/>
    <w:rsid w:val="00BF124A"/>
    <w:rsid w:val="00BF37A9"/>
    <w:rsid w:val="00BF4770"/>
    <w:rsid w:val="00BF540A"/>
    <w:rsid w:val="00BF67D7"/>
    <w:rsid w:val="00BF6EC1"/>
    <w:rsid w:val="00BF7257"/>
    <w:rsid w:val="00C017D1"/>
    <w:rsid w:val="00C029BC"/>
    <w:rsid w:val="00C04D37"/>
    <w:rsid w:val="00C05941"/>
    <w:rsid w:val="00C0657C"/>
    <w:rsid w:val="00C074C4"/>
    <w:rsid w:val="00C10CD4"/>
    <w:rsid w:val="00C11B8D"/>
    <w:rsid w:val="00C11F10"/>
    <w:rsid w:val="00C12AE0"/>
    <w:rsid w:val="00C12FEB"/>
    <w:rsid w:val="00C140C6"/>
    <w:rsid w:val="00C144EF"/>
    <w:rsid w:val="00C1534E"/>
    <w:rsid w:val="00C211DC"/>
    <w:rsid w:val="00C2135F"/>
    <w:rsid w:val="00C233C6"/>
    <w:rsid w:val="00C23D4E"/>
    <w:rsid w:val="00C24ED2"/>
    <w:rsid w:val="00C25670"/>
    <w:rsid w:val="00C259E2"/>
    <w:rsid w:val="00C2636B"/>
    <w:rsid w:val="00C277FB"/>
    <w:rsid w:val="00C27CEA"/>
    <w:rsid w:val="00C30639"/>
    <w:rsid w:val="00C306B3"/>
    <w:rsid w:val="00C306F6"/>
    <w:rsid w:val="00C3194E"/>
    <w:rsid w:val="00C31BBB"/>
    <w:rsid w:val="00C345ED"/>
    <w:rsid w:val="00C34837"/>
    <w:rsid w:val="00C348B3"/>
    <w:rsid w:val="00C3548F"/>
    <w:rsid w:val="00C356C8"/>
    <w:rsid w:val="00C367B4"/>
    <w:rsid w:val="00C36B2D"/>
    <w:rsid w:val="00C37615"/>
    <w:rsid w:val="00C37B29"/>
    <w:rsid w:val="00C40D60"/>
    <w:rsid w:val="00C439A7"/>
    <w:rsid w:val="00C43A7D"/>
    <w:rsid w:val="00C4425F"/>
    <w:rsid w:val="00C44421"/>
    <w:rsid w:val="00C44A04"/>
    <w:rsid w:val="00C46DB1"/>
    <w:rsid w:val="00C4706F"/>
    <w:rsid w:val="00C47BD3"/>
    <w:rsid w:val="00C504D3"/>
    <w:rsid w:val="00C536B3"/>
    <w:rsid w:val="00C53B22"/>
    <w:rsid w:val="00C53D25"/>
    <w:rsid w:val="00C542A9"/>
    <w:rsid w:val="00C54763"/>
    <w:rsid w:val="00C55547"/>
    <w:rsid w:val="00C55649"/>
    <w:rsid w:val="00C563A1"/>
    <w:rsid w:val="00C576F8"/>
    <w:rsid w:val="00C57F07"/>
    <w:rsid w:val="00C604F5"/>
    <w:rsid w:val="00C61FF5"/>
    <w:rsid w:val="00C62CD3"/>
    <w:rsid w:val="00C635CF"/>
    <w:rsid w:val="00C635FD"/>
    <w:rsid w:val="00C64027"/>
    <w:rsid w:val="00C66473"/>
    <w:rsid w:val="00C67004"/>
    <w:rsid w:val="00C679E4"/>
    <w:rsid w:val="00C707EE"/>
    <w:rsid w:val="00C7103D"/>
    <w:rsid w:val="00C717C8"/>
    <w:rsid w:val="00C7187C"/>
    <w:rsid w:val="00C71AF2"/>
    <w:rsid w:val="00C71B86"/>
    <w:rsid w:val="00C71D62"/>
    <w:rsid w:val="00C723EA"/>
    <w:rsid w:val="00C731CE"/>
    <w:rsid w:val="00C76E4A"/>
    <w:rsid w:val="00C774E6"/>
    <w:rsid w:val="00C80731"/>
    <w:rsid w:val="00C80811"/>
    <w:rsid w:val="00C84BAF"/>
    <w:rsid w:val="00C84C64"/>
    <w:rsid w:val="00C8571F"/>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6A7B"/>
    <w:rsid w:val="00CC7195"/>
    <w:rsid w:val="00CD1420"/>
    <w:rsid w:val="00CD1B30"/>
    <w:rsid w:val="00CD35F2"/>
    <w:rsid w:val="00CD385E"/>
    <w:rsid w:val="00CD3F0E"/>
    <w:rsid w:val="00CD7D5B"/>
    <w:rsid w:val="00CD7ED8"/>
    <w:rsid w:val="00CE0354"/>
    <w:rsid w:val="00CE1093"/>
    <w:rsid w:val="00CE1794"/>
    <w:rsid w:val="00CE2B78"/>
    <w:rsid w:val="00CE31F7"/>
    <w:rsid w:val="00CE47AF"/>
    <w:rsid w:val="00CE4BEB"/>
    <w:rsid w:val="00CE4C49"/>
    <w:rsid w:val="00CE5ACF"/>
    <w:rsid w:val="00CE7F91"/>
    <w:rsid w:val="00CF0568"/>
    <w:rsid w:val="00CF2D64"/>
    <w:rsid w:val="00CF5466"/>
    <w:rsid w:val="00CF55F4"/>
    <w:rsid w:val="00CF6D85"/>
    <w:rsid w:val="00CF6F63"/>
    <w:rsid w:val="00D021AF"/>
    <w:rsid w:val="00D024BD"/>
    <w:rsid w:val="00D02770"/>
    <w:rsid w:val="00D02E89"/>
    <w:rsid w:val="00D054C0"/>
    <w:rsid w:val="00D05A94"/>
    <w:rsid w:val="00D06F70"/>
    <w:rsid w:val="00D10700"/>
    <w:rsid w:val="00D11D41"/>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24CA"/>
    <w:rsid w:val="00D4457C"/>
    <w:rsid w:val="00D459F5"/>
    <w:rsid w:val="00D45B15"/>
    <w:rsid w:val="00D47551"/>
    <w:rsid w:val="00D47CD7"/>
    <w:rsid w:val="00D51A17"/>
    <w:rsid w:val="00D52387"/>
    <w:rsid w:val="00D5285D"/>
    <w:rsid w:val="00D52A03"/>
    <w:rsid w:val="00D52FC3"/>
    <w:rsid w:val="00D52FEA"/>
    <w:rsid w:val="00D533DD"/>
    <w:rsid w:val="00D53774"/>
    <w:rsid w:val="00D5433B"/>
    <w:rsid w:val="00D54C42"/>
    <w:rsid w:val="00D56AF5"/>
    <w:rsid w:val="00D60795"/>
    <w:rsid w:val="00D60F96"/>
    <w:rsid w:val="00D61651"/>
    <w:rsid w:val="00D618CD"/>
    <w:rsid w:val="00D634CB"/>
    <w:rsid w:val="00D6494A"/>
    <w:rsid w:val="00D64ADE"/>
    <w:rsid w:val="00D64B66"/>
    <w:rsid w:val="00D65EF4"/>
    <w:rsid w:val="00D6607A"/>
    <w:rsid w:val="00D66CAA"/>
    <w:rsid w:val="00D66F87"/>
    <w:rsid w:val="00D67483"/>
    <w:rsid w:val="00D70AD1"/>
    <w:rsid w:val="00D70B5E"/>
    <w:rsid w:val="00D70F07"/>
    <w:rsid w:val="00D7242F"/>
    <w:rsid w:val="00D731E3"/>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713"/>
    <w:rsid w:val="00D90BFF"/>
    <w:rsid w:val="00D92396"/>
    <w:rsid w:val="00D946DB"/>
    <w:rsid w:val="00D95045"/>
    <w:rsid w:val="00D956C2"/>
    <w:rsid w:val="00D96E61"/>
    <w:rsid w:val="00DA040A"/>
    <w:rsid w:val="00DA0B84"/>
    <w:rsid w:val="00DA0DB4"/>
    <w:rsid w:val="00DA1253"/>
    <w:rsid w:val="00DA1525"/>
    <w:rsid w:val="00DA3B36"/>
    <w:rsid w:val="00DA3E72"/>
    <w:rsid w:val="00DA3FEB"/>
    <w:rsid w:val="00DA4727"/>
    <w:rsid w:val="00DA4A2F"/>
    <w:rsid w:val="00DA4AAA"/>
    <w:rsid w:val="00DA6CB8"/>
    <w:rsid w:val="00DA77E1"/>
    <w:rsid w:val="00DA7F01"/>
    <w:rsid w:val="00DB0274"/>
    <w:rsid w:val="00DB0F07"/>
    <w:rsid w:val="00DB2DD0"/>
    <w:rsid w:val="00DB3B68"/>
    <w:rsid w:val="00DB3EEA"/>
    <w:rsid w:val="00DB40CA"/>
    <w:rsid w:val="00DB5503"/>
    <w:rsid w:val="00DB61BB"/>
    <w:rsid w:val="00DC03E0"/>
    <w:rsid w:val="00DC0817"/>
    <w:rsid w:val="00DC09EA"/>
    <w:rsid w:val="00DC1FD1"/>
    <w:rsid w:val="00DC2D05"/>
    <w:rsid w:val="00DC3A83"/>
    <w:rsid w:val="00DC3B38"/>
    <w:rsid w:val="00DC40DA"/>
    <w:rsid w:val="00DC4CE4"/>
    <w:rsid w:val="00DC6228"/>
    <w:rsid w:val="00DD00B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23B"/>
    <w:rsid w:val="00DE230A"/>
    <w:rsid w:val="00DE26F2"/>
    <w:rsid w:val="00DE3389"/>
    <w:rsid w:val="00DE4001"/>
    <w:rsid w:val="00DE489B"/>
    <w:rsid w:val="00DE48EF"/>
    <w:rsid w:val="00DE4EF2"/>
    <w:rsid w:val="00DE5A31"/>
    <w:rsid w:val="00DE73B4"/>
    <w:rsid w:val="00DE7B41"/>
    <w:rsid w:val="00DE7EE1"/>
    <w:rsid w:val="00DF0EF2"/>
    <w:rsid w:val="00DF30EB"/>
    <w:rsid w:val="00DF65DF"/>
    <w:rsid w:val="00DF70AE"/>
    <w:rsid w:val="00DF7382"/>
    <w:rsid w:val="00E0175F"/>
    <w:rsid w:val="00E01F9D"/>
    <w:rsid w:val="00E026FB"/>
    <w:rsid w:val="00E02F76"/>
    <w:rsid w:val="00E03AD2"/>
    <w:rsid w:val="00E050F3"/>
    <w:rsid w:val="00E052A9"/>
    <w:rsid w:val="00E0639C"/>
    <w:rsid w:val="00E06628"/>
    <w:rsid w:val="00E06E19"/>
    <w:rsid w:val="00E07C8E"/>
    <w:rsid w:val="00E10726"/>
    <w:rsid w:val="00E10B85"/>
    <w:rsid w:val="00E11F7B"/>
    <w:rsid w:val="00E143FD"/>
    <w:rsid w:val="00E14C4D"/>
    <w:rsid w:val="00E16498"/>
    <w:rsid w:val="00E1696D"/>
    <w:rsid w:val="00E1750A"/>
    <w:rsid w:val="00E20FAC"/>
    <w:rsid w:val="00E2178E"/>
    <w:rsid w:val="00E2447E"/>
    <w:rsid w:val="00E249EF"/>
    <w:rsid w:val="00E25862"/>
    <w:rsid w:val="00E25A69"/>
    <w:rsid w:val="00E26CB6"/>
    <w:rsid w:val="00E27969"/>
    <w:rsid w:val="00E3279F"/>
    <w:rsid w:val="00E32DA2"/>
    <w:rsid w:val="00E33BF7"/>
    <w:rsid w:val="00E340D7"/>
    <w:rsid w:val="00E41A58"/>
    <w:rsid w:val="00E41E4F"/>
    <w:rsid w:val="00E42A4D"/>
    <w:rsid w:val="00E43CD2"/>
    <w:rsid w:val="00E440D2"/>
    <w:rsid w:val="00E45F52"/>
    <w:rsid w:val="00E46936"/>
    <w:rsid w:val="00E46AC0"/>
    <w:rsid w:val="00E473B0"/>
    <w:rsid w:val="00E47B54"/>
    <w:rsid w:val="00E47CCD"/>
    <w:rsid w:val="00E509EA"/>
    <w:rsid w:val="00E50E79"/>
    <w:rsid w:val="00E52782"/>
    <w:rsid w:val="00E53E55"/>
    <w:rsid w:val="00E543B2"/>
    <w:rsid w:val="00E54B05"/>
    <w:rsid w:val="00E60B53"/>
    <w:rsid w:val="00E60C82"/>
    <w:rsid w:val="00E61840"/>
    <w:rsid w:val="00E6373B"/>
    <w:rsid w:val="00E63DC8"/>
    <w:rsid w:val="00E64BFE"/>
    <w:rsid w:val="00E66040"/>
    <w:rsid w:val="00E6616A"/>
    <w:rsid w:val="00E67F16"/>
    <w:rsid w:val="00E70445"/>
    <w:rsid w:val="00E70AB0"/>
    <w:rsid w:val="00E71171"/>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F1"/>
    <w:rsid w:val="00E92556"/>
    <w:rsid w:val="00E92C04"/>
    <w:rsid w:val="00E93AB5"/>
    <w:rsid w:val="00E96A85"/>
    <w:rsid w:val="00E9758A"/>
    <w:rsid w:val="00E979E9"/>
    <w:rsid w:val="00E97CD2"/>
    <w:rsid w:val="00EA050A"/>
    <w:rsid w:val="00EA0754"/>
    <w:rsid w:val="00EA0BAB"/>
    <w:rsid w:val="00EA11F0"/>
    <w:rsid w:val="00EA1F5A"/>
    <w:rsid w:val="00EA3FEF"/>
    <w:rsid w:val="00EA4108"/>
    <w:rsid w:val="00EA419C"/>
    <w:rsid w:val="00EA56D1"/>
    <w:rsid w:val="00EB154B"/>
    <w:rsid w:val="00EB1DBE"/>
    <w:rsid w:val="00EB5013"/>
    <w:rsid w:val="00EB5804"/>
    <w:rsid w:val="00EB5C9A"/>
    <w:rsid w:val="00EB6224"/>
    <w:rsid w:val="00EB62C2"/>
    <w:rsid w:val="00EB6DEA"/>
    <w:rsid w:val="00EB6E04"/>
    <w:rsid w:val="00EB6FC2"/>
    <w:rsid w:val="00EC067D"/>
    <w:rsid w:val="00EC0B74"/>
    <w:rsid w:val="00EC19AE"/>
    <w:rsid w:val="00EC5046"/>
    <w:rsid w:val="00EC53E0"/>
    <w:rsid w:val="00EC57C6"/>
    <w:rsid w:val="00EC5FA2"/>
    <w:rsid w:val="00EC7AB4"/>
    <w:rsid w:val="00ED048B"/>
    <w:rsid w:val="00ED1379"/>
    <w:rsid w:val="00ED1956"/>
    <w:rsid w:val="00ED4629"/>
    <w:rsid w:val="00ED52BC"/>
    <w:rsid w:val="00ED55F7"/>
    <w:rsid w:val="00ED66A4"/>
    <w:rsid w:val="00ED78AD"/>
    <w:rsid w:val="00ED7C8E"/>
    <w:rsid w:val="00EE079A"/>
    <w:rsid w:val="00EE0B9D"/>
    <w:rsid w:val="00EE2205"/>
    <w:rsid w:val="00EE2BDA"/>
    <w:rsid w:val="00EE2BEA"/>
    <w:rsid w:val="00EE34F2"/>
    <w:rsid w:val="00EE5691"/>
    <w:rsid w:val="00EE580E"/>
    <w:rsid w:val="00EE63B4"/>
    <w:rsid w:val="00EF03E6"/>
    <w:rsid w:val="00EF0C0C"/>
    <w:rsid w:val="00EF0DA4"/>
    <w:rsid w:val="00EF0DDB"/>
    <w:rsid w:val="00EF36D2"/>
    <w:rsid w:val="00EF3F40"/>
    <w:rsid w:val="00EF6FD5"/>
    <w:rsid w:val="00F006CF"/>
    <w:rsid w:val="00F00A38"/>
    <w:rsid w:val="00F015E6"/>
    <w:rsid w:val="00F0322C"/>
    <w:rsid w:val="00F052D1"/>
    <w:rsid w:val="00F1041F"/>
    <w:rsid w:val="00F1062E"/>
    <w:rsid w:val="00F11185"/>
    <w:rsid w:val="00F114E6"/>
    <w:rsid w:val="00F117D1"/>
    <w:rsid w:val="00F12EA3"/>
    <w:rsid w:val="00F1455C"/>
    <w:rsid w:val="00F14B07"/>
    <w:rsid w:val="00F163FF"/>
    <w:rsid w:val="00F177C6"/>
    <w:rsid w:val="00F17B2E"/>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6113"/>
    <w:rsid w:val="00F463F5"/>
    <w:rsid w:val="00F47628"/>
    <w:rsid w:val="00F47A9F"/>
    <w:rsid w:val="00F50709"/>
    <w:rsid w:val="00F5132F"/>
    <w:rsid w:val="00F519A4"/>
    <w:rsid w:val="00F52DF6"/>
    <w:rsid w:val="00F52FC6"/>
    <w:rsid w:val="00F535E7"/>
    <w:rsid w:val="00F5381F"/>
    <w:rsid w:val="00F5524C"/>
    <w:rsid w:val="00F56205"/>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371"/>
    <w:rsid w:val="00F66830"/>
    <w:rsid w:val="00F67634"/>
    <w:rsid w:val="00F71DF2"/>
    <w:rsid w:val="00F75FD2"/>
    <w:rsid w:val="00F777C7"/>
    <w:rsid w:val="00F800B6"/>
    <w:rsid w:val="00F8071F"/>
    <w:rsid w:val="00F811C6"/>
    <w:rsid w:val="00F811F8"/>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0F84"/>
    <w:rsid w:val="00FC1030"/>
    <w:rsid w:val="00FC1715"/>
    <w:rsid w:val="00FC20DD"/>
    <w:rsid w:val="00FC223C"/>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CCB"/>
    <w:rsid w:val="00FD6D27"/>
    <w:rsid w:val="00FD7524"/>
    <w:rsid w:val="00FD7960"/>
    <w:rsid w:val="00FD7E66"/>
    <w:rsid w:val="00FD7FB3"/>
    <w:rsid w:val="00FE052A"/>
    <w:rsid w:val="00FE1150"/>
    <w:rsid w:val="00FE11F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81"/>
    <o:shapelayout v:ext="edit">
      <o:idmap v:ext="edit" data="1"/>
    </o:shapelayout>
  </w:shapeDefaults>
  <w:decimalSymbol w:val="."/>
  <w:listSeparator w:val=","/>
  <w14:docId w14:val="774D6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sv-SE"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EC067D"/>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sv-SE"/>
    </w:rPr>
  </w:style>
  <w:style w:type="character" w:customStyle="1" w:styleId="Heading2Char">
    <w:name w:val="Heading 2 Char"/>
    <w:link w:val="Heading2"/>
    <w:uiPriority w:val="99"/>
    <w:locked/>
    <w:rsid w:val="00EC067D"/>
    <w:rPr>
      <w:rFonts w:ascii="Times New Roman" w:hAnsi="Times New Roman"/>
      <w:b/>
      <w:sz w:val="24"/>
      <w:szCs w:val="24"/>
      <w:lang w:eastAsia="x-none" w:bidi="ar-SA"/>
    </w:rPr>
  </w:style>
  <w:style w:type="character" w:customStyle="1" w:styleId="Heading3Char">
    <w:name w:val="Heading 3 Char"/>
    <w:uiPriority w:val="99"/>
    <w:locked/>
    <w:rsid w:val="00884FEB"/>
    <w:rPr>
      <w:rFonts w:cs="Times New Roman"/>
      <w:sz w:val="24"/>
      <w:szCs w:val="24"/>
      <w:lang w:val="sv-SE"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sv-SE"/>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sv-SE"/>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sv-SE"/>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94200"/>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sv-SE"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94200"/>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sv-SE"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sv-SE"/>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sv-SE"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sv-SE"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sv-SE"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customXml" Target="../customXml/item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05C5D54-2A50-4C0D-BCD8-3613886A454C}">
  <ds:schemaRefs>
    <ds:schemaRef ds:uri="http://schemas.openxmlformats.org/officeDocument/2006/bibliography"/>
  </ds:schemaRefs>
</ds:datastoreItem>
</file>

<file path=customXml/itemProps2.xml><?xml version="1.0" encoding="utf-8"?>
<ds:datastoreItem xmlns:ds="http://schemas.openxmlformats.org/officeDocument/2006/customXml" ds:itemID="{B62E552E-3D25-428C-94D3-6DC5B9C4B7E3}"/>
</file>

<file path=customXml/itemProps3.xml><?xml version="1.0" encoding="utf-8"?>
<ds:datastoreItem xmlns:ds="http://schemas.openxmlformats.org/officeDocument/2006/customXml" ds:itemID="{1E61E687-1335-4C8E-A9E8-ACB8EA1E80BB}"/>
</file>

<file path=customXml/itemProps4.xml><?xml version="1.0" encoding="utf-8"?>
<ds:datastoreItem xmlns:ds="http://schemas.openxmlformats.org/officeDocument/2006/customXml" ds:itemID="{F071E1D2-A35B-4D28-800F-43E055B6F083}"/>
</file>

<file path=docProps/app.xml><?xml version="1.0" encoding="utf-8"?>
<Properties xmlns="http://schemas.openxmlformats.org/officeDocument/2006/extended-properties" xmlns:vt="http://schemas.openxmlformats.org/officeDocument/2006/docPropsVTypes">
  <Template>Normal.dotm</Template>
  <TotalTime>0</TotalTime>
  <Pages>5</Pages>
  <Words>1108</Words>
  <Characters>7744</Characters>
  <Application>Microsoft Office Word</Application>
  <DocSecurity>0</DocSecurity>
  <Lines>184</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8745</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2022-10-27T13:47:00Z</dcterms:created>
  <dcterms:modified xsi:type="dcterms:W3CDTF">2025-01-27T11:32:00Z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2025-01-16T17:13:53Z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eae9a4ec-486d-41ac-88fb-6dc5686b5577</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