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4C49AE" w:rsidRDefault="001C24EC" w:rsidP="001C24EC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26935D36-FDDF-498A-8218-573F7B1608D3" style="width:455.25pt;height:414pt">
            <v:imagedata r:id="rId11" o:title=""/>
          </v:shape>
        </w:pict>
      </w:r>
    </w:p>
    <w:p w:rsidR="00185C9B" w:rsidRPr="004C49AE" w:rsidRDefault="00185C9B">
      <w:pPr>
        <w:rPr>
          <w:noProof/>
          <w:szCs w:val="24"/>
        </w:rPr>
        <w:sectPr w:rsidR="00185C9B" w:rsidRPr="004C49AE" w:rsidSect="001C24EC">
          <w:footerReference w:type="even" r:id="rId12"/>
          <w:footerReference w:type="defaul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185C9B" w:rsidRPr="004C49AE" w:rsidRDefault="00BC4F25" w:rsidP="00BC4F25">
      <w:pPr>
        <w:pStyle w:val="Typedudocument"/>
        <w:rPr>
          <w:noProof/>
        </w:rPr>
      </w:pPr>
      <w:bookmarkStart w:id="0" w:name="_GoBack"/>
      <w:bookmarkEnd w:id="0"/>
      <w:r w:rsidRPr="00BC4F25">
        <w:rPr>
          <w:noProof/>
        </w:rPr>
        <w:lastRenderedPageBreak/>
        <w:t>REGOLAMENT TA’ IMPLIMENTAZZJONI TAL-KUMMISSJONI (UE) .../...</w:t>
      </w:r>
    </w:p>
    <w:p w:rsidR="00185C9B" w:rsidRPr="004C49AE" w:rsidRDefault="0076026C" w:rsidP="00BC4F25">
      <w:pPr>
        <w:pStyle w:val="Datedadoption"/>
        <w:rPr>
          <w:noProof/>
        </w:rPr>
      </w:pPr>
      <w:r>
        <w:rPr>
          <w:noProof/>
        </w:rPr>
        <w:t>ta'29.11.2024</w:t>
      </w:r>
    </w:p>
    <w:p w:rsidR="00185C9B" w:rsidRPr="004C49AE" w:rsidRDefault="00BC4F25" w:rsidP="00BC4F25">
      <w:pPr>
        <w:pStyle w:val="Titreobjet"/>
        <w:rPr>
          <w:noProof/>
        </w:rPr>
      </w:pPr>
      <w:r w:rsidRPr="00BC4F25">
        <w:rPr>
          <w:noProof/>
        </w:rPr>
        <w:t>li jistabbilixxi standards tekniċi ta’ implimentazzjoni għall-applikazzjoni tar-Regolament (UE) Nru 575/2013 tal-Parlament Ewropew u tal-Kunsill fir-rigward tar-rapportar superviżorju tal-istituzzjonijiet u li jħassar ir-Regolament ta’ Implimentazzjoni tal-Kummissjoni (UE) 2021/451</w:t>
      </w:r>
    </w:p>
    <w:p w:rsidR="00185C9B" w:rsidRPr="004C49AE" w:rsidRDefault="00BC4F25" w:rsidP="00BC4F25">
      <w:pPr>
        <w:pStyle w:val="IntrtEEE"/>
        <w:rPr>
          <w:noProof/>
        </w:rPr>
      </w:pPr>
      <w:r w:rsidRPr="00BC4F25">
        <w:rPr>
          <w:noProof/>
        </w:rPr>
        <w:t>(Test b’rilevanza għaż-ŻEE)</w:t>
      </w:r>
    </w:p>
    <w:p w:rsidR="00185C9B" w:rsidRPr="004C49AE" w:rsidRDefault="00185C9B" w:rsidP="004E1EF9">
      <w:pPr>
        <w:pStyle w:val="Institutionquiagit"/>
        <w:rPr>
          <w:noProof/>
          <w:szCs w:val="24"/>
        </w:rPr>
      </w:pPr>
      <w:r w:rsidRPr="004C49AE">
        <w:rPr>
          <w:noProof/>
        </w:rPr>
        <w:t>IL-KUMMISSJONI EWROPEA,</w:t>
      </w:r>
    </w:p>
    <w:p w:rsidR="00185C9B" w:rsidRPr="004C49AE" w:rsidRDefault="00185C9B" w:rsidP="004E1EF9">
      <w:pPr>
        <w:rPr>
          <w:noProof/>
          <w:szCs w:val="24"/>
        </w:rPr>
      </w:pPr>
      <w:r w:rsidRPr="004C49AE">
        <w:rPr>
          <w:noProof/>
          <w:color w:val="000000"/>
        </w:rPr>
        <w:t>Wara li kkunsidrat it-Trattat dwar il-Funzjonament tal-Unjoni Ewropea</w:t>
      </w:r>
      <w:r w:rsidRPr="004C49AE">
        <w:rPr>
          <w:noProof/>
        </w:rPr>
        <w:t>,</w:t>
      </w:r>
    </w:p>
    <w:p w:rsidR="00716EA9" w:rsidRPr="004C49AE" w:rsidRDefault="00716EA9" w:rsidP="00716EA9">
      <w:pPr>
        <w:rPr>
          <w:noProof/>
          <w:szCs w:val="24"/>
        </w:rPr>
      </w:pPr>
      <w:r w:rsidRPr="004C49AE">
        <w:rPr>
          <w:noProof/>
        </w:rPr>
        <w:t>Wara li kkunsidrat ir-Regolament (UE) Nru 575/2013 tal-Parlament Ewropew u tal-Kunsill tas-26 ta’ Ġunju 2013 dwar ir-rekwiżiti prudenzjali għall-istituzzjonijiet ta’ kreditu u li jemenda r-Regolament (UE) Nru 648/2012</w:t>
      </w:r>
      <w:r w:rsidRPr="004C49AE">
        <w:rPr>
          <w:rStyle w:val="FootnoteReference"/>
          <w:noProof/>
          <w:szCs w:val="24"/>
        </w:rPr>
        <w:footnoteReference w:id="2"/>
      </w:r>
      <w:r w:rsidRPr="004C49AE">
        <w:rPr>
          <w:noProof/>
        </w:rPr>
        <w:t xml:space="preserve"> u b’mod partikolari l-Artikolu 415(3), it-tielet subparagrafu, l-Artikolu 415 (3a), it-tielet subparagrafu, l-Artikolu 430(7), it-tielet subparagrafu, u l-Artikolu 430(9), il-ħames subparagrafu tiegħu,</w:t>
      </w:r>
    </w:p>
    <w:p w:rsidR="00716EA9" w:rsidRPr="004C49AE" w:rsidRDefault="00716EA9" w:rsidP="00716EA9">
      <w:pPr>
        <w:rPr>
          <w:noProof/>
          <w:szCs w:val="24"/>
        </w:rPr>
      </w:pPr>
      <w:r w:rsidRPr="004C49AE">
        <w:rPr>
          <w:noProof/>
        </w:rPr>
        <w:t>Billi,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(1)</w:t>
      </w:r>
      <w:r w:rsidRPr="00774DB0">
        <w:rPr>
          <w:noProof/>
        </w:rPr>
        <w:tab/>
      </w:r>
      <w:r w:rsidR="00716EA9" w:rsidRPr="004C49AE">
        <w:rPr>
          <w:noProof/>
        </w:rPr>
        <w:t>Ir-Regolament ta’ Implimentazzjoni tal-Kummissjoni (UE) 2021/451</w:t>
      </w:r>
      <w:r w:rsidR="00716EA9" w:rsidRPr="004C49AE">
        <w:rPr>
          <w:rStyle w:val="FootnoteReference"/>
          <w:noProof/>
          <w:szCs w:val="24"/>
        </w:rPr>
        <w:footnoteReference w:id="3"/>
      </w:r>
      <w:r w:rsidR="00716EA9" w:rsidRPr="004C49AE">
        <w:rPr>
          <w:noProof/>
        </w:rPr>
        <w:t xml:space="preserve"> jistabbilixxi, abbażi tal-Artikoli 415 u 430 tar-Regolament (UE) Nru 575/2013, qafas ta’ rapportar koerenti, inklużi rekwiżiti li jikkonċernaw l-għoti ta’ informazzjoni dwar fondi proprji u rekwiżiti ta’ fondi proprji, informazzjoni finanzjarja li teħtieġ li tiġi pprovduta f’konformità mal-Istandards Internazzjonali ta’ Rapportar Finanzjarju (IFRS, International Financial Reporting Standards) u l-prinċipji tal-kontabilità ġeneralment aċċettati (GAAP, generally accepted accounting principles), informazzjoni dwar telf li jirriżulta minn self kollateralizzat minn proprjetà immobbli, informazzjoni dwar skoperturi kbar, dwar il-proporzjon ta’ lieva finanzjarja, dwar finanzjament stabbli, dwar metriċi addizzjonali għall-monitoraġġ tal-likwidità, dwar l-aggravar ta’ assi, informazzjoni għall-finijiet tal-identifikazzjoni ta’ istituzzjonijiet globali sistemikament importanti (G-SIIs, global systemically important institutions) u tal-assenjazzjoni tar-rati ta’ riżerva tal-G-SII, u informazzjoni dwar ir-riskju taċ-ċaqliq fir-rata tal-imgħax fil-portafoll bankarju. Ir-Regolament ta’ Implimentazzjoni (UE) 2021/451 ġie emendat diversi drabi wara l-emendi tar-Regolament (UE) Nru 575/2013 li ġew adottatibiex jintroduċu, jiżviluppaw aktar jew jadattaw elementi prudenzjali.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(2)</w:t>
      </w:r>
      <w:r w:rsidRPr="00774DB0">
        <w:rPr>
          <w:noProof/>
        </w:rPr>
        <w:tab/>
      </w:r>
      <w:r w:rsidR="00716EA9" w:rsidRPr="004C49AE">
        <w:rPr>
          <w:noProof/>
        </w:rPr>
        <w:t>Ir-Regolament (UE) Nru 575/2013 ġie emendat bir-Regolament (UE) 2024/1623 tal-Parlament Ewropew u tal-Kunsill</w:t>
      </w:r>
      <w:r w:rsidR="00716EA9" w:rsidRPr="004C49AE">
        <w:rPr>
          <w:rStyle w:val="FootnoteReference"/>
          <w:noProof/>
          <w:szCs w:val="24"/>
        </w:rPr>
        <w:footnoteReference w:id="4"/>
      </w:r>
      <w:r w:rsidR="00716EA9" w:rsidRPr="004C49AE">
        <w:rPr>
          <w:noProof/>
        </w:rPr>
        <w:t xml:space="preserve"> biex jiġi implimentat is-sett finali ta’ standards </w:t>
      </w:r>
      <w:r w:rsidR="00716EA9" w:rsidRPr="004C49AE">
        <w:rPr>
          <w:noProof/>
        </w:rPr>
        <w:lastRenderedPageBreak/>
        <w:t>internazzjonali tal-Kumitat ta’ Basel dwar is-Superviżjoni Bankarja (Basel III). Dawk l-emendi jenħtieġ li jiġu riflessi fil-qafas tar-rapportar attwalment stabbilit fir-Regolament ta’ Implimentazzjoni (UE) 2021/451.</w:t>
      </w:r>
    </w:p>
    <w:p w:rsidR="00F470F0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(3)</w:t>
      </w:r>
      <w:r w:rsidRPr="00774DB0">
        <w:rPr>
          <w:noProof/>
        </w:rPr>
        <w:tab/>
      </w:r>
      <w:r w:rsidR="00716EA9" w:rsidRPr="004C49AE">
        <w:rPr>
          <w:noProof/>
        </w:rPr>
        <w:t>Minħabba l-bidliet miġjuba mir-Regolament (UE) 575/2013, huwa meħtieġ li jiġu riveduti r-rekwiżiti għar-rapportar ta’ fondi proprji u rekwiżiti ta’ fondi proprji (minimu tal-output, riskju ta’ kreditu u riskju ta’ kreditu tal-kontroparti, aġġustamenti tal-valwazzjoni tal-kreditu, riskju tas-suq, riskju operazzjonali, kopertura tat-telf ta’ skoperturi li ma jrendux u kriptoassi), għar-rapportar ta’ informazzjoni dwar telf li jirriżulta minn self kollateralizzat minn proprjetà immobbli, u għar-rapportar ta’ informazzjoni dwar il-proporzjon ta’ lieva finanzjarja.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(4)</w:t>
      </w:r>
      <w:r w:rsidRPr="00774DB0">
        <w:rPr>
          <w:noProof/>
        </w:rPr>
        <w:tab/>
      </w:r>
      <w:r w:rsidR="00375AD2" w:rsidRPr="004C49AE">
        <w:rPr>
          <w:noProof/>
        </w:rPr>
        <w:t>Minħabba l-għadd kbir ta’ bidliet li huma meħtieġa biex jagħtu effett lir-regoli l-ġodda dwar l-obbligi ta’ rapportar, huwa preferibbli li r-Regolament ta’ Implimentazzjoni (UE) 2021/451 jitħassar u jiġi sostitwit, aktar milli jiġi emendat biss dak ir-Regolament ta’ Implimentazzjoni, peress li tali emenda tagħmilha estremament ikkumplikata għall-operaturi ekonomiċi kkonċernati biex isiru jafu liema rekwiżiti ta’ rapportar japplikaw għalihom.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(5)</w:t>
      </w:r>
      <w:r w:rsidRPr="00774DB0">
        <w:rPr>
          <w:noProof/>
        </w:rPr>
        <w:tab/>
      </w:r>
      <w:r w:rsidR="00D311FE" w:rsidRPr="004C49AE">
        <w:rPr>
          <w:noProof/>
        </w:rPr>
        <w:t>Il-mudelli tal-adegwatezza kapitali jenħtieġ li jipprevedu r-rapportar ta’ informazzjoni dwar il-minimu tal-output fir-rekwiżiti ta’ fondi proprji u l-proporzjonijiet kapitali, u b’mod partikolari għar-rapportar ta’ informazzjoni dwar l-impatt tad-dispożizzjonijiet tranżizzjonali għall-minimu tal-output stabbiliti fl-Artikolu 465 tar-Regolament (UE) Nru 575/2013. Jenħtieġ li d-</w:t>
      </w:r>
      <w:r w:rsidR="00D311FE" w:rsidRPr="004C49AE">
        <w:rPr>
          <w:i/>
          <w:iCs/>
          <w:noProof/>
        </w:rPr>
        <w:t>data</w:t>
      </w:r>
      <w:r w:rsidR="00D311FE" w:rsidRPr="004C49AE">
        <w:rPr>
          <w:noProof/>
        </w:rPr>
        <w:t xml:space="preserve"> tar-rapportar tipprevedi r-rapportar tal-informazzjoni dwar l-impatt tal-minimu tal-output u tad-dispożizzjonijiet tranżizzjonali stabbiliti fl-Artikolu 465 tar-Regolament (UE) Nru 575/2013. Jenħtieġ li l-mudelli tas-solvenza tal-grupp ikun fihom kolonna ġdida biex tiġi rrapportata informazzjoni dwar l-aġġustament tal-minimu għal entitajiet soġġetti għar-rekwiżiti ta’ fondi proprji.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(6)</w:t>
      </w:r>
      <w:r w:rsidRPr="00774DB0">
        <w:rPr>
          <w:noProof/>
        </w:rPr>
        <w:tab/>
      </w:r>
      <w:r w:rsidR="00716EA9" w:rsidRPr="004C49AE">
        <w:rPr>
          <w:noProof/>
        </w:rPr>
        <w:t>Jenħtieġ li l-mudelli tar-riskju tal-kreditu għall-Approċċ Standardizzat (“SA, Standardised Approach”) jirriflettu l-emendi għall-klassifikazzjoni tal-klassijiet ta’ skoperturi u piżijiet tar-riskju ġodda. Barra minn hekk, jenħtieġ li jirriflettu l-approċċ aktar granulari applikat għal skoperturi ggarantiti b’ipoteki fuq proprjetà immobbli, u jenħtieġ li jirriflettu xi bidliet fil-kalkolu tal-valur tal-iskopertura ta’ elementi li ma jidhrux fil-karta bilanċjali, li kollha ġew introdotti fir-Regolament (UE) Nru 575/2013 bir-Regolament (UE) 2024/1623.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(7)</w:t>
      </w:r>
      <w:r w:rsidRPr="00774DB0">
        <w:rPr>
          <w:noProof/>
        </w:rPr>
        <w:tab/>
      </w:r>
      <w:r w:rsidR="00716EA9" w:rsidRPr="004C49AE">
        <w:rPr>
          <w:noProof/>
        </w:rPr>
        <w:t>Jenħtieġ li l-mudelli tar-riskju tal-kreditu għall-IRB jirriflettu emendi għall-klassifikazzjoni tal-klassijiet ta’ skoperturi, jiġifieri li jillimitaw l-użu ta’ skoperturi tal-Istituzzjonijiet u tal-Korporattivi Kbar taħt il-Fondazzjoni-IRB (“FIRB”), u jenħtieġ li jipprevedu r-rapportar ta’ informazzjoni dwar klassijiet ġodda ta’ skoperturi, inklużi entitajiet tas-settur pubbliku (PSEs, public sector entities) u gvernijiet reġjonali jew awtoritajiet lokali (RGLAs, regional governments or local authorities). Fl-aħħar nett, jenħtieġ li l-mudelli l-ġodda jipprovdu għar-rapportar tal-fatturi ta’ konverżjoni tal-kreditu ta’ komputazzjoni kemm standard kif ukoll proprji.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(8)</w:t>
      </w:r>
      <w:r w:rsidRPr="00774DB0">
        <w:rPr>
          <w:noProof/>
        </w:rPr>
        <w:tab/>
      </w:r>
      <w:r w:rsidR="00716EA9" w:rsidRPr="004C49AE">
        <w:rPr>
          <w:noProof/>
        </w:rPr>
        <w:t>Jenħtieġ li l-mudelli l-ġodda għar-rapportar ta’ informazzjoni dwar kopertura ta’ telf ta’ skoperturi improduttivi jirriflettu l-bidliet fl-ambitu tal-iskoperturi li huma soġġetti għar-rekwiżiti tal-kopertura tat-telf u l-bidliet fil-kalendarju tal-proviżjonament.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(9)</w:t>
      </w:r>
      <w:r w:rsidRPr="00774DB0">
        <w:rPr>
          <w:noProof/>
        </w:rPr>
        <w:tab/>
      </w:r>
      <w:r w:rsidR="0033133E" w:rsidRPr="004C49AE">
        <w:rPr>
          <w:noProof/>
        </w:rPr>
        <w:t>Jenħtieġ li mudell ta’ rapportar ġdid jipprevedi r-rapportar ta’ informazzjoni dwar skoperturi għal kriptoassi biex jirrifletti l-ammonti totali tal-iskopertura għar-riskju għal dawk l-iskoperturi.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(10)</w:t>
      </w:r>
      <w:r w:rsidRPr="00774DB0">
        <w:rPr>
          <w:noProof/>
        </w:rPr>
        <w:tab/>
      </w:r>
      <w:r w:rsidR="00716EA9" w:rsidRPr="004C49AE">
        <w:rPr>
          <w:noProof/>
        </w:rPr>
        <w:t xml:space="preserve">Ir-rapportar ta’ </w:t>
      </w:r>
      <w:r w:rsidR="00716EA9" w:rsidRPr="004C49AE">
        <w:rPr>
          <w:i/>
          <w:iCs/>
          <w:noProof/>
        </w:rPr>
        <w:t>data</w:t>
      </w:r>
      <w:r w:rsidR="00716EA9" w:rsidRPr="004C49AE">
        <w:rPr>
          <w:noProof/>
        </w:rPr>
        <w:t xml:space="preserve"> aggregata għal kull suq nazzjonali tal-proprjetà immobbli (“Telf tal-IP”, immovable property) jenħtieġ li jirrifletti l-obbligi speċifiċi ta’ rapportar stabbiliti fl-Artikolu 430a(1) tar-Regolament (UE) Nru 575/2013.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(11)</w:t>
      </w:r>
      <w:r w:rsidRPr="00774DB0">
        <w:rPr>
          <w:noProof/>
        </w:rPr>
        <w:tab/>
      </w:r>
      <w:r w:rsidR="00716EA9" w:rsidRPr="004C49AE">
        <w:rPr>
          <w:noProof/>
        </w:rPr>
        <w:t>Ir-rapportar tal-aġġustamenti tal-valwazzjoni tal-kreditu (“CVA”, credit valuation adjustments) jenħtieġ li jirrifletti l-approċċi standardizzati, bażiċi u simplifikati u jenħtieġ li jkopri xi rekwiżiti speċifiċi ta’ rapportar dwar ir-riskju ta’ CVA, li kollha ġew introdotti fit-Titolu VI tar-Regolament (UE) Nru 575/2013.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(12)</w:t>
      </w:r>
      <w:r w:rsidRPr="00774DB0">
        <w:rPr>
          <w:noProof/>
        </w:rPr>
        <w:tab/>
      </w:r>
      <w:r w:rsidR="00716EA9" w:rsidRPr="004C49AE">
        <w:rPr>
          <w:noProof/>
        </w:rPr>
        <w:t xml:space="preserve">Ir-Regolament (UE) 2024/1623 irreveda l-qafas għall-konfini bejn il-portafoll tan-negozjar u dak mhux tan-negozjar. Jenħtieġ li l-mudelli ta’ rapportar għalhekk jipprevedu wkoll ir-rapportar ta’ informazzjoni dwar il-kompożizzjoni tal-portafoll tan-negozjar fir-rigward ta’ kriterji ġodda stabbiliti fl-Artikolu 104 tar-Regolament (UE) Nru 575/2013. 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(13)</w:t>
      </w:r>
      <w:r w:rsidRPr="00774DB0">
        <w:rPr>
          <w:noProof/>
        </w:rPr>
        <w:tab/>
      </w:r>
      <w:r w:rsidR="007051E2" w:rsidRPr="004C49AE">
        <w:rPr>
          <w:noProof/>
        </w:rPr>
        <w:t>Jeħtieġ li d-dati ta’ referenza tar-rapportar dwar il-fondi proprji, ir-rekwiżiti ta’ fondi proprji, u r-rekwiżiti ta’ rapportar addizzjonali jiġu allinjati fuq bażi individwali u konsolidata, mad-dati ta’ tmiem is-sena finanzjarja.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(14)</w:t>
      </w:r>
      <w:r w:rsidRPr="00774DB0">
        <w:rPr>
          <w:noProof/>
        </w:rPr>
        <w:tab/>
      </w:r>
      <w:r w:rsidR="009522F9" w:rsidRPr="004C49AE">
        <w:rPr>
          <w:noProof/>
        </w:rPr>
        <w:t xml:space="preserve">Sabiex l-istituzzjonijiet ikunu jistgħu jistabbilixxu s-sistemi ta’ rapportar meħtieġa biex jikkonformaw mal-obbligi ta’ rapportar, l-entitajiet li jwettqu attivitajiet ta’ istituzzjoni ta’ kreditu għall-ewwel darba jenħtieġ li jingħataw aktar żmien biex jissottomettu l-mudelli. </w:t>
      </w:r>
    </w:p>
    <w:p w:rsidR="002823A7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(15)</w:t>
      </w:r>
      <w:r w:rsidRPr="00774DB0">
        <w:rPr>
          <w:noProof/>
        </w:rPr>
        <w:tab/>
      </w:r>
      <w:r w:rsidR="002823A7" w:rsidRPr="004C49AE">
        <w:rPr>
          <w:noProof/>
        </w:rPr>
        <w:t>Ir-Regolament (UE) 2024/1623 emenda l-Artikolu 430(7), l-ewwel subparagrafu tar-Regolament (UE) Nru 575/2013 u introduċa rekwiżit għall-EBA biex tiżviluppa soluzzjonijiet tal-IT, inklużi mudelli ta’ rapportar u struzzjonijiet, li għandhom jintużaw mill-istituzzjonijiet għall-konformità mal-obbligi ta’ rapportar stabbiliti fil-paragrafi 1 sa 4 ta’ dak l-Artikolu. Għaldaqstant, il-punti tad-</w:t>
      </w:r>
      <w:r w:rsidR="002823A7" w:rsidRPr="004C49AE">
        <w:rPr>
          <w:i/>
          <w:iCs/>
          <w:noProof/>
        </w:rPr>
        <w:t>data</w:t>
      </w:r>
      <w:r w:rsidR="002823A7" w:rsidRPr="004C49AE">
        <w:rPr>
          <w:noProof/>
        </w:rPr>
        <w:t xml:space="preserve"> u l-informazzjoni li l-istituzzjonijiet iridu jirrapportaw u li l-EBA jenħtieġ li tinkludi soluzzjonijiet tal-IT rilevanti jenħtieġ li jiġu speċifikati b’ċarezza suffiċjenti. Sabiex l-EBA tkun tista’ tiżviluppa soluzzjonijiet tal-IT xierqa, dawk il-formati uniformi ta’ rapportar jenħtieġ li ma jkunux vinkolanti fir-rigward tal-istruttura tagħhom u r-rappreżentanza tagħhom, peress li l-EBA jenħtieġ li ma tkunx marbuta li tirreplika r-rappreżentazzjoni grafika u l-istruttura tabulari stabbiliti fl-anness. B’mod partikolari, jenħtieġ li l-EBA tkun tista’ titbiegħed mir-rappreżentazzjoni grafika u l-istruttura tabulari tal-mudelli ta’ rapportar sakemm il-punti tad-</w:t>
      </w:r>
      <w:r w:rsidR="002823A7" w:rsidRPr="004C49AE">
        <w:rPr>
          <w:i/>
          <w:iCs/>
          <w:noProof/>
        </w:rPr>
        <w:t>data</w:t>
      </w:r>
      <w:r w:rsidR="002823A7" w:rsidRPr="004C49AE">
        <w:rPr>
          <w:noProof/>
        </w:rPr>
        <w:t xml:space="preserve"> u l-informazzjoni kollha meħtieġa jkunu inklużi fis-soluzzjoni tal-IT. 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(16)</w:t>
      </w:r>
      <w:r w:rsidRPr="00774DB0">
        <w:rPr>
          <w:noProof/>
        </w:rPr>
        <w:tab/>
      </w:r>
      <w:r w:rsidR="00716EA9" w:rsidRPr="004C49AE">
        <w:rPr>
          <w:noProof/>
        </w:rPr>
        <w:t xml:space="preserve">Sabiex l-istituzzjonijiet jingħataw biżżejjed żmien biex jadattaw is-sistema interna tagħhom stess u biex jikkonformaw mar-rekwiżiti ta’ rapportar riveduti, huwa meħtieġ li jiġu stabbiliti dispożizzjonijiet tranżizzjonali li jipposponu d-data ta’ rimessa tal-ewwel obbligu ta’ rapportar trimestrali. </w:t>
      </w:r>
    </w:p>
    <w:p w:rsidR="008A53EE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(17)</w:t>
      </w:r>
      <w:r w:rsidRPr="00774DB0">
        <w:rPr>
          <w:noProof/>
        </w:rPr>
        <w:tab/>
      </w:r>
      <w:r w:rsidR="008A53EE" w:rsidRPr="004C49AE">
        <w:rPr>
          <w:noProof/>
        </w:rPr>
        <w:t>Sabiex il-kalendarju tar-rekwiżit ta’ rapportar relatat mal-kompożizzjoni tal-portafoll tan-negozjar jiġi allinjat mal-iskeda ta’ żmien tal-applikazzjoni tar-rekwiżiti tar-riskju tas-suq stabbiliti fil-Parti Tlieta, it-Titolu IV, il-Kapitoli 1a u 1b, tar-Regolament (UE) Nru 575/2013, jeħtieġ li tiġi stabbilita dispożizzjoni tranżizzjonali li tippermetti l-ewwel data ta’ referenza aktar tard ta’ dak ir-rekwiżit ta’ rapportar.</w:t>
      </w:r>
    </w:p>
    <w:p w:rsidR="006427FA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(18)</w:t>
      </w:r>
      <w:r w:rsidRPr="00774DB0">
        <w:rPr>
          <w:noProof/>
        </w:rPr>
        <w:tab/>
      </w:r>
      <w:r w:rsidR="006427FA" w:rsidRPr="004C49AE">
        <w:rPr>
          <w:noProof/>
        </w:rPr>
        <w:t>Id-dispożizzjonijiet f’dan ir-Regolament huma relatati mill-qrib, billi jittrattaw rekwiżiti ta’ rapportar tal-istituzzjonijiet. Sabiex tiġi żgurata l-koerenza bejn dawk id-dispożizzjonijiet, u biex tiġi ffaċilitata perspettiva komprensiva u aċċess kumpatt għalihom minn persuni soġġetti għal dawk l-obbligi, huwa xieraq li l-istandards tekniċi ta’ implimentazzjoni relatati kollha meħtieġa mir-Regolament (UE) Nru 575/2013 jiġu inklużi f’Regolament wieħed.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(19)</w:t>
      </w:r>
      <w:r w:rsidRPr="00774DB0">
        <w:rPr>
          <w:noProof/>
        </w:rPr>
        <w:tab/>
      </w:r>
      <w:r w:rsidR="00716EA9" w:rsidRPr="004C49AE">
        <w:rPr>
          <w:noProof/>
        </w:rPr>
        <w:t xml:space="preserve">Dan ir-Regolament huwa bbażat fuq l-abbozz tal-istandards tekniċi ta’ implimentazzjoni sottomess lill-Kummissjoni mill-Awtorità Bankarja Ewropea. 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(20)</w:t>
      </w:r>
      <w:r w:rsidRPr="00774DB0">
        <w:rPr>
          <w:noProof/>
        </w:rPr>
        <w:tab/>
      </w:r>
      <w:r w:rsidR="00716EA9" w:rsidRPr="004C49AE">
        <w:rPr>
          <w:noProof/>
        </w:rPr>
        <w:t>L-Awtorità Bankarja Ewropea mexxiet konsultazzjonijiet pubbliċi miftuħin dwar l-istandards tekniċi ta’ implimentazzjoni li fuqhom huwa bbażat dan ir-Regolament, analizzat l-ispejjeż u l-benefiċċji potenzjali relatati u talbet il-parir tal-Grupp tal-Partijiet Bankarji Interessati stabbilit f’konformità mal-Artikolu 37 tar-Regolament (UE) Nru 1093/2010 tal-Parlament Ewropew u tal-Kunsill</w:t>
      </w:r>
      <w:r w:rsidR="00716EA9" w:rsidRPr="004C49AE">
        <w:rPr>
          <w:rStyle w:val="FootnoteReference"/>
          <w:noProof/>
          <w:szCs w:val="24"/>
        </w:rPr>
        <w:footnoteReference w:id="5"/>
      </w:r>
      <w:r w:rsidR="00716EA9" w:rsidRPr="004C49AE">
        <w:rPr>
          <w:noProof/>
        </w:rPr>
        <w:t>;</w:t>
      </w:r>
    </w:p>
    <w:p w:rsidR="003D2BEA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(21)</w:t>
      </w:r>
      <w:r w:rsidRPr="00774DB0">
        <w:rPr>
          <w:noProof/>
        </w:rPr>
        <w:tab/>
      </w:r>
      <w:r w:rsidR="00716EA9" w:rsidRPr="004C49AE">
        <w:rPr>
          <w:noProof/>
        </w:rPr>
        <w:t>Sabiex l-istituzzjonijiet jingħataw biżżejjed żmien biex iħejju għar-rapportar f’konformità ma’ dan ir-Regolament u f’konformità mal-Artikolu 430(7) tar-Regolament (UE) Nru 575/2013, jenħtieġ li l-ewwel data tal-applikazzjoni tiġi stabbilita 6 xhur wara d-data tad-dħul fis-seħħ;</w:t>
      </w:r>
    </w:p>
    <w:p w:rsidR="00716EA9" w:rsidRPr="004C49AE" w:rsidRDefault="00774DB0" w:rsidP="00774DB0">
      <w:pPr>
        <w:pStyle w:val="ManualConsidrant"/>
        <w:rPr>
          <w:noProof/>
          <w:szCs w:val="24"/>
        </w:rPr>
      </w:pPr>
      <w:r w:rsidRPr="00774DB0">
        <w:rPr>
          <w:noProof/>
        </w:rPr>
        <w:t>(22)</w:t>
      </w:r>
      <w:r w:rsidRPr="00774DB0">
        <w:rPr>
          <w:noProof/>
        </w:rPr>
        <w:tab/>
      </w:r>
      <w:r w:rsidR="003D2BEA" w:rsidRPr="004C49AE">
        <w:rPr>
          <w:noProof/>
        </w:rPr>
        <w:t>Sabiex il-qafas ta’ rapportar rivedut ikun fis-seħħ mill-aktar fis possibbli, jenħtieġ li dan ir-Regolament jidħol fis-seħħ l-għada tad-data tal-pubblikazzjoni tiegħu f’</w:t>
      </w:r>
      <w:r w:rsidR="003D2BEA" w:rsidRPr="004C49AE">
        <w:rPr>
          <w:i/>
          <w:noProof/>
        </w:rPr>
        <w:t>Il-Ġurnal Uffiċjali tal-Unjoni Ewropea</w:t>
      </w:r>
    </w:p>
    <w:p w:rsidR="00185C9B" w:rsidRPr="004C49AE" w:rsidRDefault="00185C9B" w:rsidP="004E1EF9">
      <w:pPr>
        <w:pStyle w:val="Formuledadoption"/>
        <w:rPr>
          <w:noProof/>
          <w:szCs w:val="24"/>
        </w:rPr>
      </w:pPr>
      <w:r w:rsidRPr="004C49AE">
        <w:rPr>
          <w:noProof/>
        </w:rPr>
        <w:t>ADOTTAT DAN IR-REGOLAMENT:</w:t>
      </w:r>
    </w:p>
    <w:p w:rsidR="00185C9B" w:rsidRPr="004C49AE" w:rsidRDefault="00185C9B" w:rsidP="00134C2F">
      <w:pPr>
        <w:pStyle w:val="Titrearticle"/>
        <w:spacing w:after="0"/>
        <w:rPr>
          <w:noProof/>
          <w:szCs w:val="24"/>
        </w:rPr>
      </w:pPr>
      <w:r w:rsidRPr="004C49AE">
        <w:rPr>
          <w:noProof/>
        </w:rPr>
        <w:t>Artikolu 1</w:t>
      </w:r>
    </w:p>
    <w:p w:rsidR="00716EA9" w:rsidRPr="004C49AE" w:rsidRDefault="00716EA9" w:rsidP="00134C2F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Preżentazzjoni tal-informazzjoni</w:t>
      </w:r>
    </w:p>
    <w:p w:rsidR="00716EA9" w:rsidRPr="004C49AE" w:rsidRDefault="00716EA9" w:rsidP="00C856B2">
      <w:pPr>
        <w:rPr>
          <w:noProof/>
        </w:rPr>
      </w:pPr>
      <w:r w:rsidRPr="004C49AE">
        <w:rPr>
          <w:noProof/>
        </w:rPr>
        <w:t>Dan ir-Regolament jistabbilixxi formati ta’ rapportar uniformi, il-frekwenza u d-dati tar-rapportar għar-rapportar mill-istituzzjonijiet lill-awtoritajiet kompetenti tagħhom f’konformità mal-Artikolu 415, il-paragrafi 3 u 3a, tar-Regolament (UE) Nru 575/2013, u l-Artikolu 430, il-paragrafi 1 sa 4, 7 u 9 ta’ dak ir-Regolament.</w:t>
      </w:r>
    </w:p>
    <w:p w:rsidR="00716EA9" w:rsidRPr="004C49AE" w:rsidRDefault="00716EA9" w:rsidP="00716EA9">
      <w:pPr>
        <w:pStyle w:val="Titrearticle"/>
        <w:rPr>
          <w:noProof/>
          <w:szCs w:val="24"/>
        </w:rPr>
      </w:pPr>
      <w:r w:rsidRPr="004C49AE">
        <w:rPr>
          <w:noProof/>
        </w:rPr>
        <w:t>Artikolu 2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Dati tar-referenza ta’ rapportar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716EA9" w:rsidRPr="004C49AE">
        <w:rPr>
          <w:noProof/>
        </w:rPr>
        <w:t>L-istituzzjonijiet għandhom jissottomettu l-informazzjoni msemmija fl-Anness I lill-awtoritajiet kompetenti kif tkun dik l-informazzjoni fid-dati ta’ referenza tar-rapportar li ġejjin: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716EA9" w:rsidRPr="004C49AE">
        <w:rPr>
          <w:noProof/>
        </w:rPr>
        <w:t>rapportar ta’ kull xahar: fl-aħħar jum ta’ kull xahar;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716EA9" w:rsidRPr="004C49AE">
        <w:rPr>
          <w:noProof/>
        </w:rPr>
        <w:t>rapportar kull tliet xhur: il-31 ta’ Marzu, it-30 ta’ Ġunju, it-30 ta’ Settembru u l-31 ta’ Diċembru;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716EA9" w:rsidRPr="004C49AE">
        <w:rPr>
          <w:noProof/>
        </w:rPr>
        <w:t>rapportar ta’ kull sitt xhur: it-30 ta’ Ġunju u l-31 ta’ Diċembru;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(d)</w:t>
      </w:r>
      <w:r w:rsidRPr="00774DB0">
        <w:rPr>
          <w:noProof/>
        </w:rPr>
        <w:tab/>
      </w:r>
      <w:r w:rsidR="00716EA9" w:rsidRPr="004C49AE">
        <w:rPr>
          <w:noProof/>
        </w:rPr>
        <w:t>rapportar annwali: il-31 ta’ Diċembru.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A50DF2" w:rsidRPr="004C49AE">
        <w:rPr>
          <w:noProof/>
        </w:rPr>
        <w:t>L-istituzzjonijiet għandhom jirrapportaw l-informazzjoni finanzjarja msemmija fl-Anness I f’konformità mal-IFRS u fl-oqfsa nazzjonali tal-kontabilità u jirreferu għal ċertu perjodu b’mod kumulattiv mill-ewwel jum tas-sena kontabilistika sad-data ta’ referenza.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3.</w:t>
      </w:r>
      <w:r w:rsidRPr="00774DB0">
        <w:rPr>
          <w:noProof/>
        </w:rPr>
        <w:tab/>
      </w:r>
      <w:r w:rsidR="00A50DF2" w:rsidRPr="004C49AE">
        <w:rPr>
          <w:noProof/>
        </w:rPr>
        <w:t>L-istituzzjonijiet li huma permessi mid-dritt nazzjonali li jirrapportaw l-informazzjoni finanzjarja tagħhom abbażi ta’ tmiem is-sena kontabilistika tagħhom u fejn tmiem dik is-sena kontabilistika ma jkunx jaqbel ma’ dak tas-sena kalendarja, jistgħu jaġġustaw id-dati ta’ referenza tar-rapportar biex jagħmlu dawk id-dati konformi ma’ tmiem is-sena kontabilistika, sabiex l-informazzjoni finanzjarja, l-informazzjoni rrapportata f’konformità mal-Artikolu 8, u l-informazzjoni għall-identifikazzjoni ta’ istituzzjonijiet globali sistemikament importanti (G-SIIs) u l-assenjazzjoni tar-rati ta’ riżerva tal-G-SII jiġu rrapportati kull 3, 6 jew 12-il xahar minn tmiem is-sena kontabilistika tagħhom, rispettivament.</w:t>
      </w:r>
    </w:p>
    <w:p w:rsidR="00716EA9" w:rsidRPr="004C49AE" w:rsidRDefault="00716EA9" w:rsidP="00716EA9">
      <w:pPr>
        <w:pStyle w:val="Titrearticle"/>
        <w:rPr>
          <w:noProof/>
          <w:szCs w:val="24"/>
        </w:rPr>
      </w:pPr>
      <w:r w:rsidRPr="004C49AE">
        <w:rPr>
          <w:noProof/>
        </w:rPr>
        <w:t>Artikolu 3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Rappurtar tad-dati ta’ rimessa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716EA9" w:rsidRPr="004C49AE">
        <w:rPr>
          <w:noProof/>
        </w:rPr>
        <w:t>L-istituzzjonijiet għandhom jissottomettu l-informazzjoni msemmija fl-Anness I lill-awtoritajiet kompetenti sal-għeluq tan-negozju fid-dati ta’ rimessa li ġejjin: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716EA9" w:rsidRPr="004C49AE">
        <w:rPr>
          <w:noProof/>
        </w:rPr>
        <w:t>rapportar ta’ kull xahar: Il-15-il jum kalendarju wara d-data ta’ referenza ta’ rapportar;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716EA9" w:rsidRPr="004C49AE">
        <w:rPr>
          <w:noProof/>
        </w:rPr>
        <w:t>rapportar kull tliet xhur: It-12 ta’ Mejju, il-11 ta’ Awwissu, il-11 ta’ Novembru u l-11 ta’ Frar;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716EA9" w:rsidRPr="004C49AE">
        <w:rPr>
          <w:noProof/>
        </w:rPr>
        <w:t>rapportar ta’ kull sitt xhur: il-11 ta’ Awwissu u l-11 ta’ Frar;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(d)</w:t>
      </w:r>
      <w:r w:rsidRPr="00774DB0">
        <w:rPr>
          <w:noProof/>
        </w:rPr>
        <w:tab/>
      </w:r>
      <w:r w:rsidR="00716EA9" w:rsidRPr="004C49AE">
        <w:rPr>
          <w:noProof/>
        </w:rPr>
        <w:t xml:space="preserve">rapportar annwali: il-11 ta’ Frar. 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D637BD" w:rsidRPr="004C49AE">
        <w:rPr>
          <w:noProof/>
        </w:rPr>
        <w:t>Meta l-jum ta’ rimessa jkun festa pubblika fl-Istat Membru tal-awtorità kompetenti li lilha jkollu jiġi pprovdut ir-rapport, jew is-Sibt jew il-Ħadd, l-istituzzjonijiet ikkonċernati għandhom jissottomettu d-</w:t>
      </w:r>
      <w:r w:rsidR="00D637BD" w:rsidRPr="004C49AE">
        <w:rPr>
          <w:i/>
          <w:iCs/>
          <w:noProof/>
        </w:rPr>
        <w:t>data</w:t>
      </w:r>
      <w:r w:rsidR="00D637BD" w:rsidRPr="004C49AE">
        <w:rPr>
          <w:noProof/>
        </w:rPr>
        <w:t xml:space="preserve"> fil-jum tax-xogħol li jmiss.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3.</w:t>
      </w:r>
      <w:r w:rsidRPr="00774DB0">
        <w:rPr>
          <w:noProof/>
        </w:rPr>
        <w:tab/>
      </w:r>
      <w:r w:rsidR="00923761" w:rsidRPr="004C49AE">
        <w:rPr>
          <w:noProof/>
        </w:rPr>
        <w:t>L-istituzzjonijiet li jirrapportaw l-informazzjoni finanzjarja tagħhom kif stabbilit fl-Anness I, jew l-informazzjoni rrapportata f’konformità mal-Artikolu 8, jew informazzjoni għall-identifikazzjoni tal-G-SIIs u l-assenjazzjoni tar-rati ta’ riżerva ta’ G-SII bl-użu ta’ dati ta’ referenza tar-rapportar aġġustati abbażi ta’ tmiem is-sena kontabilistika tagħhom kif stabbilit fl-Artikolu 2(3), jistgħu jaġġustaw id-dati ta’ rimessa sabiex jinżamm l-istess perjodu ta’ rimessa mid-data ta’ referenza tar-rapportar aġġustata.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4.</w:t>
      </w:r>
      <w:r w:rsidRPr="00774DB0">
        <w:rPr>
          <w:noProof/>
        </w:rPr>
        <w:tab/>
      </w:r>
      <w:r w:rsidR="00716EA9" w:rsidRPr="004C49AE">
        <w:rPr>
          <w:noProof/>
        </w:rPr>
        <w:t>L-istituzzjonijiet jistgħu jissottomettu ċifri mhux awditjati. Meta ċ-ċifri awditjati jiddevjaw miċ-ċifri mhux awditjati sottomessi, l-istituzzjonijiet għandhom jissottomettu ċ-ċifri awditjati riveduti mingħajr dewmien żejjed. Iċ-ċifri mhux awditjati huma ċifri li ma rċevewx opinjoni ta’ awditur estern filwaqt li ċ-ċifri awditjati huma ċifri awditjati minn awditur estern li jesprimi opinjoni tal-awditjar.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5.</w:t>
      </w:r>
      <w:r w:rsidRPr="00774DB0">
        <w:rPr>
          <w:noProof/>
        </w:rPr>
        <w:tab/>
      </w:r>
      <w:r w:rsidR="00F22954" w:rsidRPr="004C49AE">
        <w:rPr>
          <w:noProof/>
        </w:rPr>
        <w:t>L-istituzzjonijiet għandhom jissottomettu lill-awtoritajiet kompetenti korrezzjonijiet oħra għar-rapporti sottomessi minbarra l-korrezzjonijiet imsemmija fil-paragrafu 4 mingħajr dewmien żejjed.</w:t>
      </w:r>
    </w:p>
    <w:p w:rsidR="00716EA9" w:rsidRPr="004C49AE" w:rsidRDefault="00716EA9" w:rsidP="00716EA9">
      <w:pPr>
        <w:pStyle w:val="Titrearticle"/>
        <w:rPr>
          <w:noProof/>
          <w:szCs w:val="24"/>
        </w:rPr>
      </w:pPr>
      <w:r w:rsidRPr="004C49AE">
        <w:rPr>
          <w:noProof/>
        </w:rPr>
        <w:t>Artikolu 4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Il-limiti tar-rapportar – kriterji ta’ dħul u ta’ ħruġ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3F44DA" w:rsidRPr="004C49AE">
        <w:rPr>
          <w:noProof/>
        </w:rPr>
        <w:t>L-istituzzjonijiet żgħar u mhux kumplessi għandhom jibdew jirrapportaw l-informazzjoni msemmija fl-Anness I fl-ewwel data ta’ referenza tar-rapportar wara d-data li fiha dawk l-istituzzjonijiet ikunu ssodisfaw il-kriterji stabbiliti fl-Artikolu 4(1), il-punt (145), tar-Regolament (UE) Nru 575/2013. L-istituzzjonijiet li ma għadhomx jissodisfaw dawk il-kriterji għandhom jieqfu jirrapportaw dik l-informazzjoni fl-ewwel data ta’ referenza tar-rapportar wara d-data li fiha ma jibqgħux jissodisfaw dawk il-kriterji.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3F44DA" w:rsidRPr="004C49AE">
        <w:rPr>
          <w:noProof/>
        </w:rPr>
        <w:t>L-istituzzjonijiet il-kbar għandhom jibdew jirrapportaw l-informazzjoni msemmija fl-Anness I fl-ewwel data ta’ referenza tar-rapportar wara d-data li fiha l-istituzzjonijiet ikunu ssodisfaw il-kriterji stabbiliti fl-Artikolu 4(1), il-punt (146) tar-Regolament (UE) Nru 575/2013. L-istituzzjonijiet li ma għadhomx jissodisfaw dawk il-kriterji għandhom jieqfu jirrapportaw dak is-suġġett tal-informazzjoni fl-ewwel data ta’ referenza tar-rapportar li fiha ma jibqgħux jissodisfaw dawk il-kriterji.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3.</w:t>
      </w:r>
      <w:r w:rsidRPr="00774DB0">
        <w:rPr>
          <w:noProof/>
        </w:rPr>
        <w:tab/>
      </w:r>
      <w:r w:rsidR="00716EA9" w:rsidRPr="004C49AE">
        <w:rPr>
          <w:noProof/>
        </w:rPr>
        <w:t>L-istituzzjonijiet għandhom jibdew jirrapportaw l-informazzjoni msemmija fl-Anness I soġġetta għal-limiti stabbiliti fl-Artikolu 5(2) u (3), l-Artikolu 6(2) u (3), l-Artikoli 11 u 12, l-Artikolu 15(2) sa (5), u l-Artikoli 17 sa 20 ta’ dan ir-Regolament fid-data ta’ referenza tar-rapportar wara d-data li fiha dawk il-limiti jkunu nqabżu f’żewġ dati ta’ referenza konsekuttivi ta’ rapportar. L-istituzzjonijiet jistgħu jieqfu jirrapportaw informazzjoni soġġetta għal-limiti stabbiliti f’dawk l-Artikoli fid-data ta’ referenza tar-rapportar wara d-data li fiha jkunu waqgħu taħt il-limiti rilevanti fi tliet dati ta’ referenza ta’ rapportar konsekuttivi.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4.</w:t>
      </w:r>
      <w:r w:rsidRPr="00774DB0">
        <w:rPr>
          <w:noProof/>
        </w:rPr>
        <w:tab/>
      </w:r>
      <w:r w:rsidR="00716EA9" w:rsidRPr="004C49AE">
        <w:rPr>
          <w:noProof/>
        </w:rPr>
        <w:t xml:space="preserve">B’deroga mill-paragrafu 3, l-istituzzjonijiet għandhom jibdew jirrapportaw fejn jissodisfaw kwalunkwe waħda mill-kundizzjonijiet li ġejjin fis-6 xhur ta’ qabel id-data ta’ referenza: </w:t>
      </w:r>
    </w:p>
    <w:p w:rsidR="00716EA9" w:rsidRPr="004C49AE" w:rsidRDefault="00774DB0" w:rsidP="00774DB0">
      <w:pPr>
        <w:pStyle w:val="Point1"/>
        <w:rPr>
          <w:noProof/>
          <w:color w:val="000000"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716EA9" w:rsidRPr="004C49AE">
        <w:rPr>
          <w:noProof/>
        </w:rPr>
        <w:t>l-istituzzjoni kkonċernata tkun ġiet awtorizzata tibda l-attivitajiet tagħha bħala istituzzjoni ta’ kreditu skont l-Artikolu 8 tad-Direttiva 2013/36/UE tal-Parlament Ewropew u tal-Kunsill</w:t>
      </w:r>
      <w:r w:rsidR="00716EA9" w:rsidRPr="004C49AE">
        <w:rPr>
          <w:rStyle w:val="FootnoteReference"/>
          <w:rFonts w:eastAsia="Times New Roman"/>
          <w:bCs/>
          <w:noProof/>
          <w:szCs w:val="24"/>
          <w:lang w:eastAsia="fr-BE"/>
        </w:rPr>
        <w:footnoteReference w:id="6"/>
      </w:r>
      <w:r w:rsidR="00716EA9" w:rsidRPr="004C49AE">
        <w:rPr>
          <w:noProof/>
        </w:rPr>
        <w:t>;</w:t>
      </w:r>
    </w:p>
    <w:p w:rsidR="00716EA9" w:rsidRPr="004C49AE" w:rsidRDefault="00774DB0" w:rsidP="00774DB0">
      <w:pPr>
        <w:pStyle w:val="Point1"/>
        <w:rPr>
          <w:noProof/>
          <w:color w:val="000000"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716EA9" w:rsidRPr="004C49AE">
        <w:rPr>
          <w:noProof/>
        </w:rPr>
        <w:t>l-istituzzjoni hija ditta ta’ investiment li hija soġġetta għar-Regolament (UE) Nru 575/2013 minħabba li taqbeż il-limitu stabbilit fl-Artikolu 4(1), il-punt (1)(b), ta’ dak ir-Regolament jew bis-saħħa ta’ deċiżjoni tal-awtorità kompetenti f’konformità mal-Artikolu 5 tad-Direttiva (UE) 2019/2034 tal-Parlament Ewropew u tal-Kunsill</w:t>
      </w:r>
      <w:r w:rsidR="00716EA9" w:rsidRPr="004C49AE">
        <w:rPr>
          <w:rStyle w:val="FootnoteReference"/>
          <w:rFonts w:eastAsia="Times New Roman"/>
          <w:bCs/>
          <w:noProof/>
          <w:szCs w:val="24"/>
          <w:lang w:eastAsia="fr-BE"/>
        </w:rPr>
        <w:footnoteReference w:id="7"/>
      </w:r>
      <w:r w:rsidR="00716EA9" w:rsidRPr="004C49AE">
        <w:rPr>
          <w:noProof/>
        </w:rPr>
        <w:t>;</w:t>
      </w:r>
    </w:p>
    <w:p w:rsidR="00716EA9" w:rsidRPr="004C49AE" w:rsidRDefault="00774DB0" w:rsidP="00774DB0">
      <w:pPr>
        <w:pStyle w:val="Point1"/>
        <w:rPr>
          <w:noProof/>
          <w:color w:val="000000"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716EA9" w:rsidRPr="004C49AE">
        <w:rPr>
          <w:noProof/>
        </w:rPr>
        <w:t>l-istituzzjoni tkun entità li tirriżulta jew mill-fużjoni ta’ mill-inqas żewġ istituzzjonijiet jew mill-qsim ta’ istituzzjoni f’mill-inqas żewġ istituzzjonijiet.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5.</w:t>
      </w:r>
      <w:r w:rsidRPr="00774DB0">
        <w:rPr>
          <w:noProof/>
        </w:rPr>
        <w:tab/>
      </w:r>
      <w:r w:rsidR="00716EA9" w:rsidRPr="004C49AE">
        <w:rPr>
          <w:noProof/>
        </w:rPr>
        <w:t>Għall-istituzzjonijiet imsemmija fil-paragrafu 4, dan li ġej għandu japplika fir-rigward tar-rapportar tagħhom li huwa soġġett għal-limiti stabbiliti fl-Artikolu 4 għall-ewwel żewġ dati ta’ referenza: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50785B" w:rsidRPr="004C49AE">
        <w:rPr>
          <w:noProof/>
        </w:rPr>
        <w:t>l-istituzzjonijiet li jaqbżu l-livell limitu rilevanti diġà fl-ewwel data ta’ referenza għandhom jirrapportaw l-informazzjoni li hija soġġetta għal dak il-limitu kemm għall-ewwel kif ukoll għat-tieni data ta’ referenza;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50785B" w:rsidRPr="004C49AE">
        <w:rPr>
          <w:noProof/>
        </w:rPr>
        <w:t>l-istituzzjonijiet li jaqbżu l-livell limitu rilevanti biss fit-tieni data ta’ referenza, l-istituzzjonijiet għandhom jirrapportaw l-informazzjoni li hija soġġetta għal dak il-limitu fit-tieni data ta’ referenza.</w:t>
      </w:r>
    </w:p>
    <w:p w:rsidR="00716EA9" w:rsidRPr="004C49AE" w:rsidRDefault="00716EA9" w:rsidP="00C856B2">
      <w:pPr>
        <w:pStyle w:val="Text1"/>
        <w:rPr>
          <w:noProof/>
        </w:rPr>
      </w:pPr>
      <w:r w:rsidRPr="004C49AE">
        <w:rPr>
          <w:noProof/>
        </w:rPr>
        <w:t>L-istituzzjonijiet li jkunu waqgħu taħt il-livelli limitu rilevanti msemmija fil-punti (a) u (b) fi tliet dati ta’ referenza tar-rapportar konsekuttivi jistgħu jieqfu jirrapportaw informazzjoni soġġetta għal-limitu fid-data ta’ referenza tar-rapportar li jmiss.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5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fondi proprji u rekwiżiti ta’ fondi proprji fuq bażi individwali — rapportar trimestrali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BF6649" w:rsidRPr="004C49AE">
        <w:rPr>
          <w:noProof/>
        </w:rPr>
        <w:t>L-istituzzjonijiet li jirrapportaw informazzjoni dwar fondi proprji u dwar ir-rekwiżiti ta’ fondi proprji kif meħtieġ mill-Artikolu 430(1), il-punt (a), tar-Regolament (UE) Nru 575/2013 fuq bażi individwali għandhom jissottomettu dik l-informazzjoni kif speċifikat fit-Taqsima 1 – “Rapportar dwar fondi proprji u rekwiżiti ta’ fondi proprji” tal-Anness I ta’ dan ir-Regolament bi frekwenza trimestrali.</w:t>
      </w:r>
    </w:p>
    <w:p w:rsidR="00290C23" w:rsidRPr="004C49AE" w:rsidRDefault="00774DB0" w:rsidP="00774DB0">
      <w:pPr>
        <w:pStyle w:val="ManualNumPar1"/>
        <w:rPr>
          <w:rFonts w:eastAsia="Times New Roman"/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290C23" w:rsidRPr="004C49AE">
        <w:rPr>
          <w:noProof/>
        </w:rPr>
        <w:t>L-istituzzjonijiet għandhom jissottomettu l-informazzjoni speċifikata fil-mudelli C09.01 u C 09.02, u b’mod partikolari l-informazzjoni dwar id-distribuzzjoni ġeografika tal-iskoperturi skont il-pajjiż, fejn l-iskoperturi oriġinali mhux domestiċi fil-pajjiżi mhux domestiċi kollha fil-klassijiet kollha ta’ skoperturi, kif irrappurtati f’konformità mal-mudell C 04.00, ir-ringiela 0850, ikunu ugwali għal jew ogħla minn 10 % tal-iskoperturi oriġinali domestiċi u mhux domestiċi totali kif irrappurtat f’konformità mal-mudell C 04.00, ir-ringiela 0860. L-iskoperturi għandhom jitqiesu bħala domestiċi meta jkunu skoperturi għal kontropartijiet li jinsabu fl-Istat Membru fejn tkun stabbilita l-istituzzjoni.</w:t>
      </w:r>
    </w:p>
    <w:p w:rsidR="00290C23" w:rsidRPr="004C49AE" w:rsidRDefault="00774DB0" w:rsidP="00774DB0">
      <w:pPr>
        <w:pStyle w:val="ManualNumPar1"/>
        <w:rPr>
          <w:rFonts w:eastAsia="Times New Roman"/>
          <w:noProof/>
        </w:rPr>
      </w:pPr>
      <w:r w:rsidRPr="00774DB0">
        <w:rPr>
          <w:noProof/>
        </w:rPr>
        <w:t>3.</w:t>
      </w:r>
      <w:r w:rsidRPr="00774DB0">
        <w:rPr>
          <w:noProof/>
        </w:rPr>
        <w:tab/>
      </w:r>
      <w:r w:rsidR="00290C23" w:rsidRPr="004C49AE">
        <w:rPr>
          <w:noProof/>
        </w:rPr>
        <w:t>L-istituzzjonijiet li japplikaw l-approċċ ewlieni f’konformità mar-Regolament Delegat tal-Kummissjoni (UE) 2016/101</w:t>
      </w:r>
      <w:r w:rsidR="00797855" w:rsidRPr="004C49AE">
        <w:rPr>
          <w:rStyle w:val="FootnoteReference"/>
          <w:rFonts w:eastAsia="Times New Roman"/>
          <w:noProof/>
          <w:lang w:eastAsia="en-GB" w:bidi="en-GB"/>
        </w:rPr>
        <w:footnoteReference w:id="8"/>
      </w:r>
      <w:r w:rsidR="00290C23" w:rsidRPr="004C49AE">
        <w:rPr>
          <w:noProof/>
        </w:rPr>
        <w:t xml:space="preserve"> u li jaqbżu l-limitu msemmi fl-Artikolu 4(1) ta’ dak ir-Regolament għandhom jirrapportaw l-informazzjoni speċifikata fil-mudelli C 32.03 u C 32.04.</w:t>
      </w:r>
    </w:p>
    <w:p w:rsidR="00716EA9" w:rsidRPr="004C49AE" w:rsidRDefault="00774DB0" w:rsidP="00774DB0">
      <w:pPr>
        <w:pStyle w:val="ManualNumPar1"/>
        <w:rPr>
          <w:rFonts w:eastAsia="Times New Roman"/>
          <w:noProof/>
        </w:rPr>
      </w:pPr>
      <w:r w:rsidRPr="00774DB0">
        <w:rPr>
          <w:noProof/>
        </w:rPr>
        <w:t>4.</w:t>
      </w:r>
      <w:r w:rsidRPr="00774DB0">
        <w:rPr>
          <w:noProof/>
        </w:rPr>
        <w:tab/>
      </w:r>
      <w:r w:rsidR="00AB6D3F" w:rsidRPr="004C49AE">
        <w:rPr>
          <w:noProof/>
        </w:rPr>
        <w:t xml:space="preserve">Għall-kalkolu tar-rekwiżiti ta’ fondi proprji msemmija fl-Artikolu 92(4), il-punti (b)(i) u (c), u l-Artikolu 92(5), il-punti (b) u (c), tar-Regolament </w:t>
      </w:r>
      <w:r w:rsidR="00AB6D3F" w:rsidRPr="004C49AE">
        <w:rPr>
          <w:noProof/>
          <w:color w:val="000000"/>
        </w:rPr>
        <w:t>(UE) Nru 575/2013</w:t>
      </w:r>
      <w:r w:rsidR="00AB6D3F" w:rsidRPr="004C49AE">
        <w:rPr>
          <w:noProof/>
        </w:rPr>
        <w:t>, l-istituzzjonijiet għandhom, sal-31 ta’ Diċembru 2025, jippreżentaw l-informazzjoni dwar ir-rekwiżiti ta’ fondi proprji relatati mar-riskju tas-suq skont l-Artikolu 5(12) tar-Regolament ta’ Implimentazzjoni (UE) 2021/451.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6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fondi proprji u rekwiżiti ta’ fondi proprji fuq bażi individwali — rapportar semiannwali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266139" w:rsidRPr="004C49AE">
        <w:rPr>
          <w:noProof/>
        </w:rPr>
        <w:t>L-istituzzjonijiet li jirrapportaw informazzjoni dwar fondi proprji u dwar rekwiżiti ta’ fondi proprji kif meħtieġ mill-Artikolu 430(1), il-punt (a), tar-Regolament (UE) Nru 575/2013 fuq bażi individwali għandhom jissottomettu dik l-informazzjoni kif speċifikat fit-taqsima 1 – “Rapportar dwar fondi proprji u rekwiżiti ta’ fondi proprji” tal-Anness I bi frekwenza semiannwali.</w:t>
      </w:r>
    </w:p>
    <w:p w:rsidR="00ED139D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ED139D" w:rsidRPr="004C49AE">
        <w:rPr>
          <w:noProof/>
        </w:rPr>
        <w:t>L-istituzzjonijiet għandhom jissottomettu informazzjoni dwar l-iskoperturi ta’ titolizzazzjoni kollha kif speċifikat fit-Taqsima 1 - “Rapportar dwar fondi proprji u rekwiżiti ta’ fondi proprji” tal-Anness I, il-formoli C 14.00 u C 14.01; ħlief fejn huma parti minn grupp fl-istess pajjiż li fih huma soġġetti għar-rekwiżiti ta’ fondi proprji.</w:t>
      </w:r>
    </w:p>
    <w:p w:rsidR="003808D8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3.</w:t>
      </w:r>
      <w:r w:rsidRPr="00774DB0">
        <w:rPr>
          <w:noProof/>
        </w:rPr>
        <w:tab/>
      </w:r>
      <w:r w:rsidR="003808D8" w:rsidRPr="004C49AE">
        <w:rPr>
          <w:noProof/>
        </w:rPr>
        <w:t>L-istituzzjonijiet għandhom jissottomettu informazzjoni dwar skoperturi sovrani kif ġej:</w:t>
      </w:r>
    </w:p>
    <w:p w:rsidR="003808D8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3808D8" w:rsidRPr="004C49AE">
        <w:rPr>
          <w:noProof/>
        </w:rPr>
        <w:t>fejn l-ammont riportat aggregat ta’ assi finanzjarji mis-settur tal-kontroparti “Gvernijiet ġenerali” jkun ugwali għal jew ogħla minn 1 % tas-somma tal-ammont riportat totali għal “Titoli ta’ dejn” u “Self u avvanzi”, l-istituzzjonijiet għandhom jissottomettu l-informazzjoni kif speċifikat fil-mudell C 33.00;</w:t>
      </w:r>
    </w:p>
    <w:p w:rsidR="003808D8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3808D8" w:rsidRPr="004C49AE">
        <w:rPr>
          <w:noProof/>
        </w:rPr>
        <w:t>fejn il-valur irrapportat għal skoperturi domestiċi ta’ assi finanzjarji nonderivattivi kif speċifikat fir-ringiela 0010, il-kolonna 0010 fil-mudell C 33.00 ikun inqas minn 90 % tal-valur irrappurtat għal skoperturi domestiċi u mhux domestiċi għall-istess punt tad-</w:t>
      </w:r>
      <w:r w:rsidR="003808D8" w:rsidRPr="004C49AE">
        <w:rPr>
          <w:i/>
          <w:iCs/>
          <w:noProof/>
        </w:rPr>
        <w:t>data</w:t>
      </w:r>
      <w:r w:rsidR="003808D8" w:rsidRPr="004C49AE">
        <w:rPr>
          <w:noProof/>
        </w:rPr>
        <w:t>, l-istituzzjonijiet li jissodisfaw il-kundizzjoni msemmija fil-punt (a) għandhom jissottomettu l-informazzjoni kif speċifikat fil-mudell C 33.00, b’diżaggregazzjoni sħiħa tal-pajjiż;</w:t>
      </w:r>
    </w:p>
    <w:p w:rsidR="003808D8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3808D8" w:rsidRPr="004C49AE">
        <w:rPr>
          <w:noProof/>
        </w:rPr>
        <w:t>l-istituzzjonijiet li jissodisfaw il-kundizzjonijiet imsemmija fil-punt (a) u li ma jissodisfawx il-kundizzjoni msemmija fil-punt (b) għandhom jissottomettu l-informazzjoni speċifikata fil-mudell C 33.00, bi skoperturi aggregati:</w:t>
      </w:r>
    </w:p>
    <w:p w:rsidR="003808D8" w:rsidRPr="004C49AE" w:rsidRDefault="003808D8" w:rsidP="00C856B2">
      <w:pPr>
        <w:pStyle w:val="Point2"/>
        <w:rPr>
          <w:noProof/>
        </w:rPr>
      </w:pPr>
      <w:r w:rsidRPr="004C49AE">
        <w:rPr>
          <w:noProof/>
        </w:rPr>
        <w:t>(i)</w:t>
      </w:r>
      <w:r w:rsidRPr="004C49AE">
        <w:rPr>
          <w:noProof/>
        </w:rPr>
        <w:tab/>
        <w:t>fil-livell totali; u</w:t>
      </w:r>
    </w:p>
    <w:p w:rsidR="003808D8" w:rsidRPr="004C49AE" w:rsidRDefault="003808D8" w:rsidP="00C856B2">
      <w:pPr>
        <w:pStyle w:val="Point2"/>
        <w:rPr>
          <w:noProof/>
        </w:rPr>
      </w:pPr>
      <w:r w:rsidRPr="004C49AE">
        <w:rPr>
          <w:noProof/>
        </w:rPr>
        <w:t>(ii)</w:t>
      </w:r>
      <w:r w:rsidRPr="004C49AE">
        <w:rPr>
          <w:noProof/>
        </w:rPr>
        <w:tab/>
        <w:t>fil-livell domestiku.</w:t>
      </w:r>
    </w:p>
    <w:p w:rsidR="003808D8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4.</w:t>
      </w:r>
      <w:r w:rsidRPr="00774DB0">
        <w:rPr>
          <w:noProof/>
        </w:rPr>
        <w:tab/>
      </w:r>
      <w:r w:rsidR="003808D8" w:rsidRPr="004C49AE">
        <w:rPr>
          <w:noProof/>
        </w:rPr>
        <w:t>L-istituzzjonijiet għandhom jippreżentaw informazzjoni dwar telf materjali relatat mar-riskju operazzjonali kif ġej:</w:t>
      </w:r>
    </w:p>
    <w:p w:rsidR="003808D8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3808D8" w:rsidRPr="004C49AE">
        <w:rPr>
          <w:noProof/>
        </w:rPr>
        <w:t>l-istituzzjonijiet li f’Diċembru 2024 jikkalkulaw ir-rekwiżiti ta’ fondi proprji relatati mar-riskju operazzjonali f’konformità mal-Parti Tlieta, it-Titolu III, il-Kapitolu 4, tar-Regolament (UE) Nru 575/2013 għandhom ikomplu jirrapportaw dik l-informazzjoni kif speċifikat fil-mudelli C 17.01 u C 17.02;</w:t>
      </w:r>
    </w:p>
    <w:p w:rsidR="003808D8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3808D8" w:rsidRPr="004C49AE">
        <w:rPr>
          <w:noProof/>
        </w:rPr>
        <w:t>l-istituzzjonijiet kbar li f’Diċembru 2024 jikkalkulaw ir-rekwiżiti ta’ fondi proprji relatati mar-riskju operazzjonali f’konformità mal-Parti Tlieta, it-Titolu III, il-Kapitolu 3, tar-Regolament (UE) Nru 575/2013 għandhom ikomplu jirrapportaw dik l-informazzjoni kif speċifikat fil-mudelli C 17.01 u C 17.02;</w:t>
      </w:r>
    </w:p>
    <w:p w:rsidR="003808D8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3808D8" w:rsidRPr="004C49AE">
        <w:rPr>
          <w:noProof/>
        </w:rPr>
        <w:t>l-istituzzjonijiet għajr istituzzjonijiet kbar li f’Diċembru 2024 jikkalkulaw ir-rekwiżiti ta’ fondi proprji relatati mar-riskju operazzjonali f’konformità mal-Parti Tlieta, it-Titolu III, il-Kapitolu 3, tar-Regolament (UE) Nru 575/2013 għandhom ikomplu jirrapportaw l-informazzjoni li ġejja:</w:t>
      </w:r>
    </w:p>
    <w:p w:rsidR="003808D8" w:rsidRPr="004C49AE" w:rsidRDefault="003808D8" w:rsidP="00C856B2">
      <w:pPr>
        <w:pStyle w:val="Point2"/>
        <w:rPr>
          <w:noProof/>
        </w:rPr>
      </w:pPr>
      <w:r w:rsidRPr="004C49AE">
        <w:rPr>
          <w:noProof/>
        </w:rPr>
        <w:t>(i)</w:t>
      </w:r>
      <w:r w:rsidRPr="004C49AE">
        <w:rPr>
          <w:noProof/>
        </w:rPr>
        <w:tab/>
        <w:t>l-informazzjoni speċifikata fil-mudell C 17.01, il-kolonna 0080 għar-ringieli li ġejjin:</w:t>
      </w:r>
    </w:p>
    <w:p w:rsidR="003808D8" w:rsidRPr="004C49AE" w:rsidRDefault="00774DB0" w:rsidP="00774DB0">
      <w:pPr>
        <w:pStyle w:val="Point3"/>
        <w:rPr>
          <w:noProof/>
        </w:rPr>
      </w:pPr>
      <w:r w:rsidRPr="00774DB0">
        <w:rPr>
          <w:noProof/>
        </w:rPr>
        <w:t>(1)</w:t>
      </w:r>
      <w:r w:rsidRPr="00774DB0">
        <w:rPr>
          <w:noProof/>
        </w:rPr>
        <w:tab/>
      </w:r>
      <w:r w:rsidR="003808D8" w:rsidRPr="004C49AE">
        <w:rPr>
          <w:noProof/>
        </w:rPr>
        <w:t>għadd ta’ eventi (eventi ġodda) (ringiela 0910);</w:t>
      </w:r>
    </w:p>
    <w:p w:rsidR="003808D8" w:rsidRPr="004C49AE" w:rsidRDefault="00774DB0" w:rsidP="00774DB0">
      <w:pPr>
        <w:pStyle w:val="Point3"/>
        <w:rPr>
          <w:noProof/>
        </w:rPr>
      </w:pPr>
      <w:r w:rsidRPr="00774DB0">
        <w:rPr>
          <w:noProof/>
        </w:rPr>
        <w:t>(2)</w:t>
      </w:r>
      <w:r w:rsidRPr="00774DB0">
        <w:rPr>
          <w:noProof/>
        </w:rPr>
        <w:tab/>
      </w:r>
      <w:r w:rsidR="003808D8" w:rsidRPr="004C49AE">
        <w:rPr>
          <w:noProof/>
        </w:rPr>
        <w:t>ammont ta’ telf gross (eventi ġodda) (ringiela 0920);</w:t>
      </w:r>
    </w:p>
    <w:p w:rsidR="003808D8" w:rsidRPr="004C49AE" w:rsidRDefault="00774DB0" w:rsidP="00774DB0">
      <w:pPr>
        <w:pStyle w:val="Point3"/>
        <w:rPr>
          <w:noProof/>
        </w:rPr>
      </w:pPr>
      <w:r w:rsidRPr="00774DB0">
        <w:rPr>
          <w:noProof/>
        </w:rPr>
        <w:t>(3)</w:t>
      </w:r>
      <w:r w:rsidRPr="00774DB0">
        <w:rPr>
          <w:noProof/>
        </w:rPr>
        <w:tab/>
      </w:r>
      <w:r w:rsidR="003808D8" w:rsidRPr="004C49AE">
        <w:rPr>
          <w:noProof/>
        </w:rPr>
        <w:t>għadd ta’ eventi soġġetti għal aġġustamenti ta’ telf (ringiela 0930);</w:t>
      </w:r>
    </w:p>
    <w:p w:rsidR="003808D8" w:rsidRPr="004C49AE" w:rsidRDefault="00774DB0" w:rsidP="00774DB0">
      <w:pPr>
        <w:pStyle w:val="Point3"/>
        <w:rPr>
          <w:noProof/>
        </w:rPr>
      </w:pPr>
      <w:r w:rsidRPr="00774DB0">
        <w:rPr>
          <w:noProof/>
        </w:rPr>
        <w:t>(4)</w:t>
      </w:r>
      <w:r w:rsidRPr="00774DB0">
        <w:rPr>
          <w:noProof/>
        </w:rPr>
        <w:tab/>
      </w:r>
      <w:r w:rsidR="003808D8" w:rsidRPr="004C49AE">
        <w:rPr>
          <w:noProof/>
        </w:rPr>
        <w:t>aġġustamenti ta’ telf relatati mal-perjodi ta’ rapportar preċedenti (ir-ringiela 0940);</w:t>
      </w:r>
    </w:p>
    <w:p w:rsidR="003808D8" w:rsidRPr="004C49AE" w:rsidRDefault="00774DB0" w:rsidP="00774DB0">
      <w:pPr>
        <w:pStyle w:val="Point3"/>
        <w:rPr>
          <w:noProof/>
        </w:rPr>
      </w:pPr>
      <w:r w:rsidRPr="00774DB0">
        <w:rPr>
          <w:noProof/>
        </w:rPr>
        <w:t>(5)</w:t>
      </w:r>
      <w:r w:rsidRPr="00774DB0">
        <w:rPr>
          <w:noProof/>
        </w:rPr>
        <w:tab/>
      </w:r>
      <w:r w:rsidR="003808D8" w:rsidRPr="004C49AE">
        <w:rPr>
          <w:noProof/>
        </w:rPr>
        <w:t>telf uniku massimu (ir-ringiela 0950);</w:t>
      </w:r>
    </w:p>
    <w:p w:rsidR="003808D8" w:rsidRPr="004C49AE" w:rsidRDefault="00774DB0" w:rsidP="00774DB0">
      <w:pPr>
        <w:pStyle w:val="Point3"/>
        <w:rPr>
          <w:noProof/>
        </w:rPr>
      </w:pPr>
      <w:r w:rsidRPr="00774DB0">
        <w:rPr>
          <w:noProof/>
        </w:rPr>
        <w:t>(6)</w:t>
      </w:r>
      <w:r w:rsidRPr="00774DB0">
        <w:rPr>
          <w:noProof/>
        </w:rPr>
        <w:tab/>
      </w:r>
      <w:r w:rsidR="003808D8" w:rsidRPr="004C49AE">
        <w:rPr>
          <w:noProof/>
        </w:rPr>
        <w:t>total tal-akbar ħames telfiet (ringiela 0960):</w:t>
      </w:r>
    </w:p>
    <w:p w:rsidR="003808D8" w:rsidRPr="004C49AE" w:rsidRDefault="00774DB0" w:rsidP="00774DB0">
      <w:pPr>
        <w:pStyle w:val="Point3"/>
        <w:rPr>
          <w:noProof/>
        </w:rPr>
      </w:pPr>
      <w:r w:rsidRPr="00774DB0">
        <w:rPr>
          <w:noProof/>
        </w:rPr>
        <w:t>(7)</w:t>
      </w:r>
      <w:r w:rsidRPr="00774DB0">
        <w:rPr>
          <w:noProof/>
        </w:rPr>
        <w:tab/>
      </w:r>
      <w:r w:rsidR="003808D8" w:rsidRPr="004C49AE">
        <w:rPr>
          <w:noProof/>
        </w:rPr>
        <w:t>irkupru ta’ telf totali dirett (ħlief tal-assigurazzjoni u mekkaniżmi oħra ta’ trasferiment tar-riskji) (ringiela 0970);</w:t>
      </w:r>
    </w:p>
    <w:p w:rsidR="003808D8" w:rsidRPr="004C49AE" w:rsidRDefault="00774DB0" w:rsidP="00774DB0">
      <w:pPr>
        <w:pStyle w:val="Point3"/>
        <w:rPr>
          <w:noProof/>
        </w:rPr>
      </w:pPr>
      <w:r w:rsidRPr="00774DB0">
        <w:rPr>
          <w:noProof/>
        </w:rPr>
        <w:t>(8)</w:t>
      </w:r>
      <w:r w:rsidRPr="00774DB0">
        <w:rPr>
          <w:noProof/>
        </w:rPr>
        <w:tab/>
      </w:r>
      <w:r w:rsidR="003808D8" w:rsidRPr="004C49AE">
        <w:rPr>
          <w:noProof/>
        </w:rPr>
        <w:t>irkupri totali mill-assigurazzjoni u mekkaniżmi oħra ta’ trasferiment tar-riskju (ir-ringiela 0980);</w:t>
      </w:r>
    </w:p>
    <w:p w:rsidR="003808D8" w:rsidRPr="004C49AE" w:rsidRDefault="003808D8" w:rsidP="00C856B2">
      <w:pPr>
        <w:pStyle w:val="Point2"/>
        <w:rPr>
          <w:noProof/>
        </w:rPr>
      </w:pPr>
      <w:r w:rsidRPr="004C49AE">
        <w:rPr>
          <w:noProof/>
        </w:rPr>
        <w:t>(ii)</w:t>
      </w:r>
      <w:r w:rsidRPr="004C49AE">
        <w:rPr>
          <w:noProof/>
        </w:rPr>
        <w:tab/>
        <w:t>l-informazzjoni speċifikata fil-mudell C 17.02;</w:t>
      </w:r>
    </w:p>
    <w:p w:rsidR="003808D8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(d)</w:t>
      </w:r>
      <w:r w:rsidRPr="00774DB0">
        <w:rPr>
          <w:noProof/>
        </w:rPr>
        <w:tab/>
      </w:r>
      <w:r w:rsidR="003808D8" w:rsidRPr="004C49AE">
        <w:rPr>
          <w:noProof/>
        </w:rPr>
        <w:t xml:space="preserve">l-istituzzjonijiet kif imsemmija fil-punt (c) jistgħu jirrapportaw is-sett sħiħ ta’ informazzjoni speċifikat fil-mudelli C 17.01 u C 17.02; </w:t>
      </w:r>
    </w:p>
    <w:p w:rsidR="003808D8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(e)</w:t>
      </w:r>
      <w:r w:rsidRPr="00774DB0">
        <w:rPr>
          <w:noProof/>
        </w:rPr>
        <w:tab/>
      </w:r>
      <w:r w:rsidR="003808D8" w:rsidRPr="004C49AE">
        <w:rPr>
          <w:noProof/>
        </w:rPr>
        <w:t>l-istituzzjonijiet kbar li f’Diċembru 2024 jikkalkulaw ir-rekwiżiti ta’ fondi proprji relatati mar-riskju operazzjonali f’konformità mal-Parti Tlieta, it-Titolu III, il-Kapitolu 2, tar-Regolament (UE) Nru 575/2013 għandhom ikomplu jirrapportaw l-informazzjoni kif speċifikat fil-mudelli C 17.01 u C 17.02;</w:t>
      </w:r>
    </w:p>
    <w:p w:rsidR="003808D8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(f)</w:t>
      </w:r>
      <w:r w:rsidRPr="00774DB0">
        <w:rPr>
          <w:noProof/>
        </w:rPr>
        <w:tab/>
      </w:r>
      <w:r w:rsidR="003808D8" w:rsidRPr="004C49AE">
        <w:rPr>
          <w:noProof/>
        </w:rPr>
        <w:t>l-istituzzjonijiet għajr istituzzjonijiet kbar li f’Diċembru 2024 jikkalkulaw ir-rekwiżiti ta’ fondi proprji relatati mar-riskju operazzjonali f’konformità mal-Parti Tlieta, it-Titolu III, il-Kapitolu 2, tar-Regolament (UE) Nru 575/2013 jistgħu jkomplu jirrapportaw l-informazzjoni kif speċifikat fil-mudelli C 17.01 u C 17.02.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7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fondi proprji u rekwiżiti ta’ fondi proprji fuq bażi konsolidata</w:t>
      </w:r>
    </w:p>
    <w:p w:rsidR="00716EA9" w:rsidRPr="004C49AE" w:rsidRDefault="00716EA9" w:rsidP="00C856B2">
      <w:pPr>
        <w:rPr>
          <w:noProof/>
        </w:rPr>
      </w:pPr>
      <w:r w:rsidRPr="004C49AE">
        <w:rPr>
          <w:noProof/>
        </w:rPr>
        <w:t>L-istituzzjonijiet li jirrapportaw informazzjoni dwar fondi proprji u dwar rekwiżiti ta’ fondi proprji kif meħtieġ mill-Artikolu 430(1), il-punt (a), tar-Regolament (UE) Nru 575/2013 fuq bażi konsolidata għandhom jissottomettu dik l-informazzjoni kif speċifikat fit-taqsima 1 – “Rapportar dwar fondi proprji u rekwiżiti ta’ fondi proprji” tal-Anness I ta’ dan ir-Regolament kif ġej:</w:t>
      </w:r>
    </w:p>
    <w:p w:rsidR="00716EA9" w:rsidRPr="004C49AE" w:rsidRDefault="00774DB0" w:rsidP="00774DB0">
      <w:pPr>
        <w:pStyle w:val="Point0"/>
        <w:rPr>
          <w:noProof/>
          <w:color w:val="000000"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716EA9" w:rsidRPr="004C49AE">
        <w:rPr>
          <w:noProof/>
        </w:rPr>
        <w:t>ir-rekwiżit ta’ informazzjoni stabbilit fl-Anness I li jispeċifika ulterjorment ir-rapportar meħtieġ skont l-Artikoli 5 u 6 ta’ dan ir-Regolament bil-frekwenza speċifikata fih;</w:t>
      </w:r>
    </w:p>
    <w:p w:rsidR="00716EA9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716EA9" w:rsidRPr="004C49AE">
        <w:rPr>
          <w:noProof/>
        </w:rPr>
        <w:t>ir-rekwiżit ta’ informazzjoni stabbilit fl-Anness I li jispeċifika ulterjorment ir-rapportar relatat mas-solvenza tal-grupp fir-rigward ta’ entitajiet inklużi fl-ambitu tal-konsolidazzjoni, bi frekwenza semiannwali.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8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fondi proprji u rekwiżiti ta’ fondi proprji — rekwiżiti ta’ rapportar addizzjonali fuq bażi individwali u konsolidata</w:t>
      </w:r>
    </w:p>
    <w:p w:rsidR="00AB5213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716EA9" w:rsidRPr="004C49AE">
        <w:rPr>
          <w:noProof/>
        </w:rPr>
        <w:t>L-istituzzjonijiet li għandhom jiddivulgaw l-informazzjoni msemmija fl-Artikolu 438, il-punti (e) jew (h), jew fl-Artikolu 452, il-punti (b), (g) jew (h), tar-Regolament (UE) Nru 575/2013 bil-frekwenza stabbilita fl-Artikolu 433a jew fl-Artikolu 433c ta’ dak ir-Regolament, fuq bażi individwali f’konformità mal-Artikolu 6 ta’ dak ir-Regolament, jew fuq bażi konsolidata f’konformità mal-Artikolu 13, ta’ dak ir-Regolament, kif applikabbli, għandhom jissottomettu l-informazzjoni kif speċifikat fil-mudelli C 08.03, C 08.04, C08.05, C 08.05.01, C, C 08.06, C 08.07 u C 34.11 tat-Taqsima 1 – “Rapportar dwar fondi proprji u rekwiżiti ta’ fondi proprji” tal-Anness I ta’ dan ir-Regolament.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716EA9" w:rsidRPr="004C49AE">
        <w:rPr>
          <w:noProof/>
        </w:rPr>
        <w:t>L-istituzzjonijiet li għandhom jiddivulgaw l-informazzjoni msemmija fl-Artikolu 439, il-punt (l), tar-Regolament (UE) Nru 575/2013 bil-frekwenza stabbilita fl-Artikolu 433a jew fl-Artikolu 433c ta’ dak ir-Regolament, kif applikabbli, fuq bażi individwali f’konformità mal-Artikolu 6 ta’ dak ir-Regolament jew fuq bażi konsolidata f’konformità mal-Artikolu 13 ta’ dak ir-Regolament, kif applikabbli, għandhom jissottomettu l-informazzjoni kif speċifikat fil-mudell C 34.07 tat-Taqsima 1 – “Rapportar dwar fondi proprji u fondi proprji” tal-Anness I ta’ dan ir-Regolament.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9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fondi proprji u r-rekwiżiti ta’ fondi proprji għal ditti tal-investiment soġġetti għall-Artikoli 95 u 96 tar-Regolament (UE) Nru 575/2013 fuq bażi individwali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0E2BE4" w:rsidRPr="004C49AE">
        <w:rPr>
          <w:noProof/>
        </w:rPr>
        <w:t>Id-ditti tal-investiment li huma soġġetti għall-Artikolu 95 tar-Regolament (UE) Nru 575/2013 u li japplikaw id-dispożizzjonijiet tranżizzjonali stabbiliti fl-Artikolu 57(3) tar-Regolament (UE) 2019/2033 għandhom, meta jirrapportaw informazzjoni dwar ir-rekwiżiti ta’ fondi proprji, kif meħtieġ mill-Artikolu 430(1), il-punt (a), tar-Regolament (UE) Nru 575/2013, fuq bażi individwali, bl-eċċezzjoni tal-informazzjoni dwar il-proporzjon ta’ lieva finanzjarja, jissottomettu l-informazzjoni kif speċifikat fil-mudelli C 01.00 sa C 05.02 tat-Taqsima 1 – “Rapportar dwar fondi proprji u rekwiżiti ta’ fondi proprji” tal-Anness I ta’ dan ir-Regolament bi frekwenza trimestrali.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1D71A4" w:rsidRPr="004C49AE">
        <w:rPr>
          <w:noProof/>
        </w:rPr>
        <w:t>Id-ditti tal-investiment li huma soġġetti għall-Artikolu 96 tar-Regolament (UE) Nru 575/2013 u li japplikaw id-dispożizzjonijiet tranżizzjonali stabbiliti fl-Artikolu 57(3) tar-Regolament (UE) 2019/2033 għandhom, meta jirrapportaw informazzjoni dwar ir-rekwiżiti ta’ fondi proprji, kif meħtieġ mill-Artikolu 430(1), il-punt (a), tar-Regolament (UE) Nru 575/2013, fuq bażi individwali, jippreżentaw l-informazzjoni msemmija fl-Artikolu 5, il-paragrafi 1 sa 4, u l-Artikolu 6(2) ta’ dan ir-Regolament bil-frekwenza stabbilita f’dawk l-Artikoli kif speċifikat fit-Taqsima 1 – “Rapportar dwar fondi proprji u rekwiżiti ta’ fondi proprji” tal-Anness I ta’ dan ir-Regolament.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10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fondi proprji u rekwiżiti ta’ fondi proprji għal gruppi li jikkonsistu biss f’ditti tal-investiment soġġetti għall-Artikoli 95 u 96 tar-Regolament (UE) Nru 575/2013 fuq bażi konsolidata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D44B55" w:rsidRPr="004C49AE">
        <w:rPr>
          <w:noProof/>
        </w:rPr>
        <w:t>Id-ditti tal-investiment ta’ gruppi li jikkonsistu biss minn ditti tal-investiment li japplikaw id-dispożizzjonijiet tranżizzjonali stabbiliti fl-Artikolu 57(3) tar-Regolament (UE) 2019/2033 b’referenza għall-Artikolu 95 tar-Regolament (UE) Nru 575/2013 għandhom, meta jirrapportaw informazzjoni dwar ir-rekwiżiti ta’ fondi proprji kif meħtieġ mill-Artikolu 430(1), il-punt (a), tar-Regolament (UE) Nru 575/2013, fuq bażi konsolidata, bl-eċċezzjoni tal-informazzjoni dwar il-proporzjon ta’ lieva finanzjarja, jissottomettu l-informazzjoni kif speċifikat fit-Taqsima 1 – “Rapportar dwar fondi proprji u rekwiżiti ta’ fondi proprji” tal-Anness I ta’ dan ir-Regolament kif ġej:</w:t>
      </w:r>
    </w:p>
    <w:p w:rsidR="00D61A8B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D61A8B" w:rsidRPr="004C49AE">
        <w:rPr>
          <w:noProof/>
        </w:rPr>
        <w:t>l-informazzjoni dwar fondi proprji u dwar rekwiżiti ta’ fondi proprji kif speċifikat fil-mudelli C 01.00 sa C 05.02 tat-Taqsima 1 tal-Anness I ta’ dan ir-Regolament bi frekwenza trimestrali;</w:t>
      </w:r>
    </w:p>
    <w:p w:rsidR="00D61A8B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D61A8B" w:rsidRPr="004C49AE">
        <w:rPr>
          <w:noProof/>
        </w:rPr>
        <w:t>l-informazzjoni dwar il-fondi proprji u dwar ir-rekwiżiti ta’ fondi proprji fir-rigward ta’ entitajiet inklużi fl-ambitu tal-konsolidazzjoni, kif speċifikat fil-mudelli C 06.01 u C 06.02 tat-Taqsima 1 tal-Anness I ta’ dan ir-Regolament, bi frekwenza semiannwali.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EA1A16" w:rsidRPr="004C49AE">
        <w:rPr>
          <w:noProof/>
        </w:rPr>
        <w:t>Id-ditti tal-investiment ta’ gruppi li jikkonsistu biss minn ditti tal-investiment li japplikaw id-dispożizzjonijiet tranżizzjonali stabbiliti fl-Artikolu 57(3) tar-Regolament (UE) 2019/2033 b’referenza għall-Artikolu 96 tar-Regolament (UE) Nru 575/2013, għandhom, meta jirrapportaw informazzjoni dwar ir-rekwiżiti ta’ fondi proprji, kif meħtieġ mill-Artikolu 430(1), il-punt (a), tar-Regolament (UE) Nru 575/2013, fuq bażi konsolidata, jibagħtu l-informazzjoni kif speċifikat fit-taqsima 1 – “Rapportar dwar fondi proprji u rekwiżiti ta’ fondi proprji” tal-Anness I ta’ dan ir-Regolament kif ġej:</w:t>
      </w:r>
    </w:p>
    <w:p w:rsidR="00AD54BA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AD54BA" w:rsidRPr="004C49AE">
        <w:rPr>
          <w:noProof/>
        </w:rPr>
        <w:t>l-informazzjoni speċifikata fl-Artikolu 5, fil-paragrafi (1) sa (4) u fl-Artikolu 6(2) ta’ dan ir-Regolament bil-frekwenza stabbilita f’dawk l-Artikoli;</w:t>
      </w:r>
    </w:p>
    <w:p w:rsidR="00AD54BA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AD54BA" w:rsidRPr="004C49AE">
        <w:rPr>
          <w:noProof/>
        </w:rPr>
        <w:t>l-informazzjoni dwar l-entitajiet inklużi fl-ambitu tal-konsolidazzjoni kif speċifikat fil-mudelli C 06.01 u C 06.02 tat-Taqsima 1 tal-Anness I ta’ dan ir-Regolament bi frekwenza semiannwali.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11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informazzjoni finanzjarja fuq bażi konsolidata għall-istituzzjonijiet soġġetti għar-Regolament (KE) Nru 1606/2002 tal-Parlament Ewropew u tal-Kunsill</w:t>
      </w:r>
      <w:r w:rsidRPr="004C49AE">
        <w:rPr>
          <w:rStyle w:val="FootnoteReference"/>
          <w:i w:val="0"/>
          <w:iCs/>
          <w:noProof/>
          <w:szCs w:val="24"/>
        </w:rPr>
        <w:footnoteReference w:id="9"/>
      </w:r>
    </w:p>
    <w:p w:rsidR="00716EA9" w:rsidRPr="004C49AE" w:rsidRDefault="00DE1415" w:rsidP="00EE077F">
      <w:pPr>
        <w:spacing w:before="100" w:beforeAutospacing="1" w:after="100" w:afterAutospacing="1"/>
        <w:rPr>
          <w:noProof/>
          <w:color w:val="000000"/>
          <w:szCs w:val="24"/>
        </w:rPr>
      </w:pPr>
      <w:r w:rsidRPr="004C49AE">
        <w:rPr>
          <w:noProof/>
          <w:color w:val="000000"/>
        </w:rPr>
        <w:t>L-istituzzjonijiet li jissottomettu informazzjoni finanzjarja fuq bażi konsolidata f’konformità mal-Artikolu 430(3) jew (4) tar-Regolament (UE) Nru 575/2013 għandhom jissottomettu dik l-informazzjoni kif speċifikat fit-Taqsima 2 – “Rapportar dwar Informazzjoni Finanzjarja skont l-IFRS” tal-Anness I ta’ dan ir-Regolament bil-frekwenza li ġejja:</w:t>
      </w:r>
    </w:p>
    <w:p w:rsidR="00AD54BA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AD54BA" w:rsidRPr="004C49AE">
        <w:rPr>
          <w:noProof/>
        </w:rPr>
        <w:t>l-informazzjoni speċifikata fil-mudelli F 01.01 sa F 19.00 tat-Taqsima 2 fl-Anness I ta’ dan ir-Regolament bi frekwenza trimestrali;</w:t>
      </w:r>
    </w:p>
    <w:p w:rsidR="00AD54BA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AD54BA" w:rsidRPr="004C49AE">
        <w:rPr>
          <w:noProof/>
        </w:rPr>
        <w:t>l-informazzjoni speċifikata fil-mudelli F 30.01 sa F 31.02 tat-Taqsima 2 tal-Anness I ta’ dan ir-Regolament bi frekwenza semiannwali;</w:t>
      </w:r>
    </w:p>
    <w:p w:rsidR="00AD54BA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AD54BA" w:rsidRPr="004C49AE">
        <w:rPr>
          <w:noProof/>
        </w:rPr>
        <w:t>l-informazzjoni speċifikata fil-mudelli F 40.01 sa F 46.00 tat-Taqsima 2 tal-Anness I ta’ dan ir-Regolament bi frekwenza annwali;</w:t>
      </w:r>
    </w:p>
    <w:p w:rsidR="00AD54BA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(d)</w:t>
      </w:r>
      <w:r w:rsidRPr="00774DB0">
        <w:rPr>
          <w:noProof/>
        </w:rPr>
        <w:tab/>
      </w:r>
      <w:r w:rsidR="00AD54BA" w:rsidRPr="004C49AE">
        <w:rPr>
          <w:noProof/>
        </w:rPr>
        <w:t>l-informazzjoni speċifikata fil-mudelli F 20.01 sa F 20.07.1 tat-Taqsima 2 tal-Anness I ta’ dan ir-Regolament bi frekwenza trimestrali fejn l-istituzzjoni taqbeż il-limitu stabbilit fit-tieni subparagrafu tal-Artikolu 5(2) ta’ dan ir-Regolament;</w:t>
      </w:r>
    </w:p>
    <w:p w:rsidR="00AD54BA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(e)</w:t>
      </w:r>
      <w:r w:rsidRPr="00774DB0">
        <w:rPr>
          <w:noProof/>
        </w:rPr>
        <w:tab/>
      </w:r>
      <w:r w:rsidR="00AD54BA" w:rsidRPr="004C49AE">
        <w:rPr>
          <w:noProof/>
        </w:rPr>
        <w:t>l-informazzjoni speċifikata fil-mudell F 21.00 tat-Taqsima 2 tal-Anness I ta’ dan ir-Regolament bi frekwenza trimestrali fejn l-assi tanġibbli soġġetti għal kirjiet operattivi jkunu ugwali għal jew ogħla minn 10 % tal-assi tanġibbli totali kif irrappurtat f’konformità mal-mudell F 01.01 tat-Taqsima 2 tal-Anness I ta’ dan ir-Regolament;</w:t>
      </w:r>
    </w:p>
    <w:p w:rsidR="00AD54BA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(f)</w:t>
      </w:r>
      <w:r w:rsidRPr="00774DB0">
        <w:rPr>
          <w:noProof/>
        </w:rPr>
        <w:tab/>
      </w:r>
      <w:r w:rsidR="00AD54BA" w:rsidRPr="004C49AE">
        <w:rPr>
          <w:noProof/>
        </w:rPr>
        <w:t>l-informazzjoni speċifikata fil-mudell F 22.01 u F 22.02 tat-Taqsima 2 tal-Anness I ta’ dan ir-Regolament bi frekwenza trimestrali fejn it-tariffa netta u d-dħul mill-kummissjonijiet ikunu ugwali għal jew ogħla minn 10 % tas-somma tat-tariffa netta u d-dħul mill-kummissjonijiet u d-dħul nett mill-imgħax kif irrapportat f’konformità mal-mudell F 02.00 tat-Taqsima 2 tal-Anness I ta’ dan ir-Regolament;</w:t>
      </w:r>
    </w:p>
    <w:p w:rsidR="00AD54BA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(g)</w:t>
      </w:r>
      <w:r w:rsidRPr="00774DB0">
        <w:rPr>
          <w:noProof/>
        </w:rPr>
        <w:tab/>
      </w:r>
      <w:r w:rsidR="00AD54BA" w:rsidRPr="004C49AE">
        <w:rPr>
          <w:noProof/>
        </w:rPr>
        <w:t>l-informazzjoni speċifikata fil-mudelli F 23.01 sa 26.00 tat-Taqsima 2 tal-Anness I ta’ dan ir-Regolament, bi frekwenza trimestrali fejn jiġu ssodisfati ż-żewġ kundizzjonijiet li ġejjin</w:t>
      </w:r>
    </w:p>
    <w:p w:rsidR="00AD54BA" w:rsidRPr="004C49AE" w:rsidRDefault="00AD54BA" w:rsidP="00C856B2">
      <w:pPr>
        <w:pStyle w:val="Point2"/>
        <w:rPr>
          <w:noProof/>
        </w:rPr>
      </w:pPr>
      <w:r w:rsidRPr="004C49AE">
        <w:rPr>
          <w:noProof/>
        </w:rPr>
        <w:t>(i)</w:t>
      </w:r>
      <w:r w:rsidRPr="004C49AE">
        <w:rPr>
          <w:noProof/>
        </w:rPr>
        <w:tab/>
        <w:t>l-istituzzjoni mhijiex istituzzjoni żgħira u mhijiex mhux kumplessa;</w:t>
      </w:r>
    </w:p>
    <w:p w:rsidR="00AD54BA" w:rsidRPr="004C49AE" w:rsidRDefault="00AD54BA" w:rsidP="00C856B2">
      <w:pPr>
        <w:pStyle w:val="Point2"/>
        <w:rPr>
          <w:noProof/>
        </w:rPr>
      </w:pPr>
      <w:r w:rsidRPr="004C49AE">
        <w:rPr>
          <w:noProof/>
        </w:rPr>
        <w:t>(ii)</w:t>
      </w:r>
      <w:r w:rsidRPr="004C49AE">
        <w:rPr>
          <w:noProof/>
        </w:rPr>
        <w:tab/>
        <w:t>il-proporzjon bejn l-ammont ta’ self u avvanzi riportat gross tal-istituzzjoni li jaqa’ taħt l-Artikolu 47a(3) tarRegolament (UE) Nru 575/2013 u l-ammont ta’ self u avvanzi riportat gross totali li jaqa’ taħt l-Artikolu 47a(1) ta’ dak ir-Regolament huwa ta’ 5 % jew aktar;</w:t>
      </w:r>
    </w:p>
    <w:p w:rsidR="00AD54BA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(h)</w:t>
      </w:r>
      <w:r w:rsidRPr="00774DB0">
        <w:rPr>
          <w:noProof/>
        </w:rPr>
        <w:tab/>
      </w:r>
      <w:r w:rsidR="00AD54BA" w:rsidRPr="004C49AE">
        <w:rPr>
          <w:noProof/>
        </w:rPr>
        <w:t>l-informazzjoni speċifikata fil-mudell F 47.00 tat-Taqsima 2 tal-Anness I ta’ dan ir-Regolament bi frekwenza annwali fejn iż-żewġ kundizzjonijiet stabbiliti fil-punt (g) ta’ dan il-paragrafu jiġu ssodisfati.</w:t>
      </w:r>
    </w:p>
    <w:p w:rsidR="00AD54BA" w:rsidRPr="004C49AE" w:rsidRDefault="00AD54BA" w:rsidP="00AD54BA">
      <w:pPr>
        <w:spacing w:before="100" w:beforeAutospacing="1" w:after="100" w:afterAutospacing="1"/>
        <w:rPr>
          <w:noProof/>
          <w:color w:val="000000"/>
          <w:szCs w:val="24"/>
        </w:rPr>
      </w:pPr>
      <w:r w:rsidRPr="004C49AE">
        <w:rPr>
          <w:noProof/>
          <w:color w:val="000000"/>
        </w:rPr>
        <w:t>Għall-finijiet tal-punt (g)(ii), il-proporzjon ma għandux jinkludi self u avvanzi kklassifikati bħala miżmuma għall-bejgħ, bilanċi ta’ flus f’banek ċentrali u depożiti ta’ domanda oħrajn jew fid-denominatur jew fin-numeratur.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12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informazzjoni finanzjarja fuq bażi konsolidata għall-istituzzjonijiet li japplikaw oqfsa kontabilistiċi nazzjonali</w:t>
      </w:r>
    </w:p>
    <w:p w:rsidR="00AD54BA" w:rsidRPr="004C49AE" w:rsidRDefault="00716EA9" w:rsidP="00DC37AE">
      <w:pPr>
        <w:spacing w:after="0"/>
        <w:rPr>
          <w:rFonts w:eastAsia="Times New Roman"/>
          <w:noProof/>
          <w:color w:val="000000"/>
          <w:szCs w:val="24"/>
        </w:rPr>
      </w:pPr>
      <w:r w:rsidRPr="004C49AE">
        <w:rPr>
          <w:noProof/>
          <w:color w:val="000000"/>
        </w:rPr>
        <w:t>Fejn awtorità kompetenti tkun estendiet ir-rekwiżiti ta’ rapportar dwar l-informazzjoni finanzjarja lill-istituzzjonijiet stabbiliti fi Stat Membru f’konformità mal-Artikolu 430(4) tar-Regolament (UE) Nru 575/2013, l-istituzzjonijiet għandhom jissottomettu l-informazzjoni finanzjarja fuq bażi konsolidata kif speċifikat fit-Taqsima 3 – “Rapportar dwar Informazzjoni Finanzjarja skont il-GAAP” tal-Anness I ta’ dan ir-Regolament bil-frekwenza li ġejja:</w:t>
      </w:r>
    </w:p>
    <w:p w:rsidR="00EE077F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EE077F" w:rsidRPr="004C49AE">
        <w:rPr>
          <w:noProof/>
        </w:rPr>
        <w:t xml:space="preserve">l-informazzjoni speċifikata fil-mudelli F 01.01 sa F 19.00 tat-Taqsima 3 tal-Anness I </w:t>
      </w:r>
      <w:r w:rsidR="00EE077F" w:rsidRPr="004C49AE">
        <w:rPr>
          <w:noProof/>
          <w:color w:val="000000"/>
        </w:rPr>
        <w:t>ta’ dan ir-Regolament</w:t>
      </w:r>
      <w:r w:rsidR="00EE077F" w:rsidRPr="004C49AE">
        <w:rPr>
          <w:noProof/>
        </w:rPr>
        <w:t xml:space="preserve"> bi frekwenza trimestrali;</w:t>
      </w:r>
    </w:p>
    <w:p w:rsidR="00EE077F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EE077F" w:rsidRPr="004C49AE">
        <w:rPr>
          <w:noProof/>
        </w:rPr>
        <w:t>l-informazzjoni speċifikata f’F 30.01 sa F 31.02 tat-Taqsima 3 tal-Anness I ta’ dan ir-Regolament bi frekwenza semiannwali;</w:t>
      </w:r>
    </w:p>
    <w:p w:rsidR="00EE077F" w:rsidRPr="004C49AE" w:rsidRDefault="00774DB0" w:rsidP="00774DB0">
      <w:pPr>
        <w:pStyle w:val="Point0"/>
        <w:rPr>
          <w:rFonts w:eastAsia="Times New Roman"/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EE077F" w:rsidRPr="004C49AE">
        <w:rPr>
          <w:noProof/>
        </w:rPr>
        <w:t>l-informazzjoni speċifikata f’F 40.01 sa F 46.00 tat-Taqsima 3 tal-Anness I ta’ dan ir-Regolament bi frekwenza annwali;</w:t>
      </w:r>
    </w:p>
    <w:p w:rsidR="00EE077F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(d)</w:t>
      </w:r>
      <w:r w:rsidRPr="00774DB0">
        <w:rPr>
          <w:noProof/>
        </w:rPr>
        <w:tab/>
      </w:r>
      <w:r w:rsidR="00EE077F" w:rsidRPr="004C49AE">
        <w:rPr>
          <w:noProof/>
        </w:rPr>
        <w:t>l-informazzjoni speċifikata fil-mudelli F 20.01 sa F 20.07.1 tat-Taqsima 3 tal-Anness I ta’ dan ir-Regolament bi frekwenza trimestrali fejn l-istituzzjoni taqbeż il-limitu stabbilit fit-tieni subparagrafu tal-Artikolu 5(2) ta’ dan ir-Regolament;</w:t>
      </w:r>
    </w:p>
    <w:p w:rsidR="00EE077F" w:rsidRPr="004C49AE" w:rsidRDefault="00774DB0" w:rsidP="00774DB0">
      <w:pPr>
        <w:pStyle w:val="Point0"/>
        <w:rPr>
          <w:rFonts w:eastAsia="Times New Roman"/>
          <w:noProof/>
        </w:rPr>
      </w:pPr>
      <w:r w:rsidRPr="00774DB0">
        <w:rPr>
          <w:noProof/>
        </w:rPr>
        <w:t>(e)</w:t>
      </w:r>
      <w:r w:rsidRPr="00774DB0">
        <w:rPr>
          <w:noProof/>
        </w:rPr>
        <w:tab/>
      </w:r>
      <w:r w:rsidR="00EE077F" w:rsidRPr="004C49AE">
        <w:rPr>
          <w:noProof/>
        </w:rPr>
        <w:t>l-informazzjoni speċifikata fil-mudell F 21.00 tat-Taqsima 3 tal-Anness I ta’ dan ir-Regolament bi frekwenza trimestrali fejn l-assi tanġibbli soġġetti għal kirjiet operattivi jkunu ugwali għal jew ogħla minn 10 % tal-assi tanġibbli totali kif irrappurtat f’konformità mal-mudell F 01.01 tat-Taqsima 3 tal-Anness I ta’ dan ir-Regolament;</w:t>
      </w:r>
    </w:p>
    <w:p w:rsidR="00EE077F" w:rsidRPr="004C49AE" w:rsidRDefault="00774DB0" w:rsidP="00774DB0">
      <w:pPr>
        <w:pStyle w:val="Point0"/>
        <w:rPr>
          <w:rFonts w:eastAsia="Times New Roman"/>
          <w:noProof/>
        </w:rPr>
      </w:pPr>
      <w:r w:rsidRPr="00774DB0">
        <w:rPr>
          <w:noProof/>
        </w:rPr>
        <w:t>(f)</w:t>
      </w:r>
      <w:r w:rsidRPr="00774DB0">
        <w:rPr>
          <w:noProof/>
        </w:rPr>
        <w:tab/>
      </w:r>
      <w:r w:rsidR="00EE077F" w:rsidRPr="004C49AE">
        <w:rPr>
          <w:noProof/>
        </w:rPr>
        <w:t>l-informazzjoni speċifikata fil-mudell F 22.01 u F 22.02 tat-Taqsima 3 tal-Anness I ta’ dan ir-Regolament bi frekwenza trimestrali fejn it-tariffa netta u d-dħul mill-kummissjonijiet ikunu ugwali għal jew ogħla minn 10 % tas-somma tat-tariffa netta u d-dħul mill-kummissjonijiet u d-dħul nett mill-imgħax kif irrapportat f’konformità mal-mudell F 02.00 tat-Taqsima 3 tal-Anness I ta’ dan ir-Regolament;</w:t>
      </w:r>
    </w:p>
    <w:p w:rsidR="00EE077F" w:rsidRPr="004C49AE" w:rsidRDefault="00774DB0" w:rsidP="00774DB0">
      <w:pPr>
        <w:pStyle w:val="Point0"/>
        <w:rPr>
          <w:rFonts w:eastAsia="Times New Roman"/>
          <w:noProof/>
        </w:rPr>
      </w:pPr>
      <w:r w:rsidRPr="00774DB0">
        <w:rPr>
          <w:noProof/>
        </w:rPr>
        <w:t>(g)</w:t>
      </w:r>
      <w:r w:rsidRPr="00774DB0">
        <w:rPr>
          <w:noProof/>
        </w:rPr>
        <w:tab/>
      </w:r>
      <w:r w:rsidR="00EE077F" w:rsidRPr="004C49AE">
        <w:rPr>
          <w:noProof/>
        </w:rPr>
        <w:t>l-informazzjoni speċifikata fil-mudelli F 23.01 sa 26.00 tat-Taqsima 3 tal-Anness I ta’ dan ir-Regolament bi frekwenza trimestrali fejn jiġu ssodisfati ż-żewġ kundizzjonijiet li ġejjin:</w:t>
      </w:r>
    </w:p>
    <w:p w:rsidR="00EE077F" w:rsidRPr="004C49AE" w:rsidRDefault="00EE077F" w:rsidP="00C856B2">
      <w:pPr>
        <w:pStyle w:val="Point2"/>
        <w:rPr>
          <w:noProof/>
        </w:rPr>
      </w:pPr>
      <w:r w:rsidRPr="004C49AE">
        <w:rPr>
          <w:noProof/>
        </w:rPr>
        <w:t>(i)</w:t>
      </w:r>
      <w:r w:rsidRPr="004C49AE">
        <w:rPr>
          <w:noProof/>
        </w:rPr>
        <w:tab/>
        <w:t>l-istituzzjoni mhijiex żgħira jew mhux kumplessa;</w:t>
      </w:r>
    </w:p>
    <w:p w:rsidR="00EE077F" w:rsidRPr="004C49AE" w:rsidRDefault="00EE077F" w:rsidP="00C856B2">
      <w:pPr>
        <w:pStyle w:val="Point2"/>
        <w:rPr>
          <w:noProof/>
        </w:rPr>
      </w:pPr>
      <w:r w:rsidRPr="004C49AE">
        <w:rPr>
          <w:noProof/>
        </w:rPr>
        <w:t>(ii)</w:t>
      </w:r>
      <w:r w:rsidRPr="004C49AE">
        <w:rPr>
          <w:noProof/>
        </w:rPr>
        <w:tab/>
        <w:t>il-proporzjon tal-istituzzjoni kif speċifikat fl-Artikolu 11(2), il-punt (g)(ii) ta’ dan ir-Regolament ikun ugwali għal 5 % jew aktar;</w:t>
      </w:r>
    </w:p>
    <w:p w:rsidR="00EE077F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(h)</w:t>
      </w:r>
      <w:r w:rsidRPr="00774DB0">
        <w:rPr>
          <w:noProof/>
        </w:rPr>
        <w:tab/>
      </w:r>
      <w:r w:rsidR="00EE077F" w:rsidRPr="004C49AE">
        <w:rPr>
          <w:noProof/>
        </w:rPr>
        <w:t xml:space="preserve">l-informazzjoni speċifikata fil-mudell </w:t>
      </w:r>
      <w:r w:rsidR="00EE077F" w:rsidRPr="004C49AE">
        <w:rPr>
          <w:noProof/>
          <w:color w:val="000000"/>
        </w:rPr>
        <w:t>F 47.00 tat-Taqsima 3 tal-Anness I ta’ dan ir-Regolament</w:t>
      </w:r>
      <w:r w:rsidR="00EE077F" w:rsidRPr="004C49AE">
        <w:rPr>
          <w:noProof/>
        </w:rPr>
        <w:t xml:space="preserve"> bi frekwenza annwali fejn iż-żewġ kundizzjonijiet stabbiliti fil-punt (g) ta’ dan il-paragrafu jiġu ssodisfati.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13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Rapportar, f’konformità mal-Artikolu 430a(1) tar-Regolament (UE) Nru 575/2013, fuq bażi individwali u konsolidata, dwar telf li jirriżulta minn self kollateralizzat minn proprjetà immobbli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716EA9" w:rsidRPr="004C49AE">
        <w:rPr>
          <w:noProof/>
        </w:rPr>
        <w:t>L-istituzzjonijiet għandhom jissottomettu d-</w:t>
      </w:r>
      <w:r w:rsidR="00716EA9" w:rsidRPr="004C49AE">
        <w:rPr>
          <w:i/>
          <w:iCs/>
          <w:noProof/>
        </w:rPr>
        <w:t>data</w:t>
      </w:r>
      <w:r w:rsidR="00716EA9" w:rsidRPr="004C49AE">
        <w:rPr>
          <w:noProof/>
        </w:rPr>
        <w:t xml:space="preserve"> aggregata msemmija fl-Artikolu 430a(1) tar-Regolament (UE) Nru 575/2013 fuq bażi konsolidata kif speċifikat fit-Taqsima 4 – “Rapportar dwar informazzjoni dwar telf li jirriżulta minn self kollateralizzat minn proprjetà immobbli” tal-Anness I ta’ dan ir-Regolament bi frekwenza annwali.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716EA9" w:rsidRPr="004C49AE">
        <w:rPr>
          <w:noProof/>
        </w:rPr>
        <w:t>L-istituzzjonijiet għandhom jissottomettu d-</w:t>
      </w:r>
      <w:r w:rsidR="00716EA9" w:rsidRPr="004C49AE">
        <w:rPr>
          <w:i/>
          <w:iCs/>
          <w:noProof/>
        </w:rPr>
        <w:t>data</w:t>
      </w:r>
      <w:r w:rsidR="00716EA9" w:rsidRPr="004C49AE">
        <w:rPr>
          <w:noProof/>
        </w:rPr>
        <w:t xml:space="preserve"> aggregata msemmija fl-Artikolu 430a(1) tar-Regolament (UE) Nru 575/2013 fuq bażi individwali kif speċifikat fit-taqsima 4 – “Rapportar dwar informazzjoni dwar telf li jirriżulta minn self kollateralizzat minn proprjetà immobbli” tal-Anness I ta’ dan ir-Regolament bi frekwenza annwali.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3.</w:t>
      </w:r>
      <w:r w:rsidRPr="00774DB0">
        <w:rPr>
          <w:noProof/>
        </w:rPr>
        <w:tab/>
      </w:r>
      <w:r w:rsidR="00716EA9" w:rsidRPr="004C49AE">
        <w:rPr>
          <w:noProof/>
        </w:rPr>
        <w:t>Meta istituzzjoni jkollha fergħa fi Stat Membru ieħor, dik il-fergħa għandha tissottometti lill-awtorità kompetenti tal-Istat Membru ospitanti d-</w:t>
      </w:r>
      <w:r w:rsidR="00716EA9" w:rsidRPr="004C49AE">
        <w:rPr>
          <w:i/>
          <w:iCs/>
          <w:noProof/>
        </w:rPr>
        <w:t>data</w:t>
      </w:r>
      <w:r w:rsidR="00716EA9" w:rsidRPr="004C49AE">
        <w:rPr>
          <w:noProof/>
        </w:rPr>
        <w:t xml:space="preserve"> aggregata msemmija fl-Artikolu 430a(1) tar-Regolament (UE) Nru 575/2013 kif speċifikat fit-taqsima 4 – “Rapportar dwar informazzjoni dwar telf li jirriżulta minn self kollateralizzat minn proprjetà immobbli” tal-Anness I bi frekwenza annwali.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14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skoperturi kbar kemm fuq bażi individwali kif ukoll fuq bażi konsolidata</w:t>
      </w:r>
    </w:p>
    <w:p w:rsidR="00716EA9" w:rsidRPr="004C49AE" w:rsidRDefault="00DE6B7D" w:rsidP="00716EA9">
      <w:pPr>
        <w:spacing w:after="0"/>
        <w:rPr>
          <w:noProof/>
          <w:color w:val="000000"/>
          <w:szCs w:val="24"/>
        </w:rPr>
      </w:pPr>
      <w:r w:rsidRPr="004C49AE">
        <w:rPr>
          <w:noProof/>
          <w:color w:val="000000"/>
        </w:rPr>
        <w:t>L-istituzzjonijiet li jirrapportaw l-informazzjoni msemmija fl-Artikolu 394 tar-Regolament (UE) Nru 575/2013 kemm fuq bażi individwali kif ukoll fuq bażi konsolidata għandhom jissottomettu dik l-informazzjoni kif speċifikat fit-Taqsima 5 – “Rapportar dwar skoperturi kbar u riskju ta’ konċentrazzjoni” tal-Anness I ta’ dan ir-Regolament bi frekwenza trimestrali.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15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il-proporzjon ta’ lieva finanzjarja kemm fuq bażi individwali kif ukoll fuq bażi konsolidata</w:t>
      </w:r>
    </w:p>
    <w:p w:rsidR="00675E5F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4A4F90" w:rsidRPr="004C49AE">
        <w:rPr>
          <w:noProof/>
        </w:rPr>
        <w:t>L-istituzzjonijiet li jirrapportaw il-proporzjon ta’ lieva finanzjarja tagħhom kif imsemmi fl-Artikolu 430(1), il-punt (a), tar-Regolament (UE) Nru 575/2013 kemm fuq bażi individwali kif ukoll fuq bażi konsolidata għandhom jissottomettu dik l-informazzjoni kif speċifikat fit-Taqsima 6 – “Rapportar dwar il-lieva finanzjarja” tal-Anness I ta’ dan ir-Regolament bi frekwenza trimestrali. L-istituzzjonijiet il-kbar biss għandhom jissottomettu l-mudell C 48.00 dwar l-informazzjoni dwar il-volatilità tal-proporzjon ta’ lieva finanzjarja.</w:t>
      </w:r>
    </w:p>
    <w:p w:rsidR="00675E5F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675E5F" w:rsidRPr="004C49AE">
        <w:rPr>
          <w:noProof/>
        </w:rPr>
        <w:t>L-informazzjoni speċifikata fil-mudell C 40.00, iċ-ċellola {r0410; c0010}fuq l-assi totali għandhom jiġu rrapportati biss minn:</w:t>
      </w:r>
    </w:p>
    <w:p w:rsidR="00675E5F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675E5F" w:rsidRPr="004C49AE">
        <w:rPr>
          <w:noProof/>
        </w:rPr>
        <w:t>istituzzjonijiet kbar li huma jew G-SIIs jew li ħarġu titoli li huma ammessi għan-negozjar f’suq regolat bi frekwenza semiannwali;</w:t>
      </w:r>
    </w:p>
    <w:p w:rsidR="00675E5F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675E5F" w:rsidRPr="004C49AE">
        <w:rPr>
          <w:noProof/>
        </w:rPr>
        <w:t>istituzzjonijiet kbar għajr G-SIIs li huma istituzzjonijiet mhux elenkati bi frekwenza annwali,</w:t>
      </w:r>
    </w:p>
    <w:p w:rsidR="00675E5F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675E5F" w:rsidRPr="004C49AE">
        <w:rPr>
          <w:noProof/>
        </w:rPr>
        <w:t>istituzzjonijiet għajr istituzzjonijiet kbar u istituzzjonijiet żgħar u mhux kumplessi li ħarġu titoli li huma ammessi għan-negozjar f’suq regolat bi frekwenza annwali.</w:t>
      </w:r>
    </w:p>
    <w:p w:rsidR="00675E5F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3.</w:t>
      </w:r>
      <w:r w:rsidRPr="00774DB0">
        <w:rPr>
          <w:noProof/>
        </w:rPr>
        <w:tab/>
      </w:r>
      <w:r w:rsidR="00675E5F" w:rsidRPr="004C49AE">
        <w:rPr>
          <w:noProof/>
        </w:rPr>
        <w:t>L-istituzzjonijiet għandhom jirrapportaw l-informazzjoni addizzjonali dwar il-proporzjon ta’ lieva finanzjarja kif speċifikat fil-mudell C 40.00, iċ-ċelloli {r0010;c0010}, {r0010;c0020}, {r0020;c0010}, {r0020;c0020}, {r0030;c0070}, {r0040;c0070}, {r0050;c0010}, {r0050;c0020}, {r0060;c0010}, {r0060;c0020}, u {r0060; C0070}, fejn tiġi ssodisfata mill-inqas waħda mill-kundizzjonijiet li ġejjin:</w:t>
      </w:r>
    </w:p>
    <w:p w:rsidR="00675E5F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675E5F" w:rsidRPr="004C49AE">
        <w:rPr>
          <w:noProof/>
        </w:rPr>
        <w:t>is-sehem derivattiv speċifikat bħala l-kejl tal-iskopertura derivattiva diviż bil-kejl tal-iskopertura totali, ikun aktar minn 1,5 %;</w:t>
      </w:r>
    </w:p>
    <w:p w:rsidR="00675E5F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675E5F" w:rsidRPr="004C49AE">
        <w:rPr>
          <w:noProof/>
        </w:rPr>
        <w:t>is-sehem derivattiv speċifikat bħala l-kejl tal-iskopertura derivattiva diviż bil-kejl tal-iskopertura totali, jaqbeż it-2 %.</w:t>
      </w:r>
    </w:p>
    <w:p w:rsidR="00675E5F" w:rsidRPr="004C49AE" w:rsidRDefault="00797855" w:rsidP="001D2A25">
      <w:pPr>
        <w:pStyle w:val="Text1"/>
        <w:rPr>
          <w:noProof/>
        </w:rPr>
      </w:pPr>
      <w:r w:rsidRPr="004C49AE">
        <w:rPr>
          <w:noProof/>
        </w:rPr>
        <w:t>Fejn istituzzjoni tissodisfa biss il-kundizzjoni stabbilita fil-punt (a) tal-ewwel subparagrafu, għandhom japplikaw il-kriterji tad-dħul u tal-ħruġ tal-Artikolu 4(3) ta’ dan ir-Regolament. Istituzzjoni li tissodisfa l-kundizzjonijiet stabbiliti kemm fil-punt (a) kif ukoll fil-punt (b) tal-ewwel subparagrafu għandha tibda tirrapporta informazzjoni dwar il-proporzjon ta’ lieva finanzjarja għad-data ta’ referenza wara d-data ta’ referenza tar-rapportar li fiha tkun qabżet il-limitu.</w:t>
      </w:r>
    </w:p>
    <w:p w:rsidR="00675E5F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4.</w:t>
      </w:r>
      <w:r w:rsidRPr="00774DB0">
        <w:rPr>
          <w:noProof/>
        </w:rPr>
        <w:tab/>
      </w:r>
      <w:r w:rsidR="00675E5F" w:rsidRPr="004C49AE">
        <w:rPr>
          <w:noProof/>
        </w:rPr>
        <w:t>Istituzzjonijiet li għalihom il-valur nozzjonali totali ta’ derivattivi kif speċifikat fil-mudell C 40.00, iċ-ċellola {r0010; c0070}, jaqbeż l-EUR 10 000 miljun għandhom jirrapportaw l-informazzjoni msemmija fil-mudell 40.00, iċ-ċelloli r0010;c0010}, {r0010;c0020}, {r0020;c0010}, {r0020;c0020}, {r0030;c0070}, {r0040;c0070}, {r0050;c0010}, {r0050;c0020}, {r0060;c0010}, {r0060;c0020}, u {r0060; c0070}, anki jekk is-sehem tad-derivattivi tagħhom ma jissodisfax il-kundizzjonijiet stabbiliti fil-paragrafu 3.</w:t>
      </w:r>
    </w:p>
    <w:p w:rsidR="00675E5F" w:rsidRPr="004C49AE" w:rsidRDefault="00675E5F" w:rsidP="00C856B2">
      <w:pPr>
        <w:pStyle w:val="Text1"/>
        <w:rPr>
          <w:noProof/>
        </w:rPr>
      </w:pPr>
      <w:r w:rsidRPr="004C49AE">
        <w:rPr>
          <w:noProof/>
        </w:rPr>
        <w:t>Għall-finijiet tal-ewwel subparagrafu, il-kriterji tad-dħul tal-Artikolu 4(3) ta’ dan ir-Regolament ma għandhomx japplikaw. L-istituzzjonijiet għandhom jibdew jirrappurtaw l-informazzjoni mid-data ta’ referenza tar-rapportar li jmiss fejn ikunu qabżu l-limitu f’data ta’ referenza tar-rapportar waħda.</w:t>
      </w:r>
    </w:p>
    <w:p w:rsidR="00675E5F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5.</w:t>
      </w:r>
      <w:r w:rsidRPr="00774DB0">
        <w:rPr>
          <w:noProof/>
        </w:rPr>
        <w:tab/>
      </w:r>
      <w:r w:rsidR="00675E5F" w:rsidRPr="004C49AE">
        <w:rPr>
          <w:noProof/>
        </w:rPr>
        <w:t>L-istituzzjonijiet għandhom jirrapportaw l-informazzjoni msemmija fil-mudell C 40.00, iċ-ċelloli {r0020; c0075}, {r0050; c0075} u {r0050; C0085}, fejn tiġi ssodisfata waħda mill-kundizzjonijiet li ġejjin:</w:t>
      </w:r>
    </w:p>
    <w:p w:rsidR="00675E5F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675E5F" w:rsidRPr="004C49AE">
        <w:rPr>
          <w:noProof/>
        </w:rPr>
        <w:t>il-volum tad-derivattivi tal-kreditu speċifikat fil-mudell C 40.00 bħala {r0020; c0070} + {r0050; c0070}, jaqbeż EUR 300 miljun;</w:t>
      </w:r>
    </w:p>
    <w:p w:rsidR="00675E5F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675E5F" w:rsidRPr="004C49AE">
        <w:rPr>
          <w:noProof/>
        </w:rPr>
        <w:t>il-volum tad-derivattivi tal-kreditu speċifikat fil-mudell C 40.00 bħala {r0020; c0070} + {r0050; c0070}, jaqbeż il-EUR 500 miljun.</w:t>
      </w:r>
    </w:p>
    <w:p w:rsidR="00716EA9" w:rsidRPr="004C49AE" w:rsidRDefault="00745A2E" w:rsidP="001D2A25">
      <w:pPr>
        <w:pStyle w:val="Text1"/>
        <w:rPr>
          <w:noProof/>
        </w:rPr>
      </w:pPr>
      <w:r w:rsidRPr="004C49AE">
        <w:rPr>
          <w:noProof/>
        </w:rPr>
        <w:t>Fejn istituzzjoni tissodisfa biss il-kundizzjoni stabbilita fil-punt (a) tal-ewwel subparagrafu, għandhom japplikaw il-kriterji tad-dħul u tal-ħruġ tal-Artikolu 4(3) ta’ dan ir-Regolament. Istituzzjoni li tissodisfa l-kundizzjonijiet stabbiliti kemm fil-punt (a) kif ukoll fil-punt (b) tal-ewwel subparagrafu għandha tibda tirrapporta dik l-informazzjoni għad-data ta’ referenza wara d-data ta’ referenza tar-rapportar li fiha tkun qabżet il-limitu.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16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il-kopertura tal-likwidità kemm fuq bażi individwali kif ukoll fuq bażi konsolidata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0056CB" w:rsidRPr="004C49AE">
        <w:rPr>
          <w:noProof/>
        </w:rPr>
        <w:t>L-istituzzjonijiet li jirrapportaw il-kopertura tal-likwidità tagħhom kif imsemmi fl-Artikolu 412 tar-Regolament (UE) Nru 575/2013 u kif meħtieġ mill-Artikolu 430(1), il-punt (d), ta’ dak ir-Regolament kemm fuq bażi individwali kif ukoll fuq bażi konsolidata għandhom jissottomettu dik l-informazzjoni kif speċifikat fit-Taqsima 10 – “Rapportar dwar il-likwidità” fl-Anness I ta’ dan ir-Regolament bi frekwenza ta’ kull xahar.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716EA9" w:rsidRPr="004C49AE">
        <w:rPr>
          <w:noProof/>
        </w:rPr>
        <w:t>Għall-finijiet tar-rapportar tal-informazzjoni stabbilita fit-Taqsima 10 – “Rapportar dwar il-kopertura tal-likwidità” tal-Anness I ta’ dan ir-Regolament, l-istituzzjonijiet għandhom iqisu l-informazzjoni ppreżentata għad-data ta’ referenza u l-informazzjoni dwar il-flussi tal-flus matul it-30 jum kalendarju wara d-data ta’ referenza.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17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finanzjament stabbli kemm fuq bażi individwali kif ukoll fuq bażi konsolidata</w:t>
      </w:r>
    </w:p>
    <w:p w:rsidR="00716EA9" w:rsidRPr="004C49AE" w:rsidRDefault="00D62A44" w:rsidP="00BA7013">
      <w:pPr>
        <w:rPr>
          <w:noProof/>
          <w:color w:val="000000"/>
          <w:szCs w:val="24"/>
        </w:rPr>
      </w:pPr>
      <w:r w:rsidRPr="004C49AE">
        <w:rPr>
          <w:noProof/>
          <w:color w:val="000000"/>
        </w:rPr>
        <w:t>L-istituzzjonijiet li jirrapportaw ir-rekwiżit ta’ finanzjament stabbli tagħhom kif imsemmi fl-Artikolu 413 tar-</w:t>
      </w:r>
      <w:r w:rsidRPr="004C49AE">
        <w:rPr>
          <w:noProof/>
        </w:rPr>
        <w:t>Regolament (UE) Nru 575/2013 u kif meħtieġ mill-</w:t>
      </w:r>
      <w:r w:rsidRPr="004C49AE">
        <w:rPr>
          <w:noProof/>
          <w:color w:val="000000"/>
        </w:rPr>
        <w:t>Artikolu 430(1), il-punt (d), ta’ dak ir-Regolament kemm fuq bażi individwali kif ukoll fuq bażi konsolidata għandhom jissottomettu dik l-informazzjoni kif speċifikat fit-Taqsima 7 – “Rapportar dwar finanzjament stabbli” tal-Anness I ta’ dan ir-Regolament bi frekwenza trimestrali kif ġej:</w:t>
      </w:r>
    </w:p>
    <w:p w:rsidR="00C26E6A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C26E6A" w:rsidRPr="004C49AE">
        <w:rPr>
          <w:noProof/>
        </w:rPr>
        <w:t>istituzzjonijiet żgħar u mhux kumplessi li għażlu li jikkalkulaw il-proporzjon ta’ finanzjament stabbli nett (NSFR, net stable funding ratio) tagħhom bl-użu tal-metodoloġija stabbilita fil-Parti Sitta, it-Titolu IV, il-Kapitoli 6 u 7 tar-Regolament (UE) Nru 575/2013, bil-permess minn qabel tal-awtorità kompetenti tagħhom f’konformità mal-Artikolu 428a ta’ dak ir-Regolament, għandhom jippreżentaw il-mudelli C 82 u C 83;</w:t>
      </w:r>
    </w:p>
    <w:p w:rsidR="00C26E6A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C26E6A" w:rsidRPr="004C49AE">
        <w:rPr>
          <w:noProof/>
        </w:rPr>
        <w:t>l-istituzzjonijiet għajr dawk imsemmija fil-punt (a) għandhom jissottomettu l-mudelli C 80 u C 81;</w:t>
      </w:r>
    </w:p>
    <w:p w:rsidR="00C26E6A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C26E6A" w:rsidRPr="004C49AE">
        <w:rPr>
          <w:noProof/>
        </w:rPr>
        <w:t>l-istituzzjonijiet kollha għandhom jissottomettu l-mudell C 84.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18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metriċi addizzjonali għall-monitoraġġ tal-likwidità kemm fuq bażi individwali kif ukoll fuq bażi konsolidata</w:t>
      </w:r>
    </w:p>
    <w:p w:rsidR="00716EA9" w:rsidRPr="004C49AE" w:rsidRDefault="00D538F2" w:rsidP="007643C7">
      <w:pPr>
        <w:tabs>
          <w:tab w:val="left" w:pos="567"/>
        </w:tabs>
        <w:spacing w:before="100" w:beforeAutospacing="1" w:after="100" w:afterAutospacing="1"/>
        <w:rPr>
          <w:noProof/>
          <w:color w:val="000000"/>
          <w:szCs w:val="24"/>
        </w:rPr>
      </w:pPr>
      <w:r w:rsidRPr="004C49AE">
        <w:rPr>
          <w:noProof/>
          <w:color w:val="000000"/>
        </w:rPr>
        <w:t>L-istituzzjonijiet li jirrapportaw informazzjoni dwar metriċi addizzjonali għall-monitoraġġ tal-likwidità kif imsemmi fl-Artikolu 415(3), il-punt (b), tar-</w:t>
      </w:r>
      <w:r w:rsidRPr="004C49AE">
        <w:rPr>
          <w:noProof/>
        </w:rPr>
        <w:t>Regolament (UE) Nru 575/2013 u kif meħtieġ mill-</w:t>
      </w:r>
      <w:r w:rsidRPr="004C49AE">
        <w:rPr>
          <w:noProof/>
          <w:color w:val="000000"/>
        </w:rPr>
        <w:t>Artikolu 430(1), il-punt (d), ta’ dak ir-Regolament kemm fuq bażi individwali kif ukoll fuq bażi konsolidata għandhom jissottomettu dik l-informazzjoni kif speċifikat fit-Taqsima 9 – “Rapportar dwar metriċi addizzjonali ta’ monitoraġġ tal-likwidità” tal-Anness I ta’ dan ir-Regolament bil-frekwenza li ġejja:</w:t>
      </w:r>
    </w:p>
    <w:p w:rsidR="00F5752D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F5752D" w:rsidRPr="004C49AE">
        <w:rPr>
          <w:noProof/>
        </w:rPr>
        <w:t>l-istituzzjonijiet il-kbar għandhom jissottomettu l-informazzjoni speċifikata fil-mudelli C 66.01 u C 67.00 sa C 71.00 tat-Taqsima 9 tal-Anness I ta’ dan ir-Regolament bi frekwenza ta’ kull xahar;</w:t>
      </w:r>
    </w:p>
    <w:p w:rsidR="00F5752D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F5752D" w:rsidRPr="004C49AE">
        <w:rPr>
          <w:noProof/>
        </w:rPr>
        <w:t>l-istituzzjonijiet żgħar u mhux kumplessi għandhom jissottomettu l-informazzjoni speċifikata fil-mudelli C 66.0, C 67.00 u C 71.00 tat-Taqsima 9 tal-Anness I ta’ dan ir-Regolament bi frekwenza trimestrali;</w:t>
      </w:r>
    </w:p>
    <w:p w:rsidR="00F5752D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F5752D" w:rsidRPr="004C49AE">
        <w:rPr>
          <w:noProof/>
        </w:rPr>
        <w:t>l-istituzzjonijiet li la huma istituzzjonijiet kbar, u lanqas istituzzjonijiet żgħar u mhux kumplessi, għandhom jissottomettu l-informazzjoni speċifikata fil-mudelli C 66.01 sa C 69.00 u C 71.00 tat-Taqsima 9 tal-Anness I ta’ dan ir-Regolament bi frekwenza ta’ kull xahar.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19</w:t>
      </w:r>
    </w:p>
    <w:p w:rsidR="00716EA9" w:rsidRPr="004C49AE" w:rsidRDefault="00716EA9" w:rsidP="00F22954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dwar l-aggravar ta’ assi kemm fuq bażi individwali kif ukoll fuq bażi konsolidata</w:t>
      </w:r>
    </w:p>
    <w:p w:rsidR="001D2A25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716EA9" w:rsidRPr="004C49AE">
        <w:rPr>
          <w:noProof/>
        </w:rPr>
        <w:t>L-istituzzjonijiet li jirrapportaw dwar il-livell ta’ aggravar ta’ assi kif imsemmi fl-Artikolu 430(1), il-punt (g), tar-Regolament (UE) Nru 575/2013 kemm fuq bażi individwali kif ukoll fuq bażi konsolidata għandhom jissottomettu dik l-informazzjoni kif speċifikat fit-taqsima 8 – “Rapportar dwar l-aggravar ta’ assi” tal-Anness I bl-istess frekwenza.</w:t>
      </w:r>
    </w:p>
    <w:p w:rsidR="00F5752D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F5752D" w:rsidRPr="004C49AE">
        <w:rPr>
          <w:noProof/>
        </w:rPr>
        <w:t>l-informazzjoni speċifikata fil-mudelli F 32.01 sa F 33.00 u F35.00 tat-Taqsima 8 tal-Anness I ta’ dan ir-Regolament bi frekwenza trimestrali;</w:t>
      </w:r>
    </w:p>
    <w:p w:rsidR="00F5752D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F5752D" w:rsidRPr="004C49AE">
        <w:rPr>
          <w:noProof/>
        </w:rPr>
        <w:t>l-informazzjoni speċifikata fil-mudell F34.00 tat-Taqsima 8 tal-Anness I ta’ dan ir-Regolament bi frekwenza annwali;</w:t>
      </w:r>
    </w:p>
    <w:p w:rsidR="00F5752D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F5752D" w:rsidRPr="004C49AE">
        <w:rPr>
          <w:noProof/>
        </w:rPr>
        <w:t>l-informazzjoni speċifikata fil-mudelli F 36.01 u F 36.02 tat-Taqsima 8 tal-Anness I ta’ dan ir-Regolament bi frekwenza semiannwali.</w:t>
      </w:r>
    </w:p>
    <w:p w:rsidR="0083639F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745A2E" w:rsidRPr="004C49AE">
        <w:rPr>
          <w:noProof/>
        </w:rPr>
        <w:t>L-istituzzjonijiet għandhom jissottomettu l-informazzjoni msemmija fil-paragrafu 1 kif ġej:</w:t>
      </w:r>
    </w:p>
    <w:p w:rsidR="0083639F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83639F" w:rsidRPr="004C49AE">
        <w:rPr>
          <w:noProof/>
        </w:rPr>
        <w:t>l-istituzzjonijiet għandhom jissottomettu l-informazzjoni speċifikata fil-Parti A tat-Taqsima 8 – “Rapportar dwar l-aggravar tal-assi”;</w:t>
      </w:r>
    </w:p>
    <w:p w:rsidR="0083639F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83639F" w:rsidRPr="004C49AE">
        <w:rPr>
          <w:noProof/>
        </w:rPr>
        <w:t>l-istituzzjonijiet kbar għandhom jissottomettu l-informazzjoni speċifikata fil-Partijiet B, C u E tat-Taqsima 8 – “Rapportar dwar l-aggravar tal-assi”</w:t>
      </w:r>
    </w:p>
    <w:p w:rsidR="0083639F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83639F" w:rsidRPr="004C49AE">
        <w:rPr>
          <w:noProof/>
        </w:rPr>
        <w:t>l-istituzzjonijiet li la huma istituzzjonijiet kbar u lanqas istituzzjonijiet żgħar u mhux kumplessi ma għandhom jissottomettu l-informazzjoni speċifikata fil-Partijiet B, C u E tat-Taqsima 8 – “Rapportar dwar l-interess ta’ aggravar tal-assi” fejn il-livell ta’ aggravar tal-assi tal-istituzzjoni, speċifikat bħala (Ammont riportat ta’ assi aggravati u kollateral)/(Assi u kollateral totali), ikun ugwali għal jew ogħla minn 15 %;</w:t>
      </w:r>
    </w:p>
    <w:p w:rsidR="0083639F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(d)</w:t>
      </w:r>
      <w:r w:rsidRPr="00774DB0">
        <w:rPr>
          <w:noProof/>
        </w:rPr>
        <w:tab/>
      </w:r>
      <w:r w:rsidR="0083639F" w:rsidRPr="004C49AE">
        <w:rPr>
          <w:noProof/>
        </w:rPr>
        <w:t>l-istituzzjonijiet għandhom jirrapportaw l-informazzjoni speċifikata fil-Parti D tat-Taqsima 8 – “Rapportar dwar l-aggravar ta’ assi”, biss meta joħorġu bonds imsemmija fl-ewwel subparagrafu tal-Artikolu 52(4) tad-Direttiva 2009/65/KE tal-Parlament Ewropew u tal-Kunsill</w:t>
      </w:r>
      <w:r w:rsidR="00745A2E" w:rsidRPr="004C49AE">
        <w:rPr>
          <w:rStyle w:val="FootnoteReference"/>
          <w:noProof/>
          <w:szCs w:val="24"/>
        </w:rPr>
        <w:footnoteReference w:id="10"/>
      </w:r>
      <w:r w:rsidR="0083639F" w:rsidRPr="004C49AE">
        <w:rPr>
          <w:noProof/>
        </w:rPr>
        <w:t>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20</w:t>
      </w:r>
    </w:p>
    <w:p w:rsidR="00716EA9" w:rsidRPr="004C49AE" w:rsidRDefault="00716EA9" w:rsidP="0066303A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Rapportar supplimentari għall-finijiet tal-identifikazzjoni tal-G-SIIs u tal-assenjar tar-rati ta’ riżerva tal-G-SIIs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716EA9" w:rsidRPr="004C49AE">
        <w:rPr>
          <w:noProof/>
        </w:rPr>
        <w:t xml:space="preserve">Meta jirrapportaw informazzjoni supplimentari għall-identifikazzjoni tal-G-SIIs u jassenjaw ir-rati tar-riżerva ta’ G-SII skont l-Artikolu 131 tad-Direttiva 2013/36/UE, l-istituzzjonijiet omm tal-UE, il-kumpaniji azzjonarji finanzjarji omm tal-UE u l-kumpaniji azzjonarji finanzjarji mħallta omm tal-UE għandhom jissottomettu l-informazzjoni speċifikata </w:t>
      </w:r>
      <w:r w:rsidR="00716EA9" w:rsidRPr="004C49AE">
        <w:rPr>
          <w:noProof/>
          <w:color w:val="000000"/>
        </w:rPr>
        <w:t>fit-Taqsima 11 – “Rapportar supplimentari għall-finijiet tal-identifikazzjoni tal-G-SIIs u l-assenjazzjoni tar-rati tar-riżerva tal-G-SII” tal-Anness I ta’ dan ir-Regolament</w:t>
      </w:r>
      <w:r w:rsidR="00716EA9" w:rsidRPr="004C49AE">
        <w:rPr>
          <w:noProof/>
          <w:color w:val="000000" w:themeColor="text1"/>
        </w:rPr>
        <w:t xml:space="preserve">, </w:t>
      </w:r>
      <w:r w:rsidR="00716EA9" w:rsidRPr="004C49AE">
        <w:rPr>
          <w:noProof/>
        </w:rPr>
        <w:t>fuq bażi konsolidata bi frekwenza trimestrali, fejn jiġu sodisfatti ż-żewġ kundizzjonijiet li ġejjin:</w:t>
      </w:r>
    </w:p>
    <w:p w:rsidR="00AB5213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AB5213" w:rsidRPr="004C49AE">
        <w:rPr>
          <w:noProof/>
        </w:rPr>
        <w:t>il-kejl tal-iskopertura totali tal-grupp, inkluż is-sussidjarji tal-assigurazzjoni, ikun ugwali għal EUR 125 000 000 000 jew aktar;</w:t>
      </w:r>
    </w:p>
    <w:p w:rsidR="00AB5213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AB5213" w:rsidRPr="004C49AE">
        <w:rPr>
          <w:noProof/>
        </w:rPr>
        <w:t>il-kumpanija omm tal-UE jew kwalunkwe sussidjarja tagħha jew kwalunkwe fergħa mħaddma mill-kumpanija omm jew minn sussidjarja li tkun tinsab fi Stat Membru parteċipanti kif imsemmi fl-Artikolu 4 tar-Regolament (UE) Nru 806/2014 tal-Parlament Ewropew u tal-Kunsill</w:t>
      </w:r>
      <w:r w:rsidR="00AB5213" w:rsidRPr="004E522E">
        <w:rPr>
          <w:rStyle w:val="FootnoteReference"/>
          <w:noProof/>
          <w:lang w:eastAsia="fr-BE"/>
        </w:rPr>
        <w:footnoteReference w:id="11"/>
      </w:r>
      <w:r w:rsidR="00AB5213" w:rsidRPr="004C49AE">
        <w:rPr>
          <w:noProof/>
        </w:rPr>
        <w:t>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557F8A" w:rsidRPr="004C49AE">
        <w:rPr>
          <w:noProof/>
        </w:rPr>
        <w:t>Meta jirrapportaw informazzjoni supplimentari għall-finijiet tal-identifikazzjoni tal-G-SIIs u tal-assenjazzjoni tar-rati ta’ riżerva tal-G-SII skont l-Artikolu 131 tad-Direttiva 2013/36/UE, l-istituzzjonijiet għandhom jissottomettu l-informazzjoni kif speċifikat fit-</w:t>
      </w:r>
      <w:r w:rsidR="00557F8A" w:rsidRPr="004C49AE">
        <w:rPr>
          <w:noProof/>
          <w:color w:val="000000"/>
        </w:rPr>
        <w:t xml:space="preserve">Taqsima 11 – “Rapportar supplimentari għall-finijiet tal-identifikazzjoni tal-G-SIIs u l-assenjazzjoni tar-rati ta’ riżerva tal-G-SII” tal-Anness I ta’ dan ir-Regolament </w:t>
      </w:r>
      <w:r w:rsidR="00557F8A" w:rsidRPr="004C49AE">
        <w:rPr>
          <w:noProof/>
        </w:rPr>
        <w:t>fuq bażi individwali bi frekwenza trimestrali, fejn jiġu ssodisfati l-kundizzjonijiet kollha li ġejjin:</w:t>
      </w:r>
    </w:p>
    <w:p w:rsidR="00AB5213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AB5213" w:rsidRPr="004C49AE">
        <w:rPr>
          <w:noProof/>
        </w:rPr>
        <w:t>il-kejl tal-iskopertura totali tal-istituzzjoni ikun ugwali għal EUR 125 000 000 000 jew aktar;</w:t>
      </w:r>
    </w:p>
    <w:p w:rsidR="00AB5213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AB5213" w:rsidRPr="004C49AE">
        <w:rPr>
          <w:noProof/>
        </w:rPr>
        <w:t>l-istituzzjoni tkun tinsab fi Stat Membru parteċipanti kif imsemmi fl-Artikolu 4 tar-Regolament (UE) Nru 806/2014;</w:t>
      </w:r>
    </w:p>
    <w:p w:rsidR="00AB5213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AB5213" w:rsidRPr="004C49AE">
        <w:rPr>
          <w:noProof/>
        </w:rPr>
        <w:t>l-istituzzjoni mhijiex parti minn grupp li huwa soġġett għal superviżjoni konsolidata (“istituzzjoni awtonoma”).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3.</w:t>
      </w:r>
      <w:r w:rsidRPr="00774DB0">
        <w:rPr>
          <w:noProof/>
        </w:rPr>
        <w:tab/>
      </w:r>
      <w:r w:rsidR="00716EA9" w:rsidRPr="004C49AE">
        <w:rPr>
          <w:noProof/>
        </w:rPr>
        <w:t>B’deroga mill-Artikolu 3(1), il-punt (b), l-istituzzjonijiet għandhom jissottomettu l-informazzjoni msemmija fil-paragrafi 1 u 2 ta’ dan l-Artikolu sal-għeluq tan-negozju fid-dati ta’ rimessa li ġejjin: l-1 ta’ Lulju, l-1 ta’ Ottubru, it-2 ta’ Jannar u l-1 ta’ April.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4.</w:t>
      </w:r>
      <w:r w:rsidRPr="00774DB0">
        <w:rPr>
          <w:noProof/>
        </w:rPr>
        <w:tab/>
      </w:r>
      <w:r w:rsidR="00716EA9" w:rsidRPr="004C49AE">
        <w:rPr>
          <w:noProof/>
        </w:rPr>
        <w:t>B’deroga mill-Artikolu 4, dan li ġej għandu japplika fir-rigward tal-limiti speċifikati fil-paragrafu 1, il-punt (a), u l-paragrafu 2, il-punt (a), ta’ dan l-Artikolu:</w:t>
      </w:r>
    </w:p>
    <w:p w:rsidR="00AB5213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AB5213" w:rsidRPr="004C49AE">
        <w:rPr>
          <w:noProof/>
        </w:rPr>
        <w:t>l-istituzzjoni omm tal-UE, il-kumpanija azzjonarja finanzjarja omm tal-UE, il-kumpanija azzjonarja finanzjarja mħallta omm tal-UE jew l-istituzzjoni awtonoma, kif applikabbli, għandha tibda tirrapporta immedjatament l-informazzjoni msemmija fil-paragrafi 1 u 2 f’konformità ma’ dan l-Artikolu meta l-kejl tal-iskopertura tal-proporzjon ta’ lieva finanzjarja tagħha jaqbeż il-limitu speċifikat fi tmiem is-sena kontabilistika, u għandha tirrapporta dik l-informazzjoni għat-tmiem ta’ dik is-sena kontabilistika u t-tliet dati ta’ referenza trimestrali sussegwenti;</w:t>
      </w:r>
    </w:p>
    <w:p w:rsidR="00AB5213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AB5213" w:rsidRPr="004C49AE">
        <w:rPr>
          <w:noProof/>
        </w:rPr>
        <w:t>l-istituzzjoni omm tal-UE, il-kumpanija azzjonarja finanzjarja omm tal-UE, il-kumpanija azzjonarja finanzjarja mħallta omm tal-UE jew l-istituzzjoni awtonoma, kif applikabbli, għandha tieqaf tirrapporta immedjatament l-informazzjoni msemmija fil-paragrafi 1 u 2 f’konformità ma’ dan l-Artikolu meta l-kejl tal-iskopertura tal-proporzjon ta’ lieva finanzjarja tagħha jaqa’ taħt il-limitu speċifikat fi tmiem is-sena kontabilistika tagħha.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21</w:t>
      </w:r>
    </w:p>
    <w:p w:rsidR="00716EA9" w:rsidRPr="004C49AE" w:rsidRDefault="00716EA9" w:rsidP="0066303A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bookmarkStart w:id="2" w:name="_Hlk175233444"/>
      <w:r w:rsidRPr="004C49AE">
        <w:rPr>
          <w:b/>
          <w:i w:val="0"/>
          <w:noProof/>
        </w:rPr>
        <w:t>Rapportar dwar ir-riskju taċ-ċaqliq fir-rata tal-imgħax fil-portafoll bankarju kemm fuq bażi individwali kif ukoll fuq bażi konsolidata</w:t>
      </w:r>
    </w:p>
    <w:p w:rsidR="00716EA9" w:rsidRPr="004C49AE" w:rsidRDefault="000B3834" w:rsidP="00716EA9">
      <w:pPr>
        <w:rPr>
          <w:rFonts w:eastAsia="Times New Roman"/>
          <w:noProof/>
          <w:color w:val="000000" w:themeColor="text1"/>
          <w:szCs w:val="24"/>
        </w:rPr>
      </w:pPr>
      <w:r w:rsidRPr="004C49AE">
        <w:rPr>
          <w:noProof/>
          <w:color w:val="000000"/>
        </w:rPr>
        <w:t xml:space="preserve">L-istituzzjonijiet li jirrapportaw informazzjoni dwar ir-riskju tar-rata tal-imgħax fil-portafoll bankarju f’konformità mal-Artikolu 84(5), l-Artikolu 84(6) u l-Artikolu 98(5a) tad-Direttiva 2013/36/UE kemm fuq bażi individwali kif ukoll fuq bażi konsolidata għandhom jissottomettu l-informazzjoni </w:t>
      </w:r>
      <w:r w:rsidRPr="004C49AE">
        <w:rPr>
          <w:noProof/>
          <w:color w:val="000000" w:themeColor="text1"/>
        </w:rPr>
        <w:t xml:space="preserve">msemmija f’dawk l-Artikoli </w:t>
      </w:r>
      <w:r w:rsidRPr="004C49AE">
        <w:rPr>
          <w:noProof/>
          <w:color w:val="000000"/>
        </w:rPr>
        <w:t>kif speċifikat fit-Taqsima 12 – “Rapportar dwar ir-riskju taċ-ċaqliq fir-rata tal-imgħax fil-portafoll bankarju” tal-Anness I ta’ dan ir-Regolament bil-frekwenza li ġejja:</w:t>
      </w:r>
    </w:p>
    <w:p w:rsidR="00F5752D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247A56" w:rsidRPr="004C49AE">
        <w:rPr>
          <w:noProof/>
        </w:rPr>
        <w:t>mill-istituzzjonijiet kollha: il-mudell J 01.00 tat-Taqsima 12 tal-Anness I bi frekwenza trimestrali;</w:t>
      </w:r>
    </w:p>
    <w:p w:rsidR="00F5752D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247A56" w:rsidRPr="004C49AE">
        <w:rPr>
          <w:noProof/>
        </w:rPr>
        <w:t>mill-istituzzjonijiet kbar: il-mudelli J 02.00, J 05.00 u J 08.00 tat-taqsima 12 tal-Anness I bi frekwenza trimestrali;</w:t>
      </w:r>
    </w:p>
    <w:p w:rsidR="00F5752D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247A56" w:rsidRPr="004C49AE">
        <w:rPr>
          <w:noProof/>
        </w:rPr>
        <w:t>minn istituzzjonijiet li la huma istituzzjonijiet kbar u lanqas istituzzjonijiet żgħar u mhux kumplessi: il-mudelli J 03.00 u J 06.00 tat-taqsima 12 tal-Anness I bi frekwenza trimestrali;</w:t>
      </w:r>
    </w:p>
    <w:p w:rsidR="00F5752D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(d)</w:t>
      </w:r>
      <w:r w:rsidRPr="00774DB0">
        <w:rPr>
          <w:noProof/>
        </w:rPr>
        <w:tab/>
      </w:r>
      <w:r w:rsidR="00247A56" w:rsidRPr="004C49AE">
        <w:rPr>
          <w:noProof/>
        </w:rPr>
        <w:t>mill-istituzzjonijiet żgħar u mhux kumplessi: il-mudelli J 04.00 u J 07.00 tat-taqsima 12 tal-Anness I bi frekwenza trimestrali;</w:t>
      </w:r>
    </w:p>
    <w:p w:rsidR="00F5752D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(e)</w:t>
      </w:r>
      <w:r w:rsidRPr="00774DB0">
        <w:rPr>
          <w:noProof/>
        </w:rPr>
        <w:tab/>
      </w:r>
      <w:r w:rsidR="00247A56" w:rsidRPr="004C49AE">
        <w:rPr>
          <w:noProof/>
        </w:rPr>
        <w:t>minn istituzzjonijiet li la huma istituzzjonijiet kbar u lanqas istituzzjonijiet żgħar u mhux kumplessi u minn istituzzjonijiet żgħar u mhux kumplessi: il-mudell J 09.00 tat-taqsima 12 tal-Anness I bi frekwenza trimestrali;</w:t>
      </w:r>
    </w:p>
    <w:p w:rsidR="00F5752D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(f)</w:t>
      </w:r>
      <w:r w:rsidRPr="00774DB0">
        <w:rPr>
          <w:noProof/>
        </w:rPr>
        <w:tab/>
      </w:r>
      <w:r w:rsidR="00247A56" w:rsidRPr="004C49AE">
        <w:rPr>
          <w:noProof/>
        </w:rPr>
        <w:t>mill-istituzzjonijiet kbar: il-mudelli J 10.01 u J 10.02 tat-taqsima 12 tal-Anness I bi frekwenza annwali;</w:t>
      </w:r>
    </w:p>
    <w:p w:rsidR="00F5752D" w:rsidRPr="004C49AE" w:rsidRDefault="00774DB0" w:rsidP="00774DB0">
      <w:pPr>
        <w:pStyle w:val="Point0"/>
        <w:rPr>
          <w:noProof/>
        </w:rPr>
      </w:pPr>
      <w:r w:rsidRPr="00774DB0">
        <w:rPr>
          <w:noProof/>
        </w:rPr>
        <w:t>(g)</w:t>
      </w:r>
      <w:r w:rsidRPr="00774DB0">
        <w:rPr>
          <w:noProof/>
        </w:rPr>
        <w:tab/>
      </w:r>
      <w:r w:rsidR="00247A56" w:rsidRPr="004C49AE">
        <w:rPr>
          <w:noProof/>
        </w:rPr>
        <w:t>minn istituzzjonijiet li la huma istituzzjonijiet kbar u lanqas istituzzjonijiet żgħar u mhux kumplessi u minn istituzzjonijiet żgħar u mhux kumplessi: il-mudelli J 11.01 u J 11.02 tat-taqsima 12 tal-Anness I bi frekwenza annwali.;</w:t>
      </w:r>
    </w:p>
    <w:bookmarkEnd w:id="2"/>
    <w:p w:rsidR="002823A7" w:rsidRPr="004C49AE" w:rsidRDefault="002823A7" w:rsidP="0017149C">
      <w:pPr>
        <w:pStyle w:val="Titrearticle"/>
        <w:tabs>
          <w:tab w:val="left" w:pos="567"/>
        </w:tabs>
        <w:rPr>
          <w:noProof/>
          <w:szCs w:val="24"/>
        </w:rPr>
      </w:pPr>
      <w:r w:rsidRPr="004C49AE">
        <w:rPr>
          <w:noProof/>
        </w:rPr>
        <w:t>Artikolu 22</w:t>
      </w:r>
    </w:p>
    <w:p w:rsidR="002823A7" w:rsidRPr="004C49AE" w:rsidRDefault="002823A7" w:rsidP="0017149C">
      <w:pPr>
        <w:pStyle w:val="Titrearticle"/>
        <w:tabs>
          <w:tab w:val="left" w:pos="567"/>
        </w:tabs>
        <w:spacing w:before="0"/>
        <w:rPr>
          <w:rFonts w:eastAsia="Times New Roman"/>
          <w:noProof/>
          <w:szCs w:val="24"/>
        </w:rPr>
      </w:pPr>
      <w:r w:rsidRPr="004C49AE">
        <w:rPr>
          <w:b/>
          <w:i w:val="0"/>
          <w:noProof/>
        </w:rPr>
        <w:t>Soluzzjonijiet tal-IT, mudelli ta’ rapportar u struzzjonijiet</w:t>
      </w:r>
    </w:p>
    <w:p w:rsidR="002823A7" w:rsidRPr="004C49AE" w:rsidRDefault="00774DB0" w:rsidP="00774DB0">
      <w:pPr>
        <w:pStyle w:val="ManualNumPar1"/>
        <w:rPr>
          <w:rFonts w:eastAsia="Times New Roman"/>
          <w:noProof/>
          <w:szCs w:val="24"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1B3873" w:rsidRPr="004C49AE">
        <w:rPr>
          <w:noProof/>
        </w:rPr>
        <w:t>L-EBA għandha tiżgura li s-soluzzjonijiet tal-IT, inklużi l-mudelli u l-istruzzjonijiet ta’ rapportar, żviluppati skont l-Artikolu 430(7) tar-Regolament (UE) Nru 575/2013 jikkonformaw mal-formati ta’ rapportar uniformi stabbiliti f’dan ir-Regolament f’kull ħin u jinkludu l-punti tad-</w:t>
      </w:r>
      <w:r w:rsidR="001B3873" w:rsidRPr="004C49AE">
        <w:rPr>
          <w:i/>
          <w:iCs/>
          <w:noProof/>
        </w:rPr>
        <w:t>data</w:t>
      </w:r>
      <w:r w:rsidR="001B3873" w:rsidRPr="004C49AE">
        <w:rPr>
          <w:noProof/>
        </w:rPr>
        <w:t xml:space="preserve"> u l-informazzjoni kollha elenkati fl-Anness I ta’ dan ir-Regolament. </w:t>
      </w:r>
    </w:p>
    <w:p w:rsidR="002823A7" w:rsidRPr="004C49AE" w:rsidRDefault="00774DB0" w:rsidP="00774DB0">
      <w:pPr>
        <w:pStyle w:val="ManualNumPar1"/>
        <w:rPr>
          <w:rFonts w:eastAsia="Times New Roman"/>
          <w:noProof/>
          <w:szCs w:val="24"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2823A7" w:rsidRPr="004C49AE">
        <w:rPr>
          <w:noProof/>
        </w:rPr>
        <w:t>L-EBA għandha tagħmel disponibbli fuq is-sit web tagħha s-soluzzjonijiet tal-IT, il-mudelli ta’ rapportar u l-istruzzjonijiet imsemmija fil-paragrafu 1. L-EBA għandha żżomm dawk is-soluzzjonijiet tal-IT aġġornati u disponibbli fil-lingwi uffiċjali kollha.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23</w:t>
      </w:r>
    </w:p>
    <w:p w:rsidR="00716EA9" w:rsidRPr="004C49AE" w:rsidRDefault="00716EA9" w:rsidP="002A7D3F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Formati tal-iskambju tad-data u informazzjoni li takkumpanja s-sottomissjonijiet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716EA9" w:rsidRPr="004C49AE">
        <w:rPr>
          <w:noProof/>
        </w:rPr>
        <w:t>L-istituzzjonijiet għandhom jissottomettu l-informazzjoni li għandha tiġi ppreżentata skont dan ir-Regolament fil-formati u r-rappreżentazzjonijiet tal-iskambju tad-</w:t>
      </w:r>
      <w:r w:rsidR="00716EA9" w:rsidRPr="004C49AE">
        <w:rPr>
          <w:i/>
          <w:iCs/>
          <w:noProof/>
        </w:rPr>
        <w:t>data</w:t>
      </w:r>
      <w:r w:rsidR="00716EA9" w:rsidRPr="004C49AE">
        <w:rPr>
          <w:noProof/>
        </w:rPr>
        <w:t xml:space="preserve"> speċifikati mill-awtoritajiet kompetenti, jirrispettaw id-definizzjoni tal-punt tad-</w:t>
      </w:r>
      <w:r w:rsidR="00716EA9" w:rsidRPr="004C49AE">
        <w:rPr>
          <w:i/>
          <w:iCs/>
          <w:noProof/>
        </w:rPr>
        <w:t>data</w:t>
      </w:r>
      <w:r w:rsidR="00716EA9" w:rsidRPr="004C49AE">
        <w:rPr>
          <w:noProof/>
        </w:rPr>
        <w:t xml:space="preserve"> tal-mudell tal-punt tad-</w:t>
      </w:r>
      <w:r w:rsidR="00716EA9" w:rsidRPr="004C49AE">
        <w:rPr>
          <w:i/>
          <w:iCs/>
          <w:noProof/>
        </w:rPr>
        <w:t>data</w:t>
      </w:r>
      <w:r w:rsidR="00716EA9" w:rsidRPr="004C49AE">
        <w:rPr>
          <w:noProof/>
        </w:rPr>
        <w:t xml:space="preserve"> u l-formuli tal-validazzjoni msemmija fis-soluzzjonijiet tal-IT magħmula disponibbli fuq is-sit web tal-EBA, u jikkonformaw mal-ispeċifikazzjonijiet li ġejjin: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712164" w:rsidRPr="004C49AE">
        <w:rPr>
          <w:noProof/>
        </w:rPr>
        <w:t>l-istituzzjonijiet ma għandhomx jinkludu fis-sottomissjoni tad-</w:t>
      </w:r>
      <w:r w:rsidR="00712164" w:rsidRPr="004C49AE">
        <w:rPr>
          <w:i/>
          <w:iCs/>
          <w:noProof/>
        </w:rPr>
        <w:t>data</w:t>
      </w:r>
      <w:r w:rsidR="00712164" w:rsidRPr="004C49AE">
        <w:rPr>
          <w:noProof/>
        </w:rPr>
        <w:t xml:space="preserve"> informazzjoni li ma tkunx meħtieġa jew li ma tkunx applikabbli;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712164" w:rsidRPr="004C49AE">
        <w:rPr>
          <w:noProof/>
        </w:rPr>
        <w:t>l-istituzzjonijiet għandhom jissottomettu valuri numeriċi kif ġej:</w:t>
      </w:r>
    </w:p>
    <w:p w:rsidR="00716EA9" w:rsidRPr="004C49AE" w:rsidRDefault="00716EA9" w:rsidP="00C856B2">
      <w:pPr>
        <w:pStyle w:val="Point2"/>
        <w:rPr>
          <w:noProof/>
        </w:rPr>
      </w:pPr>
      <w:r w:rsidRPr="004C49AE">
        <w:rPr>
          <w:noProof/>
        </w:rPr>
        <w:t>(i)</w:t>
      </w:r>
      <w:r w:rsidRPr="004C49AE">
        <w:rPr>
          <w:noProof/>
        </w:rPr>
        <w:tab/>
        <w:t>huma għandhom jirrapportaw punti tad-</w:t>
      </w:r>
      <w:r w:rsidRPr="004C49AE">
        <w:rPr>
          <w:i/>
          <w:iCs/>
          <w:noProof/>
        </w:rPr>
        <w:t>data</w:t>
      </w:r>
      <w:r w:rsidRPr="004C49AE">
        <w:rPr>
          <w:noProof/>
        </w:rPr>
        <w:t xml:space="preserve"> bit-tip ta’ </w:t>
      </w:r>
      <w:r w:rsidRPr="004C49AE">
        <w:rPr>
          <w:i/>
          <w:iCs/>
          <w:noProof/>
        </w:rPr>
        <w:t>data</w:t>
      </w:r>
      <w:r w:rsidRPr="004C49AE">
        <w:rPr>
          <w:noProof/>
        </w:rPr>
        <w:t xml:space="preserve"> “Monetarju” bl-użu ta’ preċiżjoni minima ekwivalenti għal għaxar eluf ta’ unitajiet;</w:t>
      </w:r>
    </w:p>
    <w:p w:rsidR="00716EA9" w:rsidRPr="004C49AE" w:rsidRDefault="00716EA9" w:rsidP="00C856B2">
      <w:pPr>
        <w:pStyle w:val="Point2"/>
        <w:rPr>
          <w:noProof/>
        </w:rPr>
      </w:pPr>
      <w:r w:rsidRPr="004C49AE">
        <w:rPr>
          <w:noProof/>
        </w:rPr>
        <w:t>(ii)</w:t>
      </w:r>
      <w:r w:rsidRPr="004C49AE">
        <w:rPr>
          <w:noProof/>
        </w:rPr>
        <w:tab/>
        <w:t>huma għandhom jesprimu punti tad-</w:t>
      </w:r>
      <w:r w:rsidRPr="004C49AE">
        <w:rPr>
          <w:i/>
          <w:iCs/>
          <w:noProof/>
        </w:rPr>
        <w:t>data</w:t>
      </w:r>
      <w:r w:rsidRPr="004C49AE">
        <w:rPr>
          <w:noProof/>
        </w:rPr>
        <w:t xml:space="preserve"> bit-tip ta’ data “Perċentwal” għal kull unità bi preċiżjoni minima ekwivalenti għal erba’ deċimali;</w:t>
      </w:r>
    </w:p>
    <w:p w:rsidR="00716EA9" w:rsidRPr="004C49AE" w:rsidRDefault="00716EA9" w:rsidP="00C856B2">
      <w:pPr>
        <w:pStyle w:val="Point2"/>
        <w:rPr>
          <w:noProof/>
        </w:rPr>
      </w:pPr>
      <w:r w:rsidRPr="004C49AE">
        <w:rPr>
          <w:noProof/>
        </w:rPr>
        <w:t>(iii)</w:t>
      </w:r>
      <w:r w:rsidRPr="004C49AE">
        <w:rPr>
          <w:noProof/>
        </w:rPr>
        <w:tab/>
        <w:t>ma għandhomx jużaw deċimali meta jirrapportaw punti tad-</w:t>
      </w:r>
      <w:r w:rsidRPr="004C49AE">
        <w:rPr>
          <w:i/>
          <w:iCs/>
          <w:noProof/>
        </w:rPr>
        <w:t>data</w:t>
      </w:r>
      <w:r w:rsidRPr="004C49AE">
        <w:rPr>
          <w:noProof/>
        </w:rPr>
        <w:t xml:space="preserve"> bit-tip ta’ </w:t>
      </w:r>
      <w:r w:rsidRPr="004C49AE">
        <w:rPr>
          <w:i/>
          <w:iCs/>
          <w:noProof/>
        </w:rPr>
        <w:t>data</w:t>
      </w:r>
      <w:r w:rsidRPr="004C49AE">
        <w:rPr>
          <w:noProof/>
        </w:rPr>
        <w:t xml:space="preserve"> “Integer” u għandhom jużaw preċiżjoni ekwivalenti għall-unitajiet;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0F605E" w:rsidRPr="004C49AE">
        <w:rPr>
          <w:noProof/>
        </w:rPr>
        <w:t>huma għandhom jidentifikaw l-istituzzjonijiet u l-impriżi tal-assigurazzjoni biss permezz tal-Identifikatur ta’ Entità Ġuridika (LEI, Legal Entity Identifier) tagħhom;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(d)</w:t>
      </w:r>
      <w:r w:rsidRPr="00774DB0">
        <w:rPr>
          <w:noProof/>
        </w:rPr>
        <w:tab/>
      </w:r>
      <w:r w:rsidR="000F605E" w:rsidRPr="004C49AE">
        <w:rPr>
          <w:noProof/>
        </w:rPr>
        <w:t>huma għandhom jidentifikaw l-entitajiet ġuridiċi u l-kontropartijiet għajr l-istituzzjonijiet u l-impriżi tal-assigurazzjoni mil-LEI tagħhom, fejn disponibbli.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716EA9" w:rsidRPr="004C49AE">
        <w:rPr>
          <w:noProof/>
        </w:rPr>
        <w:t>L-istituzzjonijiet għandhom, flimkien mal-informazzjoni sottomessa, jissottomettu l-informazzjoni li ġejja: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(a)</w:t>
      </w:r>
      <w:r w:rsidRPr="00774DB0">
        <w:rPr>
          <w:noProof/>
        </w:rPr>
        <w:tab/>
      </w:r>
      <w:r w:rsidR="00712164" w:rsidRPr="004C49AE">
        <w:rPr>
          <w:noProof/>
        </w:rPr>
        <w:t xml:space="preserve">ir-rapportar ta’ </w:t>
      </w:r>
      <w:r w:rsidR="00712164" w:rsidRPr="004C49AE">
        <w:rPr>
          <w:i/>
          <w:iCs/>
          <w:noProof/>
        </w:rPr>
        <w:t>data</w:t>
      </w:r>
      <w:r w:rsidR="00712164" w:rsidRPr="004C49AE">
        <w:rPr>
          <w:noProof/>
        </w:rPr>
        <w:t xml:space="preserve"> ta’ referenza u l-perjodu ta’ referenza;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(b)</w:t>
      </w:r>
      <w:r w:rsidRPr="00774DB0">
        <w:rPr>
          <w:noProof/>
        </w:rPr>
        <w:tab/>
      </w:r>
      <w:r w:rsidR="00712164" w:rsidRPr="004C49AE">
        <w:rPr>
          <w:noProof/>
        </w:rPr>
        <w:t>il-munita tar-rapportar;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(c)</w:t>
      </w:r>
      <w:r w:rsidRPr="00774DB0">
        <w:rPr>
          <w:noProof/>
        </w:rPr>
        <w:tab/>
      </w:r>
      <w:r w:rsidR="00712164" w:rsidRPr="004C49AE">
        <w:rPr>
          <w:noProof/>
        </w:rPr>
        <w:t>l-istandard tal-kontabilità;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(d)</w:t>
      </w:r>
      <w:r w:rsidRPr="00774DB0">
        <w:rPr>
          <w:noProof/>
        </w:rPr>
        <w:tab/>
      </w:r>
      <w:r w:rsidR="00712164" w:rsidRPr="004C49AE">
        <w:rPr>
          <w:noProof/>
        </w:rPr>
        <w:t>l-Identifikatur ta’ Entità Ġuridika (LEI, Legal Entity Identifier) tal-istituzzjoni tar-rapportar;</w:t>
      </w:r>
    </w:p>
    <w:p w:rsidR="00716EA9" w:rsidRPr="004C49AE" w:rsidRDefault="00774DB0" w:rsidP="00774DB0">
      <w:pPr>
        <w:pStyle w:val="Point1"/>
        <w:rPr>
          <w:noProof/>
        </w:rPr>
      </w:pPr>
      <w:r w:rsidRPr="00774DB0">
        <w:rPr>
          <w:noProof/>
        </w:rPr>
        <w:t>(e)</w:t>
      </w:r>
      <w:r w:rsidRPr="00774DB0">
        <w:rPr>
          <w:noProof/>
        </w:rPr>
        <w:tab/>
      </w:r>
      <w:r w:rsidR="00712164" w:rsidRPr="004C49AE">
        <w:rPr>
          <w:noProof/>
        </w:rPr>
        <w:t>l-ambitu tal-konsolidazzjoni.</w:t>
      </w:r>
    </w:p>
    <w:p w:rsidR="00716EA9" w:rsidRPr="004C49AE" w:rsidRDefault="00716EA9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24</w:t>
      </w:r>
    </w:p>
    <w:p w:rsidR="00716EA9" w:rsidRPr="004C49AE" w:rsidRDefault="00716EA9" w:rsidP="002A7D3F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Dispożizzjonijiet tranżizzjonali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716EA9" w:rsidRPr="004C49AE">
        <w:rPr>
          <w:noProof/>
        </w:rPr>
        <w:t>Id-data ta’ rimessa għal informazzjoni bi frekwenza ta’ rapportar trimestrali relatata mad-data ta’ referenza 31 ta’ Marzu 2025, għall-informazzjoni li għandha tiġi rrapportata skont l-Artikoli 5, 7 sa 10 u l-Artikolu 15 ta’ dan ir-Regolament, għandha tkun mhux aktar tard mit-30 ta’ Ġunju 2025.</w:t>
      </w:r>
    </w:p>
    <w:p w:rsidR="00716EA9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AE3B0A" w:rsidRPr="004C49AE">
        <w:rPr>
          <w:noProof/>
        </w:rPr>
        <w:t>L-ewwel data ta’ referenza għall-informazzjoni li għandha tiġi rrapportata dwar il-kompożizzjoni tal-portafoll tan-negozjar u r-riklassifikazzjonijiet bejn il-kotba skont l-Artikolu 5 ta’ dan ir-Regolament għandha tkun l-aħħar jum ta’ negozju tat-trimestru li fih l-approċċi alternattivi stabbiliti fil-Parti Tlieta, it-Titolu IV, il-Kapitoli 1a u 1b tar-Regolament (UE) Nru 575/2013 isiru applikabbli għall-kalkolu tar-rekwiżiti ta’ fondi proprji msemmija fl-Artikolu 92(4), il-punti (b)(i) u (c), u fl-Artikolu 92(5), il-punti (b) u (c), ta’ dak ir-Regolament.</w:t>
      </w:r>
    </w:p>
    <w:p w:rsidR="00716EA9" w:rsidRPr="004C49AE" w:rsidRDefault="00716EA9" w:rsidP="00745A2E">
      <w:pPr>
        <w:pStyle w:val="Titrearticle"/>
        <w:spacing w:before="120" w:after="0"/>
        <w:rPr>
          <w:noProof/>
          <w:szCs w:val="24"/>
        </w:rPr>
      </w:pPr>
      <w:r w:rsidRPr="004C49AE">
        <w:rPr>
          <w:noProof/>
        </w:rPr>
        <w:t>Artikolu 25</w:t>
      </w:r>
    </w:p>
    <w:p w:rsidR="00096030" w:rsidRPr="004C49AE" w:rsidRDefault="004B3787" w:rsidP="00C856B2">
      <w:pPr>
        <w:pStyle w:val="Text1"/>
        <w:jc w:val="center"/>
        <w:rPr>
          <w:noProof/>
        </w:rPr>
      </w:pPr>
      <w:r w:rsidRPr="004C49AE">
        <w:rPr>
          <w:b/>
          <w:noProof/>
        </w:rPr>
        <w:t>Tħassir tar-Regolament ta’ Implimentazzjoni (UE) 2021/451</w:t>
      </w:r>
    </w:p>
    <w:p w:rsidR="00FB327E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1.</w:t>
      </w:r>
      <w:r w:rsidRPr="00774DB0">
        <w:rPr>
          <w:noProof/>
        </w:rPr>
        <w:tab/>
      </w:r>
      <w:r w:rsidR="00FB327E" w:rsidRPr="004C49AE">
        <w:rPr>
          <w:noProof/>
        </w:rPr>
        <w:t xml:space="preserve">Ir-Regolament ta’ Implimentazzjoni (UE) 2021/451 ma għandux jibqa’ japplika mill-1 ta’ Jannar 2025, ħlief għall-Artikolu 5(12) u l-Anness I, il-formoli 18 sa 24, u l-Anness II, il-Parti II, il-punti 5.1 sa 5.7. L-Artikolu 15 tar-Regolament ta’ Implimentazzjoni (UE) 2021/451 għandu jkompli japplika sal-31 ta’ Diċembru 2025 biss għall-finijiet tal-Artikolu 5(4) ta’ dan ir-Regolament. </w:t>
      </w:r>
    </w:p>
    <w:p w:rsidR="00FB327E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2.</w:t>
      </w:r>
      <w:r w:rsidRPr="00774DB0">
        <w:rPr>
          <w:noProof/>
        </w:rPr>
        <w:tab/>
      </w:r>
      <w:r w:rsidR="00FB327E" w:rsidRPr="004C49AE">
        <w:rPr>
          <w:noProof/>
        </w:rPr>
        <w:t xml:space="preserve">Ir-Regolament ta’ Implimentazzjoni (UE) 2021/451 jitħassar b’effett mill-31 ta’ Diċembru 2025. </w:t>
      </w:r>
    </w:p>
    <w:p w:rsidR="00FB327E" w:rsidRPr="004C49AE" w:rsidRDefault="00774DB0" w:rsidP="00774DB0">
      <w:pPr>
        <w:pStyle w:val="ManualNumPar1"/>
        <w:rPr>
          <w:noProof/>
        </w:rPr>
      </w:pPr>
      <w:r w:rsidRPr="00774DB0">
        <w:rPr>
          <w:noProof/>
        </w:rPr>
        <w:t>3.</w:t>
      </w:r>
      <w:r w:rsidRPr="00774DB0">
        <w:rPr>
          <w:noProof/>
        </w:rPr>
        <w:tab/>
      </w:r>
      <w:r w:rsidR="00FB327E" w:rsidRPr="004C49AE">
        <w:rPr>
          <w:noProof/>
        </w:rPr>
        <w:t>Ir-referenzi għar-Regolament imħassar għandhom jinftiehmu bħala referenzi għal dan ir-Regolament u għandhom jinqraw f’konformità mat-tabella ta’ korrelazzjoni fl-Anness II.</w:t>
      </w:r>
    </w:p>
    <w:p w:rsidR="00E537F5" w:rsidRPr="004C49AE" w:rsidRDefault="00E537F5" w:rsidP="00E537F5">
      <w:pPr>
        <w:pStyle w:val="Titrearticle"/>
        <w:rPr>
          <w:noProof/>
          <w:szCs w:val="24"/>
        </w:rPr>
      </w:pPr>
      <w:r w:rsidRPr="004C49AE">
        <w:rPr>
          <w:noProof/>
        </w:rPr>
        <w:t>Artikolu 26</w:t>
      </w:r>
    </w:p>
    <w:p w:rsidR="00E537F5" w:rsidRPr="004C49AE" w:rsidRDefault="00E537F5" w:rsidP="0056622A">
      <w:pPr>
        <w:pStyle w:val="Titrearticle"/>
        <w:spacing w:before="0"/>
        <w:rPr>
          <w:b/>
          <w:bCs/>
          <w:i w:val="0"/>
          <w:iCs/>
          <w:noProof/>
          <w:szCs w:val="24"/>
        </w:rPr>
      </w:pPr>
      <w:r w:rsidRPr="004C49AE">
        <w:rPr>
          <w:b/>
          <w:i w:val="0"/>
          <w:noProof/>
        </w:rPr>
        <w:t>Dħul fis-seħħ u applikazzjoni</w:t>
      </w:r>
    </w:p>
    <w:p w:rsidR="00E537F5" w:rsidRPr="004C49AE" w:rsidRDefault="00E537F5" w:rsidP="00E537F5">
      <w:pPr>
        <w:spacing w:before="100" w:beforeAutospacing="1" w:after="100" w:afterAutospacing="1"/>
        <w:rPr>
          <w:noProof/>
          <w:color w:val="000000"/>
          <w:szCs w:val="24"/>
        </w:rPr>
      </w:pPr>
      <w:r w:rsidRPr="004C49AE">
        <w:rPr>
          <w:noProof/>
          <w:color w:val="000000"/>
        </w:rPr>
        <w:t>Dan ir-Regolament għandu jidħol fis-seħħ fil-jum wara dak tal-pubblikazzjoni tiegħu f’</w:t>
      </w:r>
      <w:r w:rsidRPr="004C49AE">
        <w:rPr>
          <w:i/>
          <w:iCs/>
          <w:noProof/>
          <w:color w:val="000000"/>
        </w:rPr>
        <w:t>Il-Ġurnal Uffiċjali</w:t>
      </w:r>
      <w:r w:rsidRPr="004C49AE">
        <w:rPr>
          <w:noProof/>
          <w:color w:val="000000"/>
        </w:rPr>
        <w:t xml:space="preserve"> tal-Unjoni Ewropea.</w:t>
      </w:r>
    </w:p>
    <w:p w:rsidR="00E537F5" w:rsidRPr="004C49AE" w:rsidRDefault="00E537F5" w:rsidP="00E537F5">
      <w:pPr>
        <w:spacing w:before="100" w:beforeAutospacing="1" w:after="100" w:afterAutospacing="1"/>
        <w:rPr>
          <w:noProof/>
          <w:color w:val="000000"/>
          <w:szCs w:val="24"/>
        </w:rPr>
      </w:pPr>
      <w:r w:rsidRPr="004C49AE">
        <w:rPr>
          <w:noProof/>
          <w:color w:val="000000"/>
        </w:rPr>
        <w:t>Għandu japplika minn [ĠU – jekk jogħġbok daħħal id-data: 6 xhur wara d-data tad-dħul fis-seħħ].</w:t>
      </w:r>
    </w:p>
    <w:p w:rsidR="00E537F5" w:rsidRPr="004C49AE" w:rsidRDefault="00E537F5" w:rsidP="00E537F5">
      <w:pPr>
        <w:spacing w:before="100" w:beforeAutospacing="1" w:after="100" w:afterAutospacing="1"/>
        <w:rPr>
          <w:noProof/>
          <w:szCs w:val="24"/>
        </w:rPr>
      </w:pPr>
      <w:r w:rsidRPr="004C49AE">
        <w:rPr>
          <w:noProof/>
          <w:color w:val="000000"/>
        </w:rPr>
        <w:t>Dan ir-Regolament għandu jorbot fl-intier tiegħu u japplika direttament fl-Istati Membri kollha.</w:t>
      </w:r>
    </w:p>
    <w:p w:rsidR="00185C9B" w:rsidRPr="004C49AE" w:rsidRDefault="0076026C" w:rsidP="00DA0B56">
      <w:pPr>
        <w:pStyle w:val="Fait"/>
        <w:rPr>
          <w:noProof/>
        </w:rPr>
      </w:pPr>
      <w:r>
        <w:rPr>
          <w:noProof/>
        </w:rPr>
        <w:t>Magħmul fi Brussell, 29.11.2024</w:t>
      </w:r>
    </w:p>
    <w:p w:rsidR="00185C9B" w:rsidRPr="004C49AE" w:rsidRDefault="00185C9B" w:rsidP="00DA0B56">
      <w:pPr>
        <w:pStyle w:val="Institutionquisigne"/>
        <w:rPr>
          <w:noProof/>
          <w:szCs w:val="24"/>
        </w:rPr>
      </w:pPr>
      <w:r w:rsidRPr="004C49AE">
        <w:rPr>
          <w:noProof/>
        </w:rPr>
        <w:tab/>
        <w:t>Għall-Kummissjoni</w:t>
      </w:r>
    </w:p>
    <w:p w:rsidR="00185C9B" w:rsidRPr="004C49AE" w:rsidRDefault="003E6DB1" w:rsidP="00185C9B">
      <w:pPr>
        <w:pStyle w:val="Personnequisigne"/>
        <w:rPr>
          <w:noProof/>
          <w:szCs w:val="24"/>
        </w:rPr>
      </w:pPr>
      <w:r>
        <w:rPr>
          <w:noProof/>
        </w:rPr>
        <w:tab/>
        <w:t>Il-President</w:t>
      </w:r>
      <w:r>
        <w:rPr>
          <w:noProof/>
        </w:rPr>
        <w:br/>
      </w:r>
      <w:r>
        <w:rPr>
          <w:noProof/>
        </w:rPr>
        <w:tab/>
        <w:t>Ursula VON DER LEYEN</w:t>
      </w:r>
    </w:p>
    <w:sectPr w:rsidR="00185C9B" w:rsidRPr="004C49AE" w:rsidSect="001C24EC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8AE" w:rsidRDefault="00A678AE" w:rsidP="00185C9B">
      <w:pPr>
        <w:spacing w:before="0" w:after="0"/>
      </w:pPr>
      <w:r>
        <w:separator/>
      </w:r>
    </w:p>
  </w:endnote>
  <w:endnote w:type="continuationSeparator" w:id="0">
    <w:p w:rsidR="00A678AE" w:rsidRDefault="00A678AE" w:rsidP="00185C9B">
      <w:pPr>
        <w:spacing w:before="0" w:after="0"/>
      </w:pPr>
      <w:r>
        <w:continuationSeparator/>
      </w:r>
    </w:p>
  </w:endnote>
  <w:endnote w:type="continuationNotice" w:id="1">
    <w:p w:rsidR="00A678AE" w:rsidRDefault="00A678A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EC" w:rsidRPr="001C24EC" w:rsidRDefault="001C24EC" w:rsidP="001C24EC">
    <w:pPr>
      <w:pStyle w:val="Footer"/>
      <w:rPr>
        <w:rFonts w:ascii="Arial" w:hAnsi="Arial" w:cs="Arial"/>
        <w:b/>
        <w:sz w:val="48"/>
      </w:rPr>
    </w:pPr>
    <w:r w:rsidRPr="001C24EC">
      <w:rPr>
        <w:rFonts w:ascii="Arial" w:hAnsi="Arial" w:cs="Arial"/>
        <w:b/>
        <w:sz w:val="48"/>
      </w:rPr>
      <w:t>MT</w:t>
    </w:r>
    <w:r w:rsidRPr="001C24EC">
      <w:rPr>
        <w:rFonts w:ascii="Arial" w:hAnsi="Arial" w:cs="Arial"/>
        <w:b/>
        <w:sz w:val="48"/>
      </w:rPr>
      <w:tab/>
    </w:r>
    <w:r w:rsidRPr="001C24EC">
      <w:rPr>
        <w:rFonts w:ascii="Arial" w:hAnsi="Arial" w:cs="Arial"/>
        <w:b/>
        <w:sz w:val="48"/>
      </w:rPr>
      <w:tab/>
    </w:r>
    <w:r w:rsidRPr="001C24EC">
      <w:tab/>
    </w:r>
    <w:r w:rsidRPr="001C24EC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EC" w:rsidRPr="001C24EC" w:rsidRDefault="001C24EC" w:rsidP="001C24EC">
    <w:pPr>
      <w:pStyle w:val="Footer"/>
      <w:rPr>
        <w:rFonts w:ascii="Arial" w:hAnsi="Arial" w:cs="Arial"/>
        <w:b/>
        <w:sz w:val="48"/>
      </w:rPr>
    </w:pPr>
    <w:r w:rsidRPr="001C24EC">
      <w:rPr>
        <w:rFonts w:ascii="Arial" w:hAnsi="Arial" w:cs="Arial"/>
        <w:b/>
        <w:sz w:val="48"/>
      </w:rPr>
      <w:t>MT</w:t>
    </w:r>
    <w:r w:rsidRPr="001C24EC">
      <w:rPr>
        <w:rFonts w:ascii="Arial" w:hAnsi="Arial" w:cs="Arial"/>
        <w:b/>
        <w:sz w:val="48"/>
      </w:rPr>
      <w:tab/>
    </w:r>
    <w:r w:rsidRPr="001C24EC">
      <w:rPr>
        <w:rFonts w:ascii="Arial" w:hAnsi="Arial" w:cs="Arial"/>
        <w:b/>
        <w:sz w:val="48"/>
      </w:rPr>
      <w:tab/>
    </w:r>
    <w:r w:rsidRPr="001C24EC">
      <w:tab/>
    </w:r>
    <w:r w:rsidRPr="001C24EC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EC" w:rsidRDefault="001C24E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EC" w:rsidRPr="001C24EC" w:rsidRDefault="001C24EC" w:rsidP="001C24EC">
    <w:pPr>
      <w:pStyle w:val="Footer"/>
      <w:rPr>
        <w:rFonts w:ascii="Arial" w:hAnsi="Arial" w:cs="Arial"/>
        <w:b/>
        <w:sz w:val="48"/>
      </w:rPr>
    </w:pPr>
    <w:r w:rsidRPr="001C24EC">
      <w:rPr>
        <w:rFonts w:ascii="Arial" w:hAnsi="Arial" w:cs="Arial"/>
        <w:b/>
        <w:sz w:val="48"/>
      </w:rPr>
      <w:t>MT</w:t>
    </w:r>
    <w:r w:rsidRPr="001C24EC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DA0B56">
      <w:rPr>
        <w:noProof/>
      </w:rPr>
      <w:t>21</w:t>
    </w:r>
    <w:r>
      <w:fldChar w:fldCharType="end"/>
    </w:r>
    <w:r>
      <w:tab/>
    </w:r>
    <w:r w:rsidRPr="001C24EC">
      <w:tab/>
    </w:r>
    <w:r w:rsidRPr="001C24EC">
      <w:rPr>
        <w:rFonts w:ascii="Arial" w:hAnsi="Arial" w:cs="Arial"/>
        <w:b/>
        <w:sz w:val="48"/>
      </w:rPr>
      <w:t>MT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EC" w:rsidRDefault="001C24EC" w:rsidP="001C24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8AE" w:rsidRDefault="00A678AE" w:rsidP="00185C9B">
      <w:pPr>
        <w:spacing w:before="0" w:after="0"/>
      </w:pPr>
      <w:r>
        <w:separator/>
      </w:r>
    </w:p>
  </w:footnote>
  <w:footnote w:type="continuationSeparator" w:id="0">
    <w:p w:rsidR="00A678AE" w:rsidRDefault="00A678AE" w:rsidP="00185C9B">
      <w:pPr>
        <w:spacing w:before="0" w:after="0"/>
      </w:pPr>
      <w:r>
        <w:continuationSeparator/>
      </w:r>
    </w:p>
  </w:footnote>
  <w:footnote w:type="continuationNotice" w:id="1">
    <w:p w:rsidR="00A678AE" w:rsidRDefault="00A678AE">
      <w:pPr>
        <w:spacing w:before="0" w:after="0"/>
      </w:pPr>
    </w:p>
  </w:footnote>
  <w:footnote w:id="2">
    <w:p w:rsidR="00716EA9" w:rsidRPr="00BA7013" w:rsidRDefault="00716EA9" w:rsidP="00716EA9">
      <w:pPr>
        <w:pStyle w:val="FootnoteText"/>
      </w:pPr>
      <w:r>
        <w:rPr>
          <w:rStyle w:val="FootnoteReference"/>
        </w:rPr>
        <w:footnoteRef/>
      </w:r>
      <w:r>
        <w:tab/>
        <w:t>ĠU L 176, 27.6.2013, p. 1, ELI: http://data.europa.eu/eli/reg/2013/575/oj.</w:t>
      </w:r>
    </w:p>
  </w:footnote>
  <w:footnote w:id="3">
    <w:p w:rsidR="00716EA9" w:rsidRPr="003B5B26" w:rsidRDefault="00716EA9" w:rsidP="00716EA9">
      <w:pPr>
        <w:pStyle w:val="FootnoteText"/>
      </w:pPr>
      <w:r>
        <w:rPr>
          <w:rStyle w:val="FootnoteReference"/>
        </w:rPr>
        <w:footnoteRef/>
      </w:r>
      <w:r>
        <w:tab/>
        <w:t>Ir-Regolament ta’ Implimentazzjoni tal-Kummissjoni (UE) 2021/451 tas-17 ta’ Diċembru 2020 li jistabbilixxi standards tekniċi ta’ implimentazzjoni għall-applikazzjoni tar-Regolament (UE) Nru 575/2013 tal-Parlament Ewropew u tal-Kunsill fir-rigward tar-rapportar superviżorju tal-istituzzjonijiet u li jħassar ir-Regolament ta’ Implimentazzjoni (UE) Nru 680/2014 (ĠU L 97, 19.3.2021, p. 1, ELI: http://data.europa.eu/eli/reg_impl/2021/451/oj).</w:t>
      </w:r>
    </w:p>
  </w:footnote>
  <w:footnote w:id="4">
    <w:p w:rsidR="00716EA9" w:rsidRPr="00332EF3" w:rsidRDefault="00716EA9" w:rsidP="00716EA9">
      <w:pPr>
        <w:pStyle w:val="FootnoteText"/>
      </w:pPr>
      <w:r>
        <w:rPr>
          <w:rStyle w:val="FootnoteReference"/>
        </w:rPr>
        <w:footnoteRef/>
      </w:r>
      <w:r>
        <w:tab/>
        <w:t>Ir-Regolament (UE) 2024/1623 tal-Parlament Ewropew u tal-Kunsill tal-31 ta’ Mejju 2024 li jemenda r-Regolament (UE) Nru 575/2013 fir-rigward tar-rekwiżiti għar-riskju ta' kreditu, għar-riskju ta' aġġustament tal-valwazzjoni tal-kreditu, għar-riskju operazzjonali, għar-riskju tas-suq u għall-minimu tal-output (ĠU L, 19.6.2024, ELI: </w:t>
      </w:r>
      <w:hyperlink r:id="rId1" w:tgtFrame="_blank" w:tooltip="Jagħti aċċess għal dan id-dokument permezz tal-URI tal-ELI." w:history="1">
        <w:r>
          <w:t>http://data.europa.eu/eli/reg/2024/1623/oj</w:t>
        </w:r>
      </w:hyperlink>
      <w:r>
        <w:t>).</w:t>
      </w:r>
    </w:p>
  </w:footnote>
  <w:footnote w:id="5">
    <w:p w:rsidR="00716EA9" w:rsidRPr="00635B40" w:rsidRDefault="00716EA9" w:rsidP="00716EA9">
      <w:pPr>
        <w:pStyle w:val="FootnoteText"/>
      </w:pPr>
      <w:r>
        <w:rPr>
          <w:rStyle w:val="FootnoteReference"/>
        </w:rPr>
        <w:footnoteRef/>
      </w:r>
      <w:r>
        <w:tab/>
        <w:t>Ir-Regolament (UE) Nru 1093/2010 tal-Parlament Ewropew u tal-Kunsill tal-24 ta’ Novembru 2010 li jistabbilixxi Awtorità Superviżorja Ewropea (Awtorità Bankarja Ewropea) u li jemenda d-Deċiżjoni 716/2009/KE u jħassar id-Deċiżjoni tal-Kummissjoni 2009/78/KE (ĠU L 331, 15.12.2010, p. 12, ELI: http://data.europa.eu/eli/reg/2010/1093/oj).</w:t>
      </w:r>
    </w:p>
  </w:footnote>
  <w:footnote w:id="6">
    <w:p w:rsidR="00716EA9" w:rsidRPr="001222BC" w:rsidRDefault="00716EA9" w:rsidP="00716EA9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333333"/>
          <w:shd w:val="clear" w:color="auto" w:fill="FFFFFF"/>
        </w:rPr>
        <w:t>Id-Direttiva 2013/36/UE tal-Parlament Ewropew u tal-Kunsill tas-26 ta’ Ġunju 2013 dwar l-aċċess għall-attività tal-istituzzjonijiet ta' kreditu u s-superviżjoni prudenzjali tal-istituzzjonijiet ta’ kreditu u tad-ditti tal-investiment, li temenda d-Direttiva 2002/87/KE u li tħassar id-Direttivi 2006/48/KE u 2006/49/KE (ĠU L 176, 27/06/2013, p. 338 ELI: </w:t>
      </w:r>
      <w:hyperlink r:id="rId2" w:tooltip="Jagħti aċċess għal dan id-dokument permezz tal-URI tal-ELI." w:history="1">
        <w:r>
          <w:rPr>
            <w:color w:val="333333"/>
          </w:rPr>
          <w:t>http://data.europa.eu/eli/dir/2013/36/oj</w:t>
        </w:r>
      </w:hyperlink>
      <w:r>
        <w:rPr>
          <w:color w:val="333333"/>
          <w:shd w:val="clear" w:color="auto" w:fill="FFFFFF"/>
        </w:rPr>
        <w:t>).</w:t>
      </w:r>
    </w:p>
  </w:footnote>
  <w:footnote w:id="7">
    <w:p w:rsidR="00716EA9" w:rsidRPr="001222BC" w:rsidRDefault="00716EA9" w:rsidP="00716EA9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333333"/>
          <w:shd w:val="clear" w:color="auto" w:fill="FFFFFF"/>
        </w:rPr>
        <w:t>Id-Direttiva (UE) 2019/2034</w:t>
      </w:r>
      <w:r>
        <w:t xml:space="preserve"> </w:t>
      </w:r>
      <w:bookmarkStart w:id="1" w:name="_Hlk172136107"/>
      <w:r>
        <w:rPr>
          <w:color w:val="333333"/>
          <w:shd w:val="clear" w:color="auto" w:fill="FFFFFF"/>
        </w:rPr>
        <w:t>tal-Parlament Ewropew u tal-Kunsill</w:t>
      </w:r>
      <w:bookmarkEnd w:id="1"/>
      <w:r>
        <w:t xml:space="preserve"> </w:t>
      </w:r>
      <w:r>
        <w:rPr>
          <w:color w:val="333333"/>
          <w:shd w:val="clear" w:color="auto" w:fill="FFFFFF"/>
        </w:rPr>
        <w:t>tas-27 ta’ Novembru 2019 dwar is-superviżjoni prudenzjali ta’ ditti ta’ investiment u li temenda d-Direttivi 2002/87/KE, 2009/65/KE, 2011/61/UE, 2013/36/UE, 2014/59/UE u 2014/65/UE (</w:t>
      </w:r>
      <w:r w:rsidR="00224EB2">
        <w:t>ĠU</w:t>
      </w:r>
      <w:r w:rsidR="00224EB2" w:rsidRPr="006D6639">
        <w:t xml:space="preserve"> L 314, 5.12.2019, p. 64</w:t>
      </w:r>
      <w:r>
        <w:t xml:space="preserve">, </w:t>
      </w:r>
      <w:r>
        <w:rPr>
          <w:color w:val="333333"/>
          <w:shd w:val="clear" w:color="auto" w:fill="FFFFFF"/>
        </w:rPr>
        <w:t>ELI</w:t>
      </w:r>
      <w:r>
        <w:t>:</w:t>
      </w:r>
      <w:r>
        <w:rPr>
          <w:color w:val="333333"/>
          <w:shd w:val="clear" w:color="auto" w:fill="FFFFFF"/>
        </w:rPr>
        <w:t> </w:t>
      </w:r>
      <w:hyperlink r:id="rId3" w:tooltip="Jagħti aċċess għal dan id-dokument permezz tal-URI tal-ELI." w:history="1">
        <w:r>
          <w:rPr>
            <w:color w:val="333333"/>
          </w:rPr>
          <w:t>http://data.europa.eu/eli/dir/2019/2034/oj</w:t>
        </w:r>
      </w:hyperlink>
      <w:r>
        <w:rPr>
          <w:color w:val="333333"/>
          <w:shd w:val="clear" w:color="auto" w:fill="FFFFFF"/>
        </w:rPr>
        <w:t>).</w:t>
      </w:r>
    </w:p>
  </w:footnote>
  <w:footnote w:id="8">
    <w:p w:rsidR="00797855" w:rsidRPr="00797855" w:rsidRDefault="00797855" w:rsidP="00C856B2">
      <w:pPr>
        <w:pStyle w:val="FootnoteText"/>
      </w:pPr>
      <w:r>
        <w:rPr>
          <w:rStyle w:val="FootnoteReference"/>
        </w:rPr>
        <w:footnoteRef/>
      </w:r>
      <w:r>
        <w:tab/>
        <w:t>Ir-Regolament ta’ Implimentazzjoni tal-Kummissjoni (UE) 2016/101 tas-26 ta’ Ottubru 2015 li jissupplimenta r-Regolament (UE) Nru 575/2013 tal-Parlament Ewropew u tal-Kunsill fir-rigward ta’ standards tekniċi regolatorji għall-valutazzjoni prudenti skont l-Artikolu 105(14) (ĠU L 21, 28.1.2016, p. 54, ELI: http://data.europa.eu/eli/reg_del/2016/101/oj).</w:t>
      </w:r>
    </w:p>
  </w:footnote>
  <w:footnote w:id="9">
    <w:p w:rsidR="00716EA9" w:rsidRPr="00745490" w:rsidRDefault="00716EA9" w:rsidP="00716EA9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333333"/>
          <w:shd w:val="clear" w:color="auto" w:fill="FFFFFF"/>
        </w:rPr>
        <w:t>Ir-Regolament (KE) Nru 1606/2002 tal-Parlament Ewropew u tal-Kunsill tad-19 ta’ Lulju 2002 rigward l-applikazzjoni ta’ standards internazzjonali tal-kontabilità (ĠU L 243, 11/09/2002, p. 1, ELI: </w:t>
      </w:r>
      <w:r>
        <w:rPr>
          <w:shd w:val="clear" w:color="auto" w:fill="FFFFFF"/>
        </w:rPr>
        <w:t>http://data.europa.eu/eli/reg/2002/1606/oj</w:t>
      </w:r>
      <w:r>
        <w:t>).</w:t>
      </w:r>
    </w:p>
  </w:footnote>
  <w:footnote w:id="10">
    <w:p w:rsidR="00745A2E" w:rsidRPr="00745A2E" w:rsidRDefault="00745A2E" w:rsidP="00C856B2">
      <w:pPr>
        <w:pStyle w:val="FootnoteText"/>
      </w:pPr>
      <w:r>
        <w:rPr>
          <w:rStyle w:val="FootnoteReference"/>
        </w:rPr>
        <w:footnoteRef/>
      </w:r>
      <w:r>
        <w:tab/>
        <w:t>Id-Direttiva 2009/65/KE tal-Parlament Ewropew u tal-Kunsill tat-13 ta’ Lulju 2009 dwar il-koordinazzjoni ta’ liġijiet, regolamenti u dispożizzjonijiet amministrattivi fir-rigward tal-impriżi ta’ investiment kollettiv f’titoli trasferibbli (UCITS) (tfassil mill-ġdid) (ĠU L 302, 17.11.2009, p. 32, ELI:) http://data.europa.eu/eli/dir/2009/65/oj).</w:t>
      </w:r>
    </w:p>
  </w:footnote>
  <w:footnote w:id="11">
    <w:p w:rsidR="00AB5213" w:rsidRPr="009F43FA" w:rsidRDefault="00AB5213" w:rsidP="00AB5213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333333"/>
          <w:shd w:val="clear" w:color="auto" w:fill="FFFFFF"/>
        </w:rPr>
        <w:t>Ir-Regolament (UE) Nru 806/2014 tal-Parlament Ewropew u tal-Kunsill tal-15 ta’ Lulju 2014 li jistabbilixxi regoli uniformi u proċedura uniformi għar-riżoluzzjoni tal-istituzzjonijiet ta’ kreditu u ċerti ditti tal-investiment fil-qafas ta’ Mekkaniżmu Uniku ta’ Riżoluzzjoni u Fond Uniku għar-Riżoluzzjoni u li jemenda r-Regolament (UE) Nru 1093/2010 (</w:t>
      </w:r>
      <w:r>
        <w:rPr>
          <w:rStyle w:val="Emphasis"/>
          <w:i w:val="0"/>
          <w:color w:val="333333"/>
          <w:shd w:val="clear" w:color="auto" w:fill="FFFFFF"/>
        </w:rPr>
        <w:t>ĠU L 225, 30.7.2014, p. 1,</w:t>
      </w:r>
      <w:r>
        <w:rPr>
          <w:rStyle w:val="Emphasis"/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ELI: </w:t>
      </w:r>
      <w:r>
        <w:rPr>
          <w:shd w:val="clear" w:color="auto" w:fill="FFFFFF"/>
        </w:rPr>
        <w:t>http://data.europa.eu/eli/reg/2014/806/oj</w:t>
      </w:r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EC" w:rsidRDefault="001C24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EC" w:rsidRDefault="001C24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AB3819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B504FC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B4015D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CDE428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DE25CD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8EC0DE1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AAA2909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22"/>
    <w:lvlOverride w:ilvl="0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9"/>
  </w:num>
  <w:num w:numId="53">
    <w:abstractNumId w:val="12"/>
  </w:num>
  <w:num w:numId="54">
    <w:abstractNumId w:val="21"/>
  </w:num>
  <w:num w:numId="55">
    <w:abstractNumId w:val="11"/>
  </w:num>
  <w:num w:numId="56">
    <w:abstractNumId w:val="13"/>
  </w:num>
  <w:num w:numId="57">
    <w:abstractNumId w:val="14"/>
  </w:num>
  <w:num w:numId="58">
    <w:abstractNumId w:val="9"/>
  </w:num>
  <w:num w:numId="59">
    <w:abstractNumId w:val="20"/>
  </w:num>
  <w:num w:numId="60">
    <w:abstractNumId w:val="8"/>
  </w:num>
  <w:num w:numId="61">
    <w:abstractNumId w:val="15"/>
  </w:num>
  <w:num w:numId="62">
    <w:abstractNumId w:val="17"/>
  </w:num>
  <w:num w:numId="63">
    <w:abstractNumId w:val="18"/>
  </w:num>
  <w:num w:numId="64">
    <w:abstractNumId w:val="10"/>
  </w:num>
  <w:num w:numId="65">
    <w:abstractNumId w:val="16"/>
  </w:num>
  <w:num w:numId="66">
    <w:abstractNumId w:val="2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4-12-03 16:54:0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26935D36-FDDF-498A-8218-573F7B1608D3"/>
    <w:docVar w:name="LW_COVERPAGE_TYPE" w:val="1"/>
    <w:docVar w:name="LW_CROSSREFERENCE" w:val="&lt;UNUSED&gt;"/>
    <w:docVar w:name="LW_DATE.ADOPT.CP" w:val="ta'29.11.2024"/>
    <w:docVar w:name="LW_DATE.ADOPT.CP_DATEFORMAT" w:val="ta'%DATE%"/>
    <w:docVar w:name="LW_DATE.ADOPT.CP_ISODATE" w:val="2024-11-29"/>
    <w:docVar w:name="LW_DocType" w:val="COM"/>
    <w:docVar w:name="LW_EMISSION" w:val="29.11.2024"/>
    <w:docVar w:name="LW_EMISSION_ISODATE" w:val="2024-11-29"/>
    <w:docVar w:name="LW_EMISSION_LOCATION" w:val="BRX"/>
    <w:docVar w:name="LW_EMISSION_PREFIX" w:val="Brussel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 b\u8217?rilevanza g\u295?a\u380?-\u379?EE)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4) 8389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li jistabbilixxi standards tekni\u267?i ta\u8217? implimentazzjoni g\u295?all-applikazzjoni tar-Regolament (UE) Nru 575/2013 tal-Parlament Ewropew u tal-Kunsill fir-rigward tar-rapportar supervi\u380?orju tal-istituzzjonijiet u li j\u295?assar ir-Regolament ta\u8217? Implimentazzjoni tal-Kummissjoni (UE) 2021/451"/>
    <w:docVar w:name="LW_TYPE.DOC.CP" w:val="REGOLAMENT TA\u8217? IMPLIMENTAZZJONI TAL-KUMMISSJONI (UE) .../..."/>
    <w:docVar w:name="LwApiVersions" w:val="LW4CoDe 1.24.5.0; LW 9.0, Build 20240221"/>
  </w:docVars>
  <w:rsids>
    <w:rsidRoot w:val="00185C9B"/>
    <w:rsid w:val="00002D3B"/>
    <w:rsid w:val="00003FD2"/>
    <w:rsid w:val="000056CB"/>
    <w:rsid w:val="000101DC"/>
    <w:rsid w:val="0001201C"/>
    <w:rsid w:val="00014616"/>
    <w:rsid w:val="00021010"/>
    <w:rsid w:val="00022799"/>
    <w:rsid w:val="00023BBA"/>
    <w:rsid w:val="0003337A"/>
    <w:rsid w:val="00033A90"/>
    <w:rsid w:val="0004265D"/>
    <w:rsid w:val="00054698"/>
    <w:rsid w:val="00063140"/>
    <w:rsid w:val="00063B91"/>
    <w:rsid w:val="0007406B"/>
    <w:rsid w:val="00090CF8"/>
    <w:rsid w:val="00094A50"/>
    <w:rsid w:val="00096030"/>
    <w:rsid w:val="000969E7"/>
    <w:rsid w:val="0009776A"/>
    <w:rsid w:val="000A0959"/>
    <w:rsid w:val="000A5A92"/>
    <w:rsid w:val="000B3834"/>
    <w:rsid w:val="000B5F14"/>
    <w:rsid w:val="000B6359"/>
    <w:rsid w:val="000B7A7D"/>
    <w:rsid w:val="000D0FBD"/>
    <w:rsid w:val="000E2BE4"/>
    <w:rsid w:val="000E322D"/>
    <w:rsid w:val="000E7F06"/>
    <w:rsid w:val="000F048B"/>
    <w:rsid w:val="000F1D59"/>
    <w:rsid w:val="000F4553"/>
    <w:rsid w:val="000F605E"/>
    <w:rsid w:val="001013A3"/>
    <w:rsid w:val="00104B3F"/>
    <w:rsid w:val="00107851"/>
    <w:rsid w:val="001138ED"/>
    <w:rsid w:val="001146F1"/>
    <w:rsid w:val="00121CA9"/>
    <w:rsid w:val="0012308D"/>
    <w:rsid w:val="00125D5A"/>
    <w:rsid w:val="00130115"/>
    <w:rsid w:val="001307F6"/>
    <w:rsid w:val="001327BF"/>
    <w:rsid w:val="00134C2F"/>
    <w:rsid w:val="00136410"/>
    <w:rsid w:val="00140968"/>
    <w:rsid w:val="00145258"/>
    <w:rsid w:val="00145837"/>
    <w:rsid w:val="00152894"/>
    <w:rsid w:val="001550A0"/>
    <w:rsid w:val="001606DF"/>
    <w:rsid w:val="00164DBC"/>
    <w:rsid w:val="00167539"/>
    <w:rsid w:val="0017005F"/>
    <w:rsid w:val="00170836"/>
    <w:rsid w:val="0017149C"/>
    <w:rsid w:val="00173889"/>
    <w:rsid w:val="001745EE"/>
    <w:rsid w:val="00175E52"/>
    <w:rsid w:val="00177A57"/>
    <w:rsid w:val="00177A5E"/>
    <w:rsid w:val="001810AC"/>
    <w:rsid w:val="00185C9B"/>
    <w:rsid w:val="001960EB"/>
    <w:rsid w:val="00197BF3"/>
    <w:rsid w:val="001A171F"/>
    <w:rsid w:val="001A374D"/>
    <w:rsid w:val="001A3988"/>
    <w:rsid w:val="001A4C21"/>
    <w:rsid w:val="001A4C40"/>
    <w:rsid w:val="001B0B42"/>
    <w:rsid w:val="001B1BA3"/>
    <w:rsid w:val="001B1C0C"/>
    <w:rsid w:val="001B3873"/>
    <w:rsid w:val="001B6542"/>
    <w:rsid w:val="001C239B"/>
    <w:rsid w:val="001C24EC"/>
    <w:rsid w:val="001C53DC"/>
    <w:rsid w:val="001D2A25"/>
    <w:rsid w:val="001D68BA"/>
    <w:rsid w:val="001D6DE5"/>
    <w:rsid w:val="001D71A4"/>
    <w:rsid w:val="001E2525"/>
    <w:rsid w:val="001E42D2"/>
    <w:rsid w:val="001E507A"/>
    <w:rsid w:val="001F6905"/>
    <w:rsid w:val="001F7F57"/>
    <w:rsid w:val="00205B8F"/>
    <w:rsid w:val="00207F3C"/>
    <w:rsid w:val="0022064C"/>
    <w:rsid w:val="00224EB2"/>
    <w:rsid w:val="00225340"/>
    <w:rsid w:val="00225BF9"/>
    <w:rsid w:val="00247A56"/>
    <w:rsid w:val="00254791"/>
    <w:rsid w:val="002553B0"/>
    <w:rsid w:val="00256265"/>
    <w:rsid w:val="0025704E"/>
    <w:rsid w:val="0025706D"/>
    <w:rsid w:val="00260A30"/>
    <w:rsid w:val="002612F8"/>
    <w:rsid w:val="002622C6"/>
    <w:rsid w:val="002632D6"/>
    <w:rsid w:val="00266139"/>
    <w:rsid w:val="00270F1F"/>
    <w:rsid w:val="00274E59"/>
    <w:rsid w:val="00275640"/>
    <w:rsid w:val="002765C0"/>
    <w:rsid w:val="00276E76"/>
    <w:rsid w:val="002823A7"/>
    <w:rsid w:val="00285D36"/>
    <w:rsid w:val="00290C23"/>
    <w:rsid w:val="00296756"/>
    <w:rsid w:val="002A198F"/>
    <w:rsid w:val="002A3AE8"/>
    <w:rsid w:val="002A7D3F"/>
    <w:rsid w:val="002B5C90"/>
    <w:rsid w:val="002C2407"/>
    <w:rsid w:val="002C2709"/>
    <w:rsid w:val="002C5610"/>
    <w:rsid w:val="002C59BC"/>
    <w:rsid w:val="002E29CE"/>
    <w:rsid w:val="002E7649"/>
    <w:rsid w:val="002F2887"/>
    <w:rsid w:val="002F5DF7"/>
    <w:rsid w:val="0030362C"/>
    <w:rsid w:val="0031277F"/>
    <w:rsid w:val="003147CF"/>
    <w:rsid w:val="00316878"/>
    <w:rsid w:val="003168F4"/>
    <w:rsid w:val="00316ABB"/>
    <w:rsid w:val="00325BE5"/>
    <w:rsid w:val="00325C87"/>
    <w:rsid w:val="003306BD"/>
    <w:rsid w:val="0033133E"/>
    <w:rsid w:val="00335A91"/>
    <w:rsid w:val="00335EE8"/>
    <w:rsid w:val="00342AA4"/>
    <w:rsid w:val="00343CCC"/>
    <w:rsid w:val="0034431D"/>
    <w:rsid w:val="003502C6"/>
    <w:rsid w:val="00364BC6"/>
    <w:rsid w:val="00375AD2"/>
    <w:rsid w:val="00377D93"/>
    <w:rsid w:val="003808D8"/>
    <w:rsid w:val="00380C32"/>
    <w:rsid w:val="00383690"/>
    <w:rsid w:val="003841BB"/>
    <w:rsid w:val="003871A3"/>
    <w:rsid w:val="003938E1"/>
    <w:rsid w:val="0039554C"/>
    <w:rsid w:val="00396ACD"/>
    <w:rsid w:val="00397F7B"/>
    <w:rsid w:val="003A0727"/>
    <w:rsid w:val="003A63FD"/>
    <w:rsid w:val="003A6B2D"/>
    <w:rsid w:val="003B423F"/>
    <w:rsid w:val="003B5FFE"/>
    <w:rsid w:val="003B7444"/>
    <w:rsid w:val="003D0F78"/>
    <w:rsid w:val="003D2BEA"/>
    <w:rsid w:val="003D338D"/>
    <w:rsid w:val="003D411A"/>
    <w:rsid w:val="003D5853"/>
    <w:rsid w:val="003E4FF2"/>
    <w:rsid w:val="003E6001"/>
    <w:rsid w:val="003E6DB1"/>
    <w:rsid w:val="003E7E9B"/>
    <w:rsid w:val="003F3A18"/>
    <w:rsid w:val="003F44DA"/>
    <w:rsid w:val="003F68CB"/>
    <w:rsid w:val="004021EE"/>
    <w:rsid w:val="00402C69"/>
    <w:rsid w:val="004104C4"/>
    <w:rsid w:val="00414772"/>
    <w:rsid w:val="00425E7F"/>
    <w:rsid w:val="00431A8F"/>
    <w:rsid w:val="00433221"/>
    <w:rsid w:val="00437AA5"/>
    <w:rsid w:val="004411FE"/>
    <w:rsid w:val="00442C8E"/>
    <w:rsid w:val="00445295"/>
    <w:rsid w:val="00445F3E"/>
    <w:rsid w:val="00450B31"/>
    <w:rsid w:val="004534F7"/>
    <w:rsid w:val="004551DB"/>
    <w:rsid w:val="0046097C"/>
    <w:rsid w:val="00464F13"/>
    <w:rsid w:val="0046608A"/>
    <w:rsid w:val="0047412A"/>
    <w:rsid w:val="00474EA8"/>
    <w:rsid w:val="0048249F"/>
    <w:rsid w:val="00484657"/>
    <w:rsid w:val="00486F20"/>
    <w:rsid w:val="004922D0"/>
    <w:rsid w:val="00492396"/>
    <w:rsid w:val="004970C2"/>
    <w:rsid w:val="004974C2"/>
    <w:rsid w:val="004A2117"/>
    <w:rsid w:val="004A2996"/>
    <w:rsid w:val="004A4852"/>
    <w:rsid w:val="004A4960"/>
    <w:rsid w:val="004A4F90"/>
    <w:rsid w:val="004A5EF7"/>
    <w:rsid w:val="004A65A2"/>
    <w:rsid w:val="004B3787"/>
    <w:rsid w:val="004C0E4F"/>
    <w:rsid w:val="004C1492"/>
    <w:rsid w:val="004C167A"/>
    <w:rsid w:val="004C49AE"/>
    <w:rsid w:val="004D2785"/>
    <w:rsid w:val="004E19F9"/>
    <w:rsid w:val="004E1AD9"/>
    <w:rsid w:val="004E34A8"/>
    <w:rsid w:val="004E522E"/>
    <w:rsid w:val="004F19CF"/>
    <w:rsid w:val="004F234A"/>
    <w:rsid w:val="004F3F0D"/>
    <w:rsid w:val="004F6DA7"/>
    <w:rsid w:val="004F7309"/>
    <w:rsid w:val="005043A6"/>
    <w:rsid w:val="0050644C"/>
    <w:rsid w:val="0050785B"/>
    <w:rsid w:val="00510D64"/>
    <w:rsid w:val="00513A20"/>
    <w:rsid w:val="00514E02"/>
    <w:rsid w:val="00517205"/>
    <w:rsid w:val="005201E3"/>
    <w:rsid w:val="00526286"/>
    <w:rsid w:val="0052676E"/>
    <w:rsid w:val="00526A35"/>
    <w:rsid w:val="00532111"/>
    <w:rsid w:val="005350A9"/>
    <w:rsid w:val="005400F8"/>
    <w:rsid w:val="00542487"/>
    <w:rsid w:val="00543118"/>
    <w:rsid w:val="00546D74"/>
    <w:rsid w:val="00547A09"/>
    <w:rsid w:val="0055701A"/>
    <w:rsid w:val="00557F8A"/>
    <w:rsid w:val="0056622A"/>
    <w:rsid w:val="00567DA4"/>
    <w:rsid w:val="00570D76"/>
    <w:rsid w:val="00575E0F"/>
    <w:rsid w:val="00580163"/>
    <w:rsid w:val="00580885"/>
    <w:rsid w:val="00582810"/>
    <w:rsid w:val="00587038"/>
    <w:rsid w:val="00590247"/>
    <w:rsid w:val="00591111"/>
    <w:rsid w:val="00591FD5"/>
    <w:rsid w:val="0059248C"/>
    <w:rsid w:val="00595540"/>
    <w:rsid w:val="00595D70"/>
    <w:rsid w:val="005A043A"/>
    <w:rsid w:val="005A09A3"/>
    <w:rsid w:val="005A1FBC"/>
    <w:rsid w:val="005A4284"/>
    <w:rsid w:val="005A4AF3"/>
    <w:rsid w:val="005A5845"/>
    <w:rsid w:val="005B028E"/>
    <w:rsid w:val="005B5FA6"/>
    <w:rsid w:val="005C0510"/>
    <w:rsid w:val="005C1715"/>
    <w:rsid w:val="005C2B0C"/>
    <w:rsid w:val="005C354C"/>
    <w:rsid w:val="005C534B"/>
    <w:rsid w:val="005C55AA"/>
    <w:rsid w:val="005D2216"/>
    <w:rsid w:val="005E47FE"/>
    <w:rsid w:val="005E56B3"/>
    <w:rsid w:val="005E59CA"/>
    <w:rsid w:val="005F0C68"/>
    <w:rsid w:val="005F0F00"/>
    <w:rsid w:val="005F5679"/>
    <w:rsid w:val="005F593F"/>
    <w:rsid w:val="00601584"/>
    <w:rsid w:val="00604792"/>
    <w:rsid w:val="00605996"/>
    <w:rsid w:val="00615C62"/>
    <w:rsid w:val="0061653D"/>
    <w:rsid w:val="00631E12"/>
    <w:rsid w:val="00635B91"/>
    <w:rsid w:val="00641866"/>
    <w:rsid w:val="006427FA"/>
    <w:rsid w:val="00642A74"/>
    <w:rsid w:val="00644824"/>
    <w:rsid w:val="00647E0C"/>
    <w:rsid w:val="00651059"/>
    <w:rsid w:val="00651067"/>
    <w:rsid w:val="006510E8"/>
    <w:rsid w:val="00651EDB"/>
    <w:rsid w:val="00657E98"/>
    <w:rsid w:val="0066303A"/>
    <w:rsid w:val="00664BEE"/>
    <w:rsid w:val="006654AB"/>
    <w:rsid w:val="006666E7"/>
    <w:rsid w:val="006722FE"/>
    <w:rsid w:val="00673B7D"/>
    <w:rsid w:val="006749A0"/>
    <w:rsid w:val="00675E5F"/>
    <w:rsid w:val="006809F6"/>
    <w:rsid w:val="00680ECA"/>
    <w:rsid w:val="00684635"/>
    <w:rsid w:val="00687D23"/>
    <w:rsid w:val="006911D6"/>
    <w:rsid w:val="006913ED"/>
    <w:rsid w:val="006923D3"/>
    <w:rsid w:val="006937B3"/>
    <w:rsid w:val="00694B39"/>
    <w:rsid w:val="0069739B"/>
    <w:rsid w:val="006A234A"/>
    <w:rsid w:val="006A25A8"/>
    <w:rsid w:val="006A4410"/>
    <w:rsid w:val="006A58E0"/>
    <w:rsid w:val="006B2486"/>
    <w:rsid w:val="006B3B09"/>
    <w:rsid w:val="006B55F5"/>
    <w:rsid w:val="006C0089"/>
    <w:rsid w:val="006C0503"/>
    <w:rsid w:val="006C173C"/>
    <w:rsid w:val="006C2BF7"/>
    <w:rsid w:val="006C431D"/>
    <w:rsid w:val="006C7F7A"/>
    <w:rsid w:val="006D000B"/>
    <w:rsid w:val="006D06B5"/>
    <w:rsid w:val="006D5414"/>
    <w:rsid w:val="006D598F"/>
    <w:rsid w:val="006D758D"/>
    <w:rsid w:val="006E00F3"/>
    <w:rsid w:val="006E06B8"/>
    <w:rsid w:val="006E52DB"/>
    <w:rsid w:val="006F021F"/>
    <w:rsid w:val="006F262E"/>
    <w:rsid w:val="006F753D"/>
    <w:rsid w:val="006F77EF"/>
    <w:rsid w:val="006F7EFE"/>
    <w:rsid w:val="0070157B"/>
    <w:rsid w:val="00701972"/>
    <w:rsid w:val="00703E58"/>
    <w:rsid w:val="007051E2"/>
    <w:rsid w:val="0071075C"/>
    <w:rsid w:val="00710CFD"/>
    <w:rsid w:val="0071204F"/>
    <w:rsid w:val="00712164"/>
    <w:rsid w:val="0071679E"/>
    <w:rsid w:val="00716EA9"/>
    <w:rsid w:val="00720DF3"/>
    <w:rsid w:val="007255D8"/>
    <w:rsid w:val="007312BD"/>
    <w:rsid w:val="007406BA"/>
    <w:rsid w:val="00740AD1"/>
    <w:rsid w:val="00742A1F"/>
    <w:rsid w:val="00743E00"/>
    <w:rsid w:val="00745A2E"/>
    <w:rsid w:val="00750D11"/>
    <w:rsid w:val="0075319D"/>
    <w:rsid w:val="007543D9"/>
    <w:rsid w:val="00754BBF"/>
    <w:rsid w:val="00755173"/>
    <w:rsid w:val="0076026C"/>
    <w:rsid w:val="00760D16"/>
    <w:rsid w:val="007630AA"/>
    <w:rsid w:val="007631EE"/>
    <w:rsid w:val="007643C7"/>
    <w:rsid w:val="00767D3C"/>
    <w:rsid w:val="00771A25"/>
    <w:rsid w:val="00774DB0"/>
    <w:rsid w:val="007765F1"/>
    <w:rsid w:val="00782966"/>
    <w:rsid w:val="00785B49"/>
    <w:rsid w:val="007875AC"/>
    <w:rsid w:val="00790F28"/>
    <w:rsid w:val="007920CD"/>
    <w:rsid w:val="00792F11"/>
    <w:rsid w:val="00797855"/>
    <w:rsid w:val="00797A49"/>
    <w:rsid w:val="007A0A93"/>
    <w:rsid w:val="007A521E"/>
    <w:rsid w:val="007B2DC3"/>
    <w:rsid w:val="007B328E"/>
    <w:rsid w:val="007B33F1"/>
    <w:rsid w:val="007B3500"/>
    <w:rsid w:val="007C118A"/>
    <w:rsid w:val="007C2C98"/>
    <w:rsid w:val="007C491C"/>
    <w:rsid w:val="007D0861"/>
    <w:rsid w:val="007D08AC"/>
    <w:rsid w:val="007D08DC"/>
    <w:rsid w:val="007D28C9"/>
    <w:rsid w:val="007D7D1F"/>
    <w:rsid w:val="007E010B"/>
    <w:rsid w:val="007E3A18"/>
    <w:rsid w:val="007E489F"/>
    <w:rsid w:val="007E5A60"/>
    <w:rsid w:val="007F0C5D"/>
    <w:rsid w:val="007F5EE6"/>
    <w:rsid w:val="00801517"/>
    <w:rsid w:val="008029E7"/>
    <w:rsid w:val="00802FC2"/>
    <w:rsid w:val="00805DFE"/>
    <w:rsid w:val="00816CB0"/>
    <w:rsid w:val="0082788C"/>
    <w:rsid w:val="008304EC"/>
    <w:rsid w:val="00831B75"/>
    <w:rsid w:val="00831BBF"/>
    <w:rsid w:val="0083639F"/>
    <w:rsid w:val="008411A4"/>
    <w:rsid w:val="00845534"/>
    <w:rsid w:val="00851A05"/>
    <w:rsid w:val="0085568D"/>
    <w:rsid w:val="0085650B"/>
    <w:rsid w:val="00861384"/>
    <w:rsid w:val="008637D8"/>
    <w:rsid w:val="00865222"/>
    <w:rsid w:val="00866BF9"/>
    <w:rsid w:val="00872F95"/>
    <w:rsid w:val="00875C3C"/>
    <w:rsid w:val="0088235A"/>
    <w:rsid w:val="0089773F"/>
    <w:rsid w:val="008A0DDB"/>
    <w:rsid w:val="008A1AAC"/>
    <w:rsid w:val="008A53EE"/>
    <w:rsid w:val="008B158E"/>
    <w:rsid w:val="008B57C8"/>
    <w:rsid w:val="008C205C"/>
    <w:rsid w:val="008D4069"/>
    <w:rsid w:val="008D53CD"/>
    <w:rsid w:val="008D5A0B"/>
    <w:rsid w:val="008E2694"/>
    <w:rsid w:val="008E613C"/>
    <w:rsid w:val="008F241F"/>
    <w:rsid w:val="008F42CF"/>
    <w:rsid w:val="00903919"/>
    <w:rsid w:val="00912A7E"/>
    <w:rsid w:val="00912B9C"/>
    <w:rsid w:val="0092082A"/>
    <w:rsid w:val="00921097"/>
    <w:rsid w:val="00923761"/>
    <w:rsid w:val="00924D2A"/>
    <w:rsid w:val="00940731"/>
    <w:rsid w:val="009429E7"/>
    <w:rsid w:val="00947753"/>
    <w:rsid w:val="009521D6"/>
    <w:rsid w:val="009522F9"/>
    <w:rsid w:val="00955D22"/>
    <w:rsid w:val="00960E38"/>
    <w:rsid w:val="009642A4"/>
    <w:rsid w:val="009656FE"/>
    <w:rsid w:val="00965794"/>
    <w:rsid w:val="0097132F"/>
    <w:rsid w:val="00975991"/>
    <w:rsid w:val="0098135E"/>
    <w:rsid w:val="0098245E"/>
    <w:rsid w:val="00983A68"/>
    <w:rsid w:val="00991863"/>
    <w:rsid w:val="009957C5"/>
    <w:rsid w:val="00995E51"/>
    <w:rsid w:val="009A64A3"/>
    <w:rsid w:val="009B58C4"/>
    <w:rsid w:val="009C2316"/>
    <w:rsid w:val="009C3E52"/>
    <w:rsid w:val="009D400C"/>
    <w:rsid w:val="009D5A46"/>
    <w:rsid w:val="009E540E"/>
    <w:rsid w:val="009F50D2"/>
    <w:rsid w:val="009F7AE0"/>
    <w:rsid w:val="00A007ED"/>
    <w:rsid w:val="00A0651D"/>
    <w:rsid w:val="00A164F4"/>
    <w:rsid w:val="00A169B0"/>
    <w:rsid w:val="00A206EB"/>
    <w:rsid w:val="00A20ED1"/>
    <w:rsid w:val="00A21851"/>
    <w:rsid w:val="00A23478"/>
    <w:rsid w:val="00A24821"/>
    <w:rsid w:val="00A2538C"/>
    <w:rsid w:val="00A4180A"/>
    <w:rsid w:val="00A41976"/>
    <w:rsid w:val="00A42949"/>
    <w:rsid w:val="00A50DF2"/>
    <w:rsid w:val="00A565C7"/>
    <w:rsid w:val="00A60700"/>
    <w:rsid w:val="00A611CA"/>
    <w:rsid w:val="00A639F3"/>
    <w:rsid w:val="00A64E55"/>
    <w:rsid w:val="00A678AE"/>
    <w:rsid w:val="00A76462"/>
    <w:rsid w:val="00A776DA"/>
    <w:rsid w:val="00A8524F"/>
    <w:rsid w:val="00A904EB"/>
    <w:rsid w:val="00A93792"/>
    <w:rsid w:val="00A93F42"/>
    <w:rsid w:val="00A9455A"/>
    <w:rsid w:val="00A964E2"/>
    <w:rsid w:val="00A97754"/>
    <w:rsid w:val="00AA5484"/>
    <w:rsid w:val="00AB5213"/>
    <w:rsid w:val="00AB6D3F"/>
    <w:rsid w:val="00AC52EE"/>
    <w:rsid w:val="00AC593C"/>
    <w:rsid w:val="00AC5E88"/>
    <w:rsid w:val="00AC645A"/>
    <w:rsid w:val="00AD01DF"/>
    <w:rsid w:val="00AD0C2E"/>
    <w:rsid w:val="00AD2C90"/>
    <w:rsid w:val="00AD2DBC"/>
    <w:rsid w:val="00AD36D8"/>
    <w:rsid w:val="00AD54BA"/>
    <w:rsid w:val="00AD647C"/>
    <w:rsid w:val="00AE360F"/>
    <w:rsid w:val="00AE3B0A"/>
    <w:rsid w:val="00AE44DA"/>
    <w:rsid w:val="00AF4E50"/>
    <w:rsid w:val="00AF5BC0"/>
    <w:rsid w:val="00B005DB"/>
    <w:rsid w:val="00B04F7D"/>
    <w:rsid w:val="00B07019"/>
    <w:rsid w:val="00B148A5"/>
    <w:rsid w:val="00B15B78"/>
    <w:rsid w:val="00B20466"/>
    <w:rsid w:val="00B214C0"/>
    <w:rsid w:val="00B2424E"/>
    <w:rsid w:val="00B25085"/>
    <w:rsid w:val="00B2583B"/>
    <w:rsid w:val="00B273F1"/>
    <w:rsid w:val="00B33DCF"/>
    <w:rsid w:val="00B4020A"/>
    <w:rsid w:val="00B4139F"/>
    <w:rsid w:val="00B46CF9"/>
    <w:rsid w:val="00B47406"/>
    <w:rsid w:val="00B55A25"/>
    <w:rsid w:val="00B56E8E"/>
    <w:rsid w:val="00B62075"/>
    <w:rsid w:val="00B670E6"/>
    <w:rsid w:val="00B70B8F"/>
    <w:rsid w:val="00B86923"/>
    <w:rsid w:val="00B87166"/>
    <w:rsid w:val="00B92FD3"/>
    <w:rsid w:val="00B94BED"/>
    <w:rsid w:val="00B9619E"/>
    <w:rsid w:val="00BA287E"/>
    <w:rsid w:val="00BA571D"/>
    <w:rsid w:val="00BA7013"/>
    <w:rsid w:val="00BA7B51"/>
    <w:rsid w:val="00BB2DDF"/>
    <w:rsid w:val="00BB464A"/>
    <w:rsid w:val="00BB5A0F"/>
    <w:rsid w:val="00BB7AD0"/>
    <w:rsid w:val="00BC0D6B"/>
    <w:rsid w:val="00BC2F78"/>
    <w:rsid w:val="00BC4F25"/>
    <w:rsid w:val="00BC6406"/>
    <w:rsid w:val="00BC71A2"/>
    <w:rsid w:val="00BD13FC"/>
    <w:rsid w:val="00BD5B52"/>
    <w:rsid w:val="00BE5060"/>
    <w:rsid w:val="00BF12F3"/>
    <w:rsid w:val="00BF3A76"/>
    <w:rsid w:val="00BF5A08"/>
    <w:rsid w:val="00BF6649"/>
    <w:rsid w:val="00C02E45"/>
    <w:rsid w:val="00C23DB8"/>
    <w:rsid w:val="00C26E6A"/>
    <w:rsid w:val="00C32879"/>
    <w:rsid w:val="00C32A28"/>
    <w:rsid w:val="00C32BE3"/>
    <w:rsid w:val="00C33595"/>
    <w:rsid w:val="00C34339"/>
    <w:rsid w:val="00C37160"/>
    <w:rsid w:val="00C3731F"/>
    <w:rsid w:val="00C42B32"/>
    <w:rsid w:val="00C53A24"/>
    <w:rsid w:val="00C567C8"/>
    <w:rsid w:val="00C57DA8"/>
    <w:rsid w:val="00C61EAD"/>
    <w:rsid w:val="00C62414"/>
    <w:rsid w:val="00C67CBC"/>
    <w:rsid w:val="00C701C9"/>
    <w:rsid w:val="00C7125C"/>
    <w:rsid w:val="00C83B23"/>
    <w:rsid w:val="00C84427"/>
    <w:rsid w:val="00C856B2"/>
    <w:rsid w:val="00C85783"/>
    <w:rsid w:val="00C86651"/>
    <w:rsid w:val="00C92528"/>
    <w:rsid w:val="00C9690E"/>
    <w:rsid w:val="00CA2BB2"/>
    <w:rsid w:val="00CB4B88"/>
    <w:rsid w:val="00CB5055"/>
    <w:rsid w:val="00CB612F"/>
    <w:rsid w:val="00CB657C"/>
    <w:rsid w:val="00CC206D"/>
    <w:rsid w:val="00CD0D79"/>
    <w:rsid w:val="00CD3EED"/>
    <w:rsid w:val="00CD4C29"/>
    <w:rsid w:val="00CD4E7C"/>
    <w:rsid w:val="00CE208C"/>
    <w:rsid w:val="00CF184E"/>
    <w:rsid w:val="00CF366F"/>
    <w:rsid w:val="00CF432C"/>
    <w:rsid w:val="00CF5A9C"/>
    <w:rsid w:val="00D0700C"/>
    <w:rsid w:val="00D10EE2"/>
    <w:rsid w:val="00D11277"/>
    <w:rsid w:val="00D14967"/>
    <w:rsid w:val="00D26D77"/>
    <w:rsid w:val="00D311FE"/>
    <w:rsid w:val="00D31320"/>
    <w:rsid w:val="00D323FB"/>
    <w:rsid w:val="00D32F8A"/>
    <w:rsid w:val="00D33C53"/>
    <w:rsid w:val="00D3572A"/>
    <w:rsid w:val="00D36226"/>
    <w:rsid w:val="00D43487"/>
    <w:rsid w:val="00D44B55"/>
    <w:rsid w:val="00D52EE9"/>
    <w:rsid w:val="00D538F2"/>
    <w:rsid w:val="00D53C7A"/>
    <w:rsid w:val="00D54A2A"/>
    <w:rsid w:val="00D60700"/>
    <w:rsid w:val="00D61A8B"/>
    <w:rsid w:val="00D62A44"/>
    <w:rsid w:val="00D637BD"/>
    <w:rsid w:val="00D65541"/>
    <w:rsid w:val="00D66512"/>
    <w:rsid w:val="00D7091C"/>
    <w:rsid w:val="00D75B17"/>
    <w:rsid w:val="00D77676"/>
    <w:rsid w:val="00D82A0D"/>
    <w:rsid w:val="00D83AA0"/>
    <w:rsid w:val="00D84BC5"/>
    <w:rsid w:val="00D92732"/>
    <w:rsid w:val="00DA0641"/>
    <w:rsid w:val="00DA0B56"/>
    <w:rsid w:val="00DA3417"/>
    <w:rsid w:val="00DA73AF"/>
    <w:rsid w:val="00DA76F0"/>
    <w:rsid w:val="00DB07B2"/>
    <w:rsid w:val="00DB4B20"/>
    <w:rsid w:val="00DC16FD"/>
    <w:rsid w:val="00DC37AE"/>
    <w:rsid w:val="00DC690F"/>
    <w:rsid w:val="00DD2E6A"/>
    <w:rsid w:val="00DD3048"/>
    <w:rsid w:val="00DD3F43"/>
    <w:rsid w:val="00DE1415"/>
    <w:rsid w:val="00DE6B7D"/>
    <w:rsid w:val="00DF04DE"/>
    <w:rsid w:val="00DF07B1"/>
    <w:rsid w:val="00DF37B2"/>
    <w:rsid w:val="00DF67F9"/>
    <w:rsid w:val="00DF78AB"/>
    <w:rsid w:val="00E014E1"/>
    <w:rsid w:val="00E02779"/>
    <w:rsid w:val="00E05142"/>
    <w:rsid w:val="00E07235"/>
    <w:rsid w:val="00E10AFE"/>
    <w:rsid w:val="00E145F3"/>
    <w:rsid w:val="00E152DE"/>
    <w:rsid w:val="00E2046B"/>
    <w:rsid w:val="00E223FF"/>
    <w:rsid w:val="00E23312"/>
    <w:rsid w:val="00E26BFF"/>
    <w:rsid w:val="00E26FB5"/>
    <w:rsid w:val="00E279D7"/>
    <w:rsid w:val="00E33C9F"/>
    <w:rsid w:val="00E41055"/>
    <w:rsid w:val="00E50321"/>
    <w:rsid w:val="00E537F5"/>
    <w:rsid w:val="00E60023"/>
    <w:rsid w:val="00E70327"/>
    <w:rsid w:val="00E767D5"/>
    <w:rsid w:val="00E76FD3"/>
    <w:rsid w:val="00E840C2"/>
    <w:rsid w:val="00E84636"/>
    <w:rsid w:val="00E85170"/>
    <w:rsid w:val="00E856D6"/>
    <w:rsid w:val="00E919BA"/>
    <w:rsid w:val="00E91CD0"/>
    <w:rsid w:val="00E979AB"/>
    <w:rsid w:val="00EA1A16"/>
    <w:rsid w:val="00EA2057"/>
    <w:rsid w:val="00EA2201"/>
    <w:rsid w:val="00EA23FB"/>
    <w:rsid w:val="00EA2BA5"/>
    <w:rsid w:val="00EA349F"/>
    <w:rsid w:val="00EA6265"/>
    <w:rsid w:val="00EC39BC"/>
    <w:rsid w:val="00EC4605"/>
    <w:rsid w:val="00ED01F6"/>
    <w:rsid w:val="00ED0519"/>
    <w:rsid w:val="00ED139D"/>
    <w:rsid w:val="00ED705C"/>
    <w:rsid w:val="00ED7E96"/>
    <w:rsid w:val="00EE0040"/>
    <w:rsid w:val="00EE0099"/>
    <w:rsid w:val="00EE0697"/>
    <w:rsid w:val="00EE077F"/>
    <w:rsid w:val="00EE140B"/>
    <w:rsid w:val="00EE1F96"/>
    <w:rsid w:val="00EE465E"/>
    <w:rsid w:val="00EE4AE8"/>
    <w:rsid w:val="00EE64EA"/>
    <w:rsid w:val="00EE6ABE"/>
    <w:rsid w:val="00EF5BDB"/>
    <w:rsid w:val="00EF5F5E"/>
    <w:rsid w:val="00F02779"/>
    <w:rsid w:val="00F035E5"/>
    <w:rsid w:val="00F0692F"/>
    <w:rsid w:val="00F11016"/>
    <w:rsid w:val="00F207BE"/>
    <w:rsid w:val="00F22954"/>
    <w:rsid w:val="00F36C39"/>
    <w:rsid w:val="00F400DD"/>
    <w:rsid w:val="00F43E3C"/>
    <w:rsid w:val="00F470F0"/>
    <w:rsid w:val="00F505FA"/>
    <w:rsid w:val="00F5752D"/>
    <w:rsid w:val="00F57A08"/>
    <w:rsid w:val="00F6032F"/>
    <w:rsid w:val="00F60599"/>
    <w:rsid w:val="00F60868"/>
    <w:rsid w:val="00F61036"/>
    <w:rsid w:val="00F62E88"/>
    <w:rsid w:val="00F62EED"/>
    <w:rsid w:val="00F67E1D"/>
    <w:rsid w:val="00F80F79"/>
    <w:rsid w:val="00F86BE8"/>
    <w:rsid w:val="00F90071"/>
    <w:rsid w:val="00F908C1"/>
    <w:rsid w:val="00F90E77"/>
    <w:rsid w:val="00F95EC7"/>
    <w:rsid w:val="00FA0D90"/>
    <w:rsid w:val="00FA423C"/>
    <w:rsid w:val="00FB1067"/>
    <w:rsid w:val="00FB327E"/>
    <w:rsid w:val="00FC2396"/>
    <w:rsid w:val="00FC6BE4"/>
    <w:rsid w:val="00FD1889"/>
    <w:rsid w:val="00FD3228"/>
    <w:rsid w:val="00FD69C7"/>
    <w:rsid w:val="00FE05D3"/>
    <w:rsid w:val="00FE134D"/>
    <w:rsid w:val="00FF0B41"/>
    <w:rsid w:val="00FF5A5D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docId w15:val="{9D649C24-1BB0-478F-AF63-B4CDF936A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5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5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5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59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5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5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59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185C9B"/>
    <w:pPr>
      <w:numPr>
        <w:numId w:val="1"/>
      </w:numPr>
    </w:pPr>
    <w:rPr>
      <w:rFonts w:eastAsia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716EA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16EA9"/>
    <w:pPr>
      <w:spacing w:before="0" w:after="160" w:line="259" w:lineRule="auto"/>
      <w:ind w:left="720"/>
      <w:contextualSpacing/>
      <w:jc w:val="left"/>
    </w:pPr>
    <w:rPr>
      <w:rFonts w:asciiTheme="minorHAnsi" w:hAnsiTheme="minorHAnsi" w:cstheme="minorBidi"/>
      <w:kern w:val="2"/>
      <w:sz w:val="22"/>
      <w14:ligatures w14:val="standardContextual"/>
    </w:rPr>
  </w:style>
  <w:style w:type="paragraph" w:customStyle="1" w:styleId="oj-normal">
    <w:name w:val="oj-normal"/>
    <w:basedOn w:val="Normal"/>
    <w:rsid w:val="00716EA9"/>
    <w:pPr>
      <w:spacing w:before="100" w:beforeAutospacing="1" w:after="100" w:afterAutospacing="1"/>
      <w:jc w:val="left"/>
    </w:pPr>
    <w:rPr>
      <w:rFonts w:eastAsia="Times New Roman"/>
      <w:szCs w:val="24"/>
      <w:lang w:eastAsia="en-IE"/>
      <w14:ligatures w14:val="standardContextual"/>
    </w:rPr>
  </w:style>
  <w:style w:type="paragraph" w:customStyle="1" w:styleId="CM4">
    <w:name w:val="CM4"/>
    <w:basedOn w:val="Normal"/>
    <w:next w:val="Normal"/>
    <w:uiPriority w:val="99"/>
    <w:rsid w:val="00716EA9"/>
    <w:pPr>
      <w:autoSpaceDE w:val="0"/>
      <w:autoSpaceDN w:val="0"/>
      <w:adjustRightInd w:val="0"/>
      <w:spacing w:before="0" w:after="0"/>
      <w:jc w:val="left"/>
    </w:pPr>
    <w:rPr>
      <w:szCs w:val="24"/>
      <w14:ligatures w14:val="standardContextual"/>
    </w:rPr>
  </w:style>
  <w:style w:type="character" w:styleId="Emphasis">
    <w:name w:val="Emphasis"/>
    <w:basedOn w:val="DefaultParagraphFont"/>
    <w:uiPriority w:val="20"/>
    <w:qFormat/>
    <w:rsid w:val="00716EA9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C59BC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C59BC"/>
    <w:pPr>
      <w:spacing w:after="0"/>
    </w:pPr>
  </w:style>
  <w:style w:type="paragraph" w:styleId="ListBullet2">
    <w:name w:val="List Bullet 2"/>
    <w:basedOn w:val="Normal"/>
    <w:uiPriority w:val="99"/>
    <w:semiHidden/>
    <w:unhideWhenUsed/>
    <w:rsid w:val="002C59BC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C59BC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C59BC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2C59BC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C59BC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C59BC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C59BC"/>
    <w:pPr>
      <w:numPr>
        <w:numId w:val="9"/>
      </w:numPr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mt-M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003FD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F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FD2"/>
    <w:rPr>
      <w:rFonts w:ascii="Times New Roman" w:hAnsi="Times New Roman" w:cs="Times New Roman"/>
      <w:b/>
      <w:bCs/>
      <w:sz w:val="20"/>
      <w:szCs w:val="20"/>
      <w:lang w:val="mt-MT"/>
    </w:rPr>
  </w:style>
  <w:style w:type="character" w:customStyle="1" w:styleId="cf01">
    <w:name w:val="cf01"/>
    <w:basedOn w:val="DefaultParagraphFont"/>
    <w:rsid w:val="00D311FE"/>
    <w:rPr>
      <w:rFonts w:ascii="Segoe UI" w:hAnsi="Segoe UI" w:cs="Segoe UI" w:hint="default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411A4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rsid w:val="001C24EC"/>
    <w:rPr>
      <w:rFonts w:ascii="Times New Roman" w:hAnsi="Times New Roman" w:cs="Times New Roman"/>
      <w:sz w:val="24"/>
      <w:lang w:val="mt-MT"/>
    </w:rPr>
  </w:style>
  <w:style w:type="character" w:customStyle="1" w:styleId="FooterChar">
    <w:name w:val="Footer Char"/>
    <w:basedOn w:val="DefaultParagraphFont"/>
    <w:link w:val="Footer"/>
    <w:uiPriority w:val="99"/>
    <w:rsid w:val="001C24EC"/>
    <w:rPr>
      <w:rFonts w:ascii="Times New Roman" w:hAnsi="Times New Roman" w:cs="Times New Roman"/>
      <w:sz w:val="24"/>
      <w:lang w:val="mt-M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mt-MT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mt-MT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mt-MT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mt-MT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mt-MT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1C24E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1C24EC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1C24E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52"/>
      </w:numPr>
    </w:pPr>
  </w:style>
  <w:style w:type="paragraph" w:customStyle="1" w:styleId="Tiret1">
    <w:name w:val="Tiret 1"/>
    <w:basedOn w:val="Point1"/>
    <w:pPr>
      <w:numPr>
        <w:numId w:val="53"/>
      </w:numPr>
    </w:pPr>
  </w:style>
  <w:style w:type="paragraph" w:customStyle="1" w:styleId="Tiret2">
    <w:name w:val="Tiret 2"/>
    <w:basedOn w:val="Point2"/>
    <w:pPr>
      <w:numPr>
        <w:numId w:val="54"/>
      </w:numPr>
    </w:pPr>
  </w:style>
  <w:style w:type="paragraph" w:customStyle="1" w:styleId="Tiret3">
    <w:name w:val="Tiret 3"/>
    <w:basedOn w:val="Point3"/>
    <w:pPr>
      <w:numPr>
        <w:numId w:val="55"/>
      </w:numPr>
    </w:pPr>
  </w:style>
  <w:style w:type="paragraph" w:customStyle="1" w:styleId="Tiret4">
    <w:name w:val="Tiret 4"/>
    <w:basedOn w:val="Point4"/>
    <w:pPr>
      <w:numPr>
        <w:numId w:val="56"/>
      </w:numPr>
    </w:pPr>
  </w:style>
  <w:style w:type="paragraph" w:customStyle="1" w:styleId="Tiret5">
    <w:name w:val="Tiret 5"/>
    <w:basedOn w:val="Point5"/>
    <w:pPr>
      <w:numPr>
        <w:numId w:val="5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5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5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5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58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58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58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5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60"/>
      </w:numPr>
    </w:pPr>
  </w:style>
  <w:style w:type="paragraph" w:customStyle="1" w:styleId="Point1number">
    <w:name w:val="Point 1 (number)"/>
    <w:basedOn w:val="Normal"/>
    <w:pPr>
      <w:numPr>
        <w:ilvl w:val="2"/>
        <w:numId w:val="60"/>
      </w:numPr>
    </w:pPr>
  </w:style>
  <w:style w:type="paragraph" w:customStyle="1" w:styleId="Point2number">
    <w:name w:val="Point 2 (number)"/>
    <w:basedOn w:val="Normal"/>
    <w:pPr>
      <w:numPr>
        <w:ilvl w:val="4"/>
        <w:numId w:val="60"/>
      </w:numPr>
    </w:pPr>
  </w:style>
  <w:style w:type="paragraph" w:customStyle="1" w:styleId="Point3number">
    <w:name w:val="Point 3 (number)"/>
    <w:basedOn w:val="Normal"/>
    <w:pPr>
      <w:numPr>
        <w:ilvl w:val="6"/>
        <w:numId w:val="60"/>
      </w:numPr>
    </w:pPr>
  </w:style>
  <w:style w:type="paragraph" w:customStyle="1" w:styleId="Point0letter">
    <w:name w:val="Point 0 (letter)"/>
    <w:basedOn w:val="Normal"/>
    <w:pPr>
      <w:numPr>
        <w:ilvl w:val="1"/>
        <w:numId w:val="60"/>
      </w:numPr>
    </w:pPr>
  </w:style>
  <w:style w:type="paragraph" w:customStyle="1" w:styleId="Point1letter">
    <w:name w:val="Point 1 (letter)"/>
    <w:basedOn w:val="Normal"/>
    <w:pPr>
      <w:numPr>
        <w:ilvl w:val="3"/>
        <w:numId w:val="60"/>
      </w:numPr>
    </w:pPr>
  </w:style>
  <w:style w:type="paragraph" w:customStyle="1" w:styleId="Point2letter">
    <w:name w:val="Point 2 (letter)"/>
    <w:basedOn w:val="Normal"/>
    <w:pPr>
      <w:numPr>
        <w:ilvl w:val="5"/>
        <w:numId w:val="60"/>
      </w:numPr>
    </w:pPr>
  </w:style>
  <w:style w:type="paragraph" w:customStyle="1" w:styleId="Point3letter">
    <w:name w:val="Point 3 (letter)"/>
    <w:basedOn w:val="Normal"/>
    <w:pPr>
      <w:numPr>
        <w:ilvl w:val="7"/>
        <w:numId w:val="60"/>
      </w:numPr>
    </w:pPr>
  </w:style>
  <w:style w:type="paragraph" w:customStyle="1" w:styleId="Point4letter">
    <w:name w:val="Point 4 (letter)"/>
    <w:basedOn w:val="Normal"/>
    <w:pPr>
      <w:numPr>
        <w:ilvl w:val="8"/>
        <w:numId w:val="60"/>
      </w:numPr>
    </w:pPr>
  </w:style>
  <w:style w:type="paragraph" w:customStyle="1" w:styleId="Bullet0">
    <w:name w:val="Bullet 0"/>
    <w:basedOn w:val="Normal"/>
    <w:pPr>
      <w:numPr>
        <w:numId w:val="61"/>
      </w:numPr>
    </w:pPr>
  </w:style>
  <w:style w:type="paragraph" w:customStyle="1" w:styleId="Bullet1">
    <w:name w:val="Bullet 1"/>
    <w:basedOn w:val="Normal"/>
    <w:pPr>
      <w:numPr>
        <w:numId w:val="62"/>
      </w:numPr>
    </w:pPr>
  </w:style>
  <w:style w:type="paragraph" w:customStyle="1" w:styleId="Bullet2">
    <w:name w:val="Bullet 2"/>
    <w:basedOn w:val="Normal"/>
    <w:pPr>
      <w:numPr>
        <w:numId w:val="63"/>
      </w:numPr>
    </w:pPr>
  </w:style>
  <w:style w:type="paragraph" w:customStyle="1" w:styleId="Bullet3">
    <w:name w:val="Bullet 3"/>
    <w:basedOn w:val="Normal"/>
    <w:pPr>
      <w:numPr>
        <w:numId w:val="64"/>
      </w:numPr>
    </w:pPr>
  </w:style>
  <w:style w:type="paragraph" w:customStyle="1" w:styleId="Bullet4">
    <w:name w:val="Bullet 4"/>
    <w:basedOn w:val="Normal"/>
    <w:pPr>
      <w:numPr>
        <w:numId w:val="6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6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1C24EC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1C24EC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1C24E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1C24EC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0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959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34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173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42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84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4193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2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ata.europa.eu/eli/dir/2019/2034/oj" TargetMode="External"/><Relationship Id="rId2" Type="http://schemas.openxmlformats.org/officeDocument/2006/relationships/hyperlink" Target="http://data.europa.eu/eli/dir/2013/36/oj" TargetMode="External"/><Relationship Id="rId1" Type="http://schemas.openxmlformats.org/officeDocument/2006/relationships/hyperlink" Target="http://data.europa.eu/eli/reg/2024/1623/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BAD999D84E12C74482EA5120F5227F6F00217DECAAC21D6B43958DFE68658C192E" ma:contentTypeVersion="20" ma:contentTypeDescription="Create a new document in this library." ma:contentTypeScope="" ma:versionID="9652a2d46328713989bb97f1a4bbd963">
  <xsd:schema xmlns:xsd="http://www.w3.org/2001/XMLSchema" xmlns:xs="http://www.w3.org/2001/XMLSchema" xmlns:p="http://schemas.microsoft.com/office/2006/metadata/properties" xmlns:ns2="http://schemas.microsoft.com/sharepoint/v3/fields" xmlns:ns3="144c03d0-0f03-451f-9d46-5279004462a4" xmlns:ns4="f7bb8512-91eb-4bfd-be42-d6f021407e9a" targetNamespace="http://schemas.microsoft.com/office/2006/metadata/properties" ma:root="true" ma:fieldsID="4f29c4ebe26ab41c5114504f141434bd" ns2:_="" ns3:_="" ns4:_="">
    <xsd:import namespace="http://schemas.microsoft.com/sharepoint/v3/fields"/>
    <xsd:import namespace="144c03d0-0f03-451f-9d46-5279004462a4"/>
    <xsd:import namespace="f7bb8512-91eb-4bfd-be42-d6f021407e9a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SharedWithUsers" minOccurs="0"/>
                <xsd:element ref="ns3:SharedWithDetails" minOccurs="0"/>
                <xsd:element ref="ns3:EC_Collab_Statu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4c03d0-0f03-451f-9d46-5279004462a4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 ma:readOnly="false">
      <xsd:simpleType>
        <xsd:restriction base="dms:Text"/>
      </xsd:simpleType>
    </xsd:element>
    <xsd:element name="EC_Collab_DocumentLanguage" ma:index="14" ma:displayName="Language" ma:default="EN" ma:format="Dropdown" ma:internalName="EC_Collab_DocumentLanguage" ma:readOnly="fals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C_Collab_Status" ma:index="17" nillable="true" ma:displayName="EC Status" ma:default="Not Started" ma:format="Dropdown" ma:internalName="EC_Collab_Status" ma:readOnly="false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b8512-91eb-4bfd-be42-d6f021407e9a" elementFormDefault="qualified">
    <xsd:import namespace="http://schemas.microsoft.com/office/2006/documentManagement/types"/>
    <xsd:import namespace="http://schemas.microsoft.com/office/infopath/2007/PartnerControls"/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Reference xmlns="144c03d0-0f03-451f-9d46-5279004462a4" xsi:nil="true"/>
    <EC_Collab_Status xmlns="144c03d0-0f03-451f-9d46-5279004462a4">Not Started</EC_Collab_Status>
    <_Status xmlns="http://schemas.microsoft.com/sharepoint/v3/fields">Not Started</_Status>
    <EC_Collab_DocumentLanguage xmlns="144c03d0-0f03-451f-9d46-5279004462a4">EN</EC_Collab_DocumentLangu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A9136-2D1B-4604-98B2-4BB39F0B0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144c03d0-0f03-451f-9d46-5279004462a4"/>
    <ds:schemaRef ds:uri="f7bb8512-91eb-4bfd-be42-d6f021407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39D75A-0FAE-4662-B7B0-867169809594}">
  <ds:schemaRefs>
    <ds:schemaRef ds:uri="http://schemas.microsoft.com/office/2006/metadata/properties"/>
    <ds:schemaRef ds:uri="http://schemas.microsoft.com/office/infopath/2007/PartnerControls"/>
    <ds:schemaRef ds:uri="144c03d0-0f03-451f-9d46-5279004462a4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A79A7A7A-254E-4110-8F5E-41732923DD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659B84-8071-413A-A73D-3486617B444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53</TotalTime>
  <Pages>14</Pages>
  <Words>8586</Words>
  <Characters>48945</Characters>
  <Application>Microsoft Office Word</Application>
  <DocSecurity>0</DocSecurity>
  <Lines>407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57417</CharactersWithSpaces>
  <SharedDoc>false</SharedDoc>
  <HLinks>
    <vt:vector size="42" baseType="variant">
      <vt:variant>
        <vt:i4>7864408</vt:i4>
      </vt:variant>
      <vt:variant>
        <vt:i4>0</vt:i4>
      </vt:variant>
      <vt:variant>
        <vt:i4>0</vt:i4>
      </vt:variant>
      <vt:variant>
        <vt:i4>5</vt:i4>
      </vt:variant>
      <vt:variant>
        <vt:lpwstr>https://publications.europa.eu/resource/cellar/46007320-14fd-11ee-806b-01aa75ed71a1.0017.02/DOC_1</vt:lpwstr>
      </vt:variant>
      <vt:variant>
        <vt:lpwstr>E0002</vt:lpwstr>
      </vt:variant>
      <vt:variant>
        <vt:i4>4718623</vt:i4>
      </vt:variant>
      <vt:variant>
        <vt:i4>15</vt:i4>
      </vt:variant>
      <vt:variant>
        <vt:i4>0</vt:i4>
      </vt:variant>
      <vt:variant>
        <vt:i4>5</vt:i4>
      </vt:variant>
      <vt:variant>
        <vt:lpwstr>http://data.europa.eu/eli/reg/2014/806/oj</vt:lpwstr>
      </vt:variant>
      <vt:variant>
        <vt:lpwstr/>
      </vt:variant>
      <vt:variant>
        <vt:i4>7012462</vt:i4>
      </vt:variant>
      <vt:variant>
        <vt:i4>12</vt:i4>
      </vt:variant>
      <vt:variant>
        <vt:i4>0</vt:i4>
      </vt:variant>
      <vt:variant>
        <vt:i4>5</vt:i4>
      </vt:variant>
      <vt:variant>
        <vt:lpwstr>http://data.europa.eu/eli/reg/2002/1606/oj</vt:lpwstr>
      </vt:variant>
      <vt:variant>
        <vt:lpwstr/>
      </vt:variant>
      <vt:variant>
        <vt:i4>6291564</vt:i4>
      </vt:variant>
      <vt:variant>
        <vt:i4>9</vt:i4>
      </vt:variant>
      <vt:variant>
        <vt:i4>0</vt:i4>
      </vt:variant>
      <vt:variant>
        <vt:i4>5</vt:i4>
      </vt:variant>
      <vt:variant>
        <vt:lpwstr>http://data.europa.eu/eli/reg/2019/2033/oj</vt:lpwstr>
      </vt:variant>
      <vt:variant>
        <vt:lpwstr/>
      </vt:variant>
      <vt:variant>
        <vt:i4>7077992</vt:i4>
      </vt:variant>
      <vt:variant>
        <vt:i4>6</vt:i4>
      </vt:variant>
      <vt:variant>
        <vt:i4>0</vt:i4>
      </vt:variant>
      <vt:variant>
        <vt:i4>5</vt:i4>
      </vt:variant>
      <vt:variant>
        <vt:lpwstr>http://data.europa.eu/eli/dir/2019/2034/oj</vt:lpwstr>
      </vt:variant>
      <vt:variant>
        <vt:lpwstr/>
      </vt:variant>
      <vt:variant>
        <vt:i4>5505114</vt:i4>
      </vt:variant>
      <vt:variant>
        <vt:i4>3</vt:i4>
      </vt:variant>
      <vt:variant>
        <vt:i4>0</vt:i4>
      </vt:variant>
      <vt:variant>
        <vt:i4>5</vt:i4>
      </vt:variant>
      <vt:variant>
        <vt:lpwstr>http://data.europa.eu/eli/dir/2013/36/oj</vt:lpwstr>
      </vt:variant>
      <vt:variant>
        <vt:lpwstr/>
      </vt:variant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http://data.europa.eu/eli/reg/2024/1623/oj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50</cp:revision>
  <dcterms:created xsi:type="dcterms:W3CDTF">2024-11-08T11:56:00Z</dcterms:created>
  <dcterms:modified xsi:type="dcterms:W3CDTF">2024-12-03T15:54:00Z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8.0.19.5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8.1, Build 20220811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ClassificationContentMarkingHeaderShapeIds">
    <vt:lpwstr>19584321,6aa9241e,523e3d0e,176eeefa,7c9ac46c,7b799d07</vt:lpwstr>
  </property>
  <property fmtid="{D5CDD505-2E9C-101B-9397-08002B2CF9AE}" pid="11" name="ClassificationContentMarkingHeaderFontProps">
    <vt:lpwstr>#000000,12,Calibri</vt:lpwstr>
  </property>
  <property fmtid="{D5CDD505-2E9C-101B-9397-08002B2CF9AE}" pid="12" name="ClassificationContentMarkingHeaderText">
    <vt:lpwstr>EBA Regular Use</vt:lpwstr>
  </property>
  <property fmtid="{D5CDD505-2E9C-101B-9397-08002B2CF9AE}" pid="13" name="MSIP_Label_6bd9ddd1-4d20-43f6-abfa-fc3c07406f94_Enabled">
    <vt:lpwstr>true</vt:lpwstr>
  </property>
  <property fmtid="{D5CDD505-2E9C-101B-9397-08002B2CF9AE}" pid="14" name="MSIP_Label_6bd9ddd1-4d20-43f6-abfa-fc3c07406f94_SetDate">
    <vt:lpwstr>2024-07-08T14:37:59Z</vt:lpwstr>
  </property>
  <property fmtid="{D5CDD505-2E9C-101B-9397-08002B2CF9AE}" pid="15" name="MSIP_Label_6bd9ddd1-4d20-43f6-abfa-fc3c07406f94_Method">
    <vt:lpwstr>Standard</vt:lpwstr>
  </property>
  <property fmtid="{D5CDD505-2E9C-101B-9397-08002B2CF9AE}" pid="16" name="MSIP_Label_6bd9ddd1-4d20-43f6-abfa-fc3c07406f94_Name">
    <vt:lpwstr>Commission Use</vt:lpwstr>
  </property>
  <property fmtid="{D5CDD505-2E9C-101B-9397-08002B2CF9AE}" pid="17" name="MSIP_Label_6bd9ddd1-4d20-43f6-abfa-fc3c07406f94_SiteId">
    <vt:lpwstr>b24c8b06-522c-46fe-9080-70926f8dddb1</vt:lpwstr>
  </property>
  <property fmtid="{D5CDD505-2E9C-101B-9397-08002B2CF9AE}" pid="18" name="MSIP_Label_6bd9ddd1-4d20-43f6-abfa-fc3c07406f94_ActionId">
    <vt:lpwstr>bd8d1738-4d10-4a4e-93f3-81a329ae05c6</vt:lpwstr>
  </property>
  <property fmtid="{D5CDD505-2E9C-101B-9397-08002B2CF9AE}" pid="19" name="MSIP_Label_6bd9ddd1-4d20-43f6-abfa-fc3c07406f94_ContentBits">
    <vt:lpwstr>0</vt:lpwstr>
  </property>
  <property fmtid="{D5CDD505-2E9C-101B-9397-08002B2CF9AE}" pid="20" name="ContentTypeId">
    <vt:lpwstr>0x010100BAD999D84E12C74482EA5120F5227F6F00217DECAAC21D6B43958DFE68658C192E</vt:lpwstr>
  </property>
  <property fmtid="{D5CDD505-2E9C-101B-9397-08002B2CF9AE}" pid="21" name="DQCStatus">
    <vt:lpwstr>Green (DQC version 03)</vt:lpwstr>
  </property>
</Properties>
</file>