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B705" w14:textId="77777777" w:rsidR="008A5652" w:rsidRPr="009D0717" w:rsidRDefault="008A5652" w:rsidP="008A56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bookmarkStart w:id="0" w:name="_Toc359315628"/>
      <w:bookmarkStart w:id="1" w:name="_Toc361844197"/>
      <w:bookmarkStart w:id="2" w:name="_Toc35218685"/>
      <w:bookmarkStart w:id="3" w:name="_GoBack"/>
      <w:bookmarkEnd w:id="3"/>
      <w:r w:rsidRPr="009D071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</w:t>
      </w:r>
      <w:r w:rsidRPr="009D071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9D071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ANNEX </w:t>
      </w:r>
      <w:r w:rsidR="001E1044" w:rsidRPr="009D071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II</w:t>
      </w:r>
    </w:p>
    <w:p w14:paraId="2D5035A0" w14:textId="77777777" w:rsidR="008A5652" w:rsidRPr="009D0717" w:rsidRDefault="008A5652" w:rsidP="008A56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792609DF" w14:textId="77777777" w:rsidR="008A5652" w:rsidRPr="009D0717" w:rsidRDefault="008A5652" w:rsidP="008A56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9D07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 xml:space="preserve">“ANNEX </w:t>
      </w:r>
      <w:bookmarkEnd w:id="0"/>
      <w:bookmarkEnd w:id="1"/>
      <w:r w:rsidR="001E1044" w:rsidRPr="009D07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II</w:t>
      </w:r>
    </w:p>
    <w:p w14:paraId="4355AC8B" w14:textId="77777777" w:rsidR="008A5652" w:rsidRPr="009D0717" w:rsidRDefault="008A5652" w:rsidP="008A56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9D071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REPORTING ON INVESTMENT FIRMS</w:t>
      </w:r>
    </w:p>
    <w:p w14:paraId="48C92624" w14:textId="77777777" w:rsidR="008A5652" w:rsidRPr="009D0717" w:rsidRDefault="008A5652" w:rsidP="002451D9">
      <w:pPr>
        <w:pStyle w:val="Heading2"/>
        <w:rPr>
          <w:lang w:val="en-GB"/>
        </w:rPr>
      </w:pPr>
      <w:bookmarkStart w:id="4" w:name="_Toc35218644"/>
      <w:r w:rsidRPr="009D0717">
        <w:rPr>
          <w:lang w:val="en-GB"/>
        </w:rPr>
        <w:t>PART I: GENERAL INSTRUCTIONS</w:t>
      </w:r>
      <w:bookmarkEnd w:id="4"/>
    </w:p>
    <w:p w14:paraId="67C8FE27" w14:textId="77777777" w:rsidR="008A5652" w:rsidRPr="009D0717" w:rsidRDefault="008A5652" w:rsidP="008A5652"/>
    <w:p w14:paraId="24CB1E86" w14:textId="77777777" w:rsidR="008A5652" w:rsidRPr="009D0717" w:rsidRDefault="008A5652" w:rsidP="008A5652">
      <w:pPr>
        <w:keepNext/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bookmarkStart w:id="5" w:name="_Toc35218645"/>
      <w:r w:rsidRPr="009D0717">
        <w:rPr>
          <w:rFonts w:ascii="Times New Roman" w:eastAsia="Arial" w:hAnsi="Times New Roman" w:cs="Times New Roman"/>
          <w:sz w:val="24"/>
          <w:szCs w:val="24"/>
        </w:rPr>
        <w:t>Structure and conventions</w:t>
      </w:r>
      <w:bookmarkEnd w:id="5"/>
    </w:p>
    <w:p w14:paraId="1F5EB3ED" w14:textId="77777777" w:rsidR="008A5652" w:rsidRPr="009D0717" w:rsidRDefault="008A5652" w:rsidP="008A5652">
      <w:pPr>
        <w:keepNext/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bookmarkStart w:id="6" w:name="_Toc35218646"/>
      <w:r w:rsidRPr="009D0717">
        <w:rPr>
          <w:rFonts w:ascii="Times New Roman" w:eastAsia="Arial" w:hAnsi="Times New Roman" w:cs="Times New Roman"/>
          <w:sz w:val="24"/>
          <w:szCs w:val="24"/>
          <w:u w:val="single"/>
        </w:rPr>
        <w:t>1.1 Structure</w:t>
      </w:r>
      <w:bookmarkEnd w:id="6"/>
    </w:p>
    <w:p w14:paraId="0F295C40" w14:textId="31B72514" w:rsidR="008A5652" w:rsidRPr="009D0717" w:rsidRDefault="008A5652" w:rsidP="008A5652">
      <w:pPr>
        <w:pStyle w:val="ListParagraph"/>
        <w:numPr>
          <w:ilvl w:val="2"/>
          <w:numId w:val="1"/>
        </w:numPr>
        <w:spacing w:line="256" w:lineRule="auto"/>
        <w:ind w:left="993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 xml:space="preserve">Overall, the framework consists of </w:t>
      </w:r>
      <w:r w:rsidR="007174E1" w:rsidRPr="009D0717">
        <w:rPr>
          <w:rFonts w:ascii="Times New Roman" w:hAnsi="Times New Roman" w:cs="Times New Roman"/>
        </w:rPr>
        <w:t>two blocks of</w:t>
      </w:r>
      <w:r w:rsidRPr="009D0717">
        <w:rPr>
          <w:rFonts w:ascii="Times New Roman" w:hAnsi="Times New Roman" w:cs="Times New Roman"/>
        </w:rPr>
        <w:t xml:space="preserve"> templates</w:t>
      </w:r>
    </w:p>
    <w:p w14:paraId="63C38C28" w14:textId="7252D75F" w:rsidR="00AD4DEF" w:rsidRPr="009D0717" w:rsidRDefault="007174E1" w:rsidP="00AD4DEF">
      <w:pPr>
        <w:pStyle w:val="ListParagraph"/>
        <w:numPr>
          <w:ilvl w:val="3"/>
          <w:numId w:val="1"/>
        </w:numPr>
        <w:spacing w:line="256" w:lineRule="auto"/>
        <w:ind w:hanging="310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>Information reported by individual investment firms: template IF 10.01 (</w:t>
      </w:r>
      <w:r w:rsidR="00AD4DEF" w:rsidRPr="009D0717">
        <w:rPr>
          <w:rFonts w:ascii="Times New Roman" w:hAnsi="Times New Roman" w:cs="Times New Roman"/>
        </w:rPr>
        <w:t>Verification of total assets at individual level and group test</w:t>
      </w:r>
      <w:r w:rsidRPr="009D0717">
        <w:rPr>
          <w:rFonts w:ascii="Times New Roman" w:hAnsi="Times New Roman" w:cs="Times New Roman"/>
        </w:rPr>
        <w:t>)</w:t>
      </w:r>
    </w:p>
    <w:p w14:paraId="540201FE" w14:textId="6F1D4D72" w:rsidR="006E29D8" w:rsidRPr="009D0717" w:rsidRDefault="007174E1" w:rsidP="007174E1">
      <w:pPr>
        <w:pStyle w:val="ListParagraph"/>
        <w:numPr>
          <w:ilvl w:val="3"/>
          <w:numId w:val="1"/>
        </w:numPr>
        <w:spacing w:line="256" w:lineRule="auto"/>
        <w:ind w:hanging="310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 xml:space="preserve">Information reported by </w:t>
      </w:r>
      <w:r w:rsidR="002451D9" w:rsidRPr="009D0717">
        <w:rPr>
          <w:rFonts w:ascii="Times New Roman" w:hAnsi="Times New Roman" w:cs="Times New Roman"/>
        </w:rPr>
        <w:t xml:space="preserve">investment firm </w:t>
      </w:r>
      <w:r w:rsidRPr="009D0717">
        <w:rPr>
          <w:rFonts w:ascii="Times New Roman" w:hAnsi="Times New Roman" w:cs="Times New Roman"/>
        </w:rPr>
        <w:t>groups: IF 10.02 (</w:t>
      </w:r>
      <w:r w:rsidR="006E29D8" w:rsidRPr="009D0717">
        <w:rPr>
          <w:rFonts w:ascii="Times New Roman" w:hAnsi="Times New Roman" w:cs="Times New Roman"/>
        </w:rPr>
        <w:t>Total assets for group test</w:t>
      </w:r>
      <w:r w:rsidRPr="009D0717">
        <w:rPr>
          <w:rFonts w:ascii="Times New Roman" w:hAnsi="Times New Roman" w:cs="Times New Roman"/>
        </w:rPr>
        <w:t>) and IF 10.03 (</w:t>
      </w:r>
      <w:r w:rsidR="006E29D8" w:rsidRPr="009D0717">
        <w:rPr>
          <w:rFonts w:ascii="Times New Roman" w:hAnsi="Times New Roman" w:cs="Times New Roman"/>
        </w:rPr>
        <w:t>Total assets for group test broken down by entity</w:t>
      </w:r>
      <w:r w:rsidRPr="009D0717">
        <w:rPr>
          <w:rFonts w:ascii="Times New Roman" w:hAnsi="Times New Roman" w:cs="Times New Roman"/>
        </w:rPr>
        <w:t>).</w:t>
      </w:r>
    </w:p>
    <w:p w14:paraId="3DDAAFD5" w14:textId="08BF54D9" w:rsidR="008A5652" w:rsidRPr="009D0717" w:rsidRDefault="008A5652" w:rsidP="006E29D8">
      <w:pPr>
        <w:pStyle w:val="ListParagraph"/>
        <w:numPr>
          <w:ilvl w:val="2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 xml:space="preserve">For each </w:t>
      </w:r>
      <w:proofErr w:type="gramStart"/>
      <w:r w:rsidRPr="009D0717">
        <w:rPr>
          <w:rFonts w:ascii="Times New Roman" w:hAnsi="Times New Roman" w:cs="Times New Roman"/>
        </w:rPr>
        <w:t>template</w:t>
      </w:r>
      <w:proofErr w:type="gramEnd"/>
      <w:r w:rsidRPr="009D0717">
        <w:rPr>
          <w:rFonts w:ascii="Times New Roman" w:hAnsi="Times New Roman" w:cs="Times New Roman"/>
        </w:rPr>
        <w:t xml:space="preserve"> legal references are provided. Further detailed information regarding </w:t>
      </w:r>
      <w:proofErr w:type="gramStart"/>
      <w:r w:rsidRPr="009D0717">
        <w:rPr>
          <w:rFonts w:ascii="Times New Roman" w:hAnsi="Times New Roman" w:cs="Times New Roman"/>
        </w:rPr>
        <w:t>more general aspects of the reporting of each block of templates</w:t>
      </w:r>
      <w:proofErr w:type="gramEnd"/>
      <w:r w:rsidRPr="009D0717">
        <w:rPr>
          <w:rFonts w:ascii="Times New Roman" w:hAnsi="Times New Roman" w:cs="Times New Roman"/>
        </w:rPr>
        <w:t xml:space="preserve"> are included in this part of the </w:t>
      </w:r>
      <w:r w:rsidR="00F94B0D" w:rsidRPr="009D0717">
        <w:rPr>
          <w:rFonts w:ascii="Times New Roman" w:hAnsi="Times New Roman" w:cs="Times New Roman"/>
        </w:rPr>
        <w:t xml:space="preserve">Regulatory </w:t>
      </w:r>
      <w:r w:rsidRPr="009D0717">
        <w:rPr>
          <w:rFonts w:ascii="Times New Roman" w:hAnsi="Times New Roman" w:cs="Times New Roman"/>
        </w:rPr>
        <w:t xml:space="preserve">Technical Standard. </w:t>
      </w:r>
    </w:p>
    <w:p w14:paraId="09985620" w14:textId="77777777" w:rsidR="008A5652" w:rsidRPr="009D0717" w:rsidRDefault="008A5652" w:rsidP="008A5652">
      <w:pPr>
        <w:keepNext/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bookmarkStart w:id="7" w:name="_Toc35218647"/>
      <w:r w:rsidRPr="009D0717">
        <w:rPr>
          <w:rFonts w:ascii="Times New Roman" w:eastAsia="Arial" w:hAnsi="Times New Roman" w:cs="Times New Roman"/>
          <w:sz w:val="24"/>
          <w:szCs w:val="24"/>
          <w:u w:val="single"/>
        </w:rPr>
        <w:t>1.2 Numbering convention</w:t>
      </w:r>
      <w:bookmarkEnd w:id="7"/>
    </w:p>
    <w:p w14:paraId="342CB1A3" w14:textId="143C961F" w:rsidR="008A5652" w:rsidRPr="009D0717" w:rsidRDefault="008A5652" w:rsidP="008A5652">
      <w:pPr>
        <w:pStyle w:val="ListParagraph"/>
        <w:numPr>
          <w:ilvl w:val="2"/>
          <w:numId w:val="2"/>
        </w:numPr>
        <w:spacing w:line="256" w:lineRule="auto"/>
        <w:ind w:left="993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 xml:space="preserve">The document follows the labelling convention set </w:t>
      </w:r>
      <w:r w:rsidR="00AD4DEF" w:rsidRPr="009D0717">
        <w:rPr>
          <w:rFonts w:ascii="Times New Roman" w:hAnsi="Times New Roman" w:cs="Times New Roman"/>
        </w:rPr>
        <w:t>out below</w:t>
      </w:r>
      <w:r w:rsidRPr="009D0717">
        <w:rPr>
          <w:rFonts w:ascii="Times New Roman" w:hAnsi="Times New Roman" w:cs="Times New Roman"/>
        </w:rPr>
        <w:t xml:space="preserve">, when referring to the columns, rows and cells of the templates. These numerical codes </w:t>
      </w:r>
      <w:proofErr w:type="gramStart"/>
      <w:r w:rsidRPr="009D0717">
        <w:rPr>
          <w:rFonts w:ascii="Times New Roman" w:hAnsi="Times New Roman" w:cs="Times New Roman"/>
        </w:rPr>
        <w:t>are extensively used</w:t>
      </w:r>
      <w:proofErr w:type="gramEnd"/>
      <w:r w:rsidRPr="009D0717">
        <w:rPr>
          <w:rFonts w:ascii="Times New Roman" w:hAnsi="Times New Roman" w:cs="Times New Roman"/>
        </w:rPr>
        <w:t xml:space="preserve"> in the validation rules</w:t>
      </w:r>
      <w:r w:rsidR="00AD4DEF" w:rsidRPr="009D0717">
        <w:rPr>
          <w:rFonts w:ascii="Times New Roman" w:hAnsi="Times New Roman" w:cs="Times New Roman"/>
        </w:rPr>
        <w:t xml:space="preserve"> referred to in Annex </w:t>
      </w:r>
      <w:r w:rsidR="002451D9" w:rsidRPr="009D0717">
        <w:rPr>
          <w:rFonts w:ascii="Times New Roman" w:hAnsi="Times New Roman" w:cs="Times New Roman"/>
        </w:rPr>
        <w:t>III</w:t>
      </w:r>
      <w:r w:rsidR="00AD4DEF" w:rsidRPr="009D0717">
        <w:rPr>
          <w:rFonts w:ascii="Times New Roman" w:hAnsi="Times New Roman" w:cs="Times New Roman"/>
        </w:rPr>
        <w:t xml:space="preserve"> to this </w:t>
      </w:r>
      <w:r w:rsidR="00731C40" w:rsidRPr="009D0717">
        <w:rPr>
          <w:rFonts w:ascii="Times New Roman" w:hAnsi="Times New Roman" w:cs="Times New Roman"/>
        </w:rPr>
        <w:t xml:space="preserve">Implementing </w:t>
      </w:r>
      <w:r w:rsidR="00AD4DEF" w:rsidRPr="009D0717">
        <w:rPr>
          <w:rFonts w:ascii="Times New Roman" w:hAnsi="Times New Roman" w:cs="Times New Roman"/>
        </w:rPr>
        <w:t>Regulation</w:t>
      </w:r>
      <w:r w:rsidRPr="009D0717">
        <w:rPr>
          <w:rFonts w:ascii="Times New Roman" w:hAnsi="Times New Roman" w:cs="Times New Roman"/>
        </w:rPr>
        <w:t xml:space="preserve">. </w:t>
      </w:r>
    </w:p>
    <w:p w14:paraId="31A793E8" w14:textId="77777777" w:rsidR="008A5652" w:rsidRPr="009D0717" w:rsidRDefault="008A5652" w:rsidP="008A5652">
      <w:pPr>
        <w:pStyle w:val="ListParagraph"/>
        <w:numPr>
          <w:ilvl w:val="2"/>
          <w:numId w:val="2"/>
        </w:numPr>
        <w:spacing w:line="256" w:lineRule="auto"/>
        <w:ind w:left="993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>The following general notation is followed in the instructions: {</w:t>
      </w:r>
      <w:proofErr w:type="spellStart"/>
      <w:r w:rsidRPr="009D0717">
        <w:rPr>
          <w:rFonts w:ascii="Times New Roman" w:hAnsi="Times New Roman" w:cs="Times New Roman"/>
        </w:rPr>
        <w:t>Template</w:t>
      </w:r>
      <w:proofErr w:type="gramStart"/>
      <w:r w:rsidRPr="009D0717">
        <w:rPr>
          <w:rFonts w:ascii="Times New Roman" w:hAnsi="Times New Roman" w:cs="Times New Roman"/>
        </w:rPr>
        <w:t>;Row</w:t>
      </w:r>
      <w:proofErr w:type="gramEnd"/>
      <w:r w:rsidRPr="009D0717">
        <w:rPr>
          <w:rFonts w:ascii="Times New Roman" w:hAnsi="Times New Roman" w:cs="Times New Roman"/>
        </w:rPr>
        <w:t>;Column</w:t>
      </w:r>
      <w:proofErr w:type="spellEnd"/>
      <w:r w:rsidRPr="009D0717">
        <w:rPr>
          <w:rFonts w:ascii="Times New Roman" w:hAnsi="Times New Roman" w:cs="Times New Roman"/>
        </w:rPr>
        <w:t>}.</w:t>
      </w:r>
    </w:p>
    <w:p w14:paraId="04E1EF05" w14:textId="7C5AD122" w:rsidR="008A5652" w:rsidRPr="009D0717" w:rsidRDefault="008A5652" w:rsidP="008A5652">
      <w:pPr>
        <w:pStyle w:val="ListParagraph"/>
        <w:numPr>
          <w:ilvl w:val="2"/>
          <w:numId w:val="2"/>
        </w:numPr>
        <w:spacing w:line="256" w:lineRule="auto"/>
        <w:ind w:left="993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>In the case of validations inside a template, in which only data points of that template are used, notations do not refer to a template: {</w:t>
      </w:r>
      <w:proofErr w:type="spellStart"/>
      <w:r w:rsidRPr="009D0717">
        <w:rPr>
          <w:rFonts w:ascii="Times New Roman" w:hAnsi="Times New Roman" w:cs="Times New Roman"/>
        </w:rPr>
        <w:t>Row</w:t>
      </w:r>
      <w:proofErr w:type="gramStart"/>
      <w:r w:rsidRPr="009D0717">
        <w:rPr>
          <w:rFonts w:ascii="Times New Roman" w:hAnsi="Times New Roman" w:cs="Times New Roman"/>
        </w:rPr>
        <w:t>;Column</w:t>
      </w:r>
      <w:proofErr w:type="spellEnd"/>
      <w:proofErr w:type="gramEnd"/>
      <w:r w:rsidR="00AD4DEF" w:rsidRPr="009D0717">
        <w:rPr>
          <w:rFonts w:ascii="Times New Roman" w:hAnsi="Times New Roman" w:cs="Times New Roman"/>
        </w:rPr>
        <w:t>}</w:t>
      </w:r>
      <w:r w:rsidRPr="009D0717">
        <w:rPr>
          <w:rFonts w:ascii="Times New Roman" w:hAnsi="Times New Roman" w:cs="Times New Roman"/>
        </w:rPr>
        <w:t>.</w:t>
      </w:r>
    </w:p>
    <w:p w14:paraId="6A9B4E15" w14:textId="77777777" w:rsidR="008A5652" w:rsidRPr="009D0717" w:rsidRDefault="008A5652" w:rsidP="008A5652">
      <w:pPr>
        <w:pStyle w:val="ListParagraph"/>
        <w:numPr>
          <w:ilvl w:val="2"/>
          <w:numId w:val="2"/>
        </w:numPr>
        <w:spacing w:line="256" w:lineRule="auto"/>
        <w:ind w:left="993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 xml:space="preserve">In the case of templates with only one column, only rows </w:t>
      </w:r>
      <w:proofErr w:type="gramStart"/>
      <w:r w:rsidRPr="009D0717">
        <w:rPr>
          <w:rFonts w:ascii="Times New Roman" w:hAnsi="Times New Roman" w:cs="Times New Roman"/>
        </w:rPr>
        <w:t>are referred</w:t>
      </w:r>
      <w:proofErr w:type="gramEnd"/>
      <w:r w:rsidRPr="009D0717">
        <w:rPr>
          <w:rFonts w:ascii="Times New Roman" w:hAnsi="Times New Roman" w:cs="Times New Roman"/>
        </w:rPr>
        <w:t xml:space="preserve"> to. {</w:t>
      </w:r>
      <w:proofErr w:type="spellStart"/>
      <w:r w:rsidRPr="009D0717">
        <w:rPr>
          <w:rFonts w:ascii="Times New Roman" w:hAnsi="Times New Roman" w:cs="Times New Roman"/>
        </w:rPr>
        <w:t>Template;Row</w:t>
      </w:r>
      <w:proofErr w:type="spellEnd"/>
      <w:r w:rsidRPr="009D0717">
        <w:rPr>
          <w:rFonts w:ascii="Times New Roman" w:hAnsi="Times New Roman" w:cs="Times New Roman"/>
        </w:rPr>
        <w:t>}</w:t>
      </w:r>
    </w:p>
    <w:p w14:paraId="6400E95F" w14:textId="6C9CB7A9" w:rsidR="007174E1" w:rsidRPr="009D0717" w:rsidRDefault="008A5652" w:rsidP="007174E1">
      <w:pPr>
        <w:pStyle w:val="ListParagraph"/>
        <w:numPr>
          <w:ilvl w:val="2"/>
          <w:numId w:val="2"/>
        </w:numPr>
        <w:spacing w:line="256" w:lineRule="auto"/>
        <w:ind w:left="993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 xml:space="preserve">An asterisk sign </w:t>
      </w:r>
      <w:proofErr w:type="gramStart"/>
      <w:r w:rsidRPr="009D0717">
        <w:rPr>
          <w:rFonts w:ascii="Times New Roman" w:hAnsi="Times New Roman" w:cs="Times New Roman"/>
        </w:rPr>
        <w:t>is used</w:t>
      </w:r>
      <w:proofErr w:type="gramEnd"/>
      <w:r w:rsidRPr="009D0717">
        <w:rPr>
          <w:rFonts w:ascii="Times New Roman" w:hAnsi="Times New Roman" w:cs="Times New Roman"/>
        </w:rPr>
        <w:t xml:space="preserve"> to express that the validation is done for the rows of columns specified before. </w:t>
      </w:r>
    </w:p>
    <w:p w14:paraId="62342163" w14:textId="77777777" w:rsidR="008A5652" w:rsidRPr="009D0717" w:rsidRDefault="008A5652" w:rsidP="008A5652">
      <w:pPr>
        <w:keepNext/>
        <w:spacing w:before="240" w:after="240" w:line="240" w:lineRule="auto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bookmarkStart w:id="8" w:name="_Toc35218649"/>
      <w:r w:rsidRPr="009D0717">
        <w:rPr>
          <w:rFonts w:ascii="Times New Roman" w:eastAsia="Arial" w:hAnsi="Times New Roman" w:cs="Times New Roman"/>
          <w:sz w:val="24"/>
          <w:szCs w:val="24"/>
          <w:u w:val="single"/>
        </w:rPr>
        <w:t>1.</w:t>
      </w:r>
      <w:r w:rsidR="00F94B0D" w:rsidRPr="009D0717">
        <w:rPr>
          <w:rFonts w:ascii="Times New Roman" w:eastAsia="Arial" w:hAnsi="Times New Roman" w:cs="Times New Roman"/>
          <w:sz w:val="24"/>
          <w:szCs w:val="24"/>
          <w:u w:val="single"/>
        </w:rPr>
        <w:t>3</w:t>
      </w:r>
      <w:r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Abbreviations</w:t>
      </w:r>
      <w:bookmarkEnd w:id="8"/>
    </w:p>
    <w:p w14:paraId="04F1C828" w14:textId="77777777" w:rsidR="008A5652" w:rsidRPr="009D0717" w:rsidRDefault="008A5652" w:rsidP="008A5652">
      <w:pPr>
        <w:pStyle w:val="ListParagraph"/>
        <w:numPr>
          <w:ilvl w:val="2"/>
          <w:numId w:val="4"/>
        </w:numPr>
        <w:spacing w:line="256" w:lineRule="auto"/>
        <w:ind w:left="993" w:hanging="567"/>
        <w:jc w:val="both"/>
        <w:rPr>
          <w:rFonts w:ascii="Times New Roman" w:hAnsi="Times New Roman" w:cs="Times New Roman"/>
        </w:rPr>
      </w:pPr>
      <w:r w:rsidRPr="009D0717">
        <w:rPr>
          <w:rFonts w:ascii="Times New Roman" w:hAnsi="Times New Roman" w:cs="Times New Roman"/>
        </w:rPr>
        <w:t>For the purposes of this Annex, Regulation (EU) 2019/2033</w:t>
      </w:r>
      <w:r w:rsidR="00F94B0D" w:rsidRPr="009D0717">
        <w:rPr>
          <w:rStyle w:val="FootnoteReference"/>
          <w:noProof/>
        </w:rPr>
        <w:footnoteReference w:id="1"/>
      </w:r>
      <w:r w:rsidRPr="009D0717">
        <w:rPr>
          <w:rFonts w:ascii="Times New Roman" w:hAnsi="Times New Roman" w:cs="Times New Roman"/>
        </w:rPr>
        <w:t xml:space="preserve"> </w:t>
      </w:r>
      <w:proofErr w:type="gramStart"/>
      <w:r w:rsidRPr="009D0717">
        <w:rPr>
          <w:rFonts w:ascii="Times New Roman" w:hAnsi="Times New Roman" w:cs="Times New Roman"/>
        </w:rPr>
        <w:t>is referred</w:t>
      </w:r>
      <w:proofErr w:type="gramEnd"/>
      <w:r w:rsidRPr="009D0717">
        <w:rPr>
          <w:rFonts w:ascii="Times New Roman" w:hAnsi="Times New Roman" w:cs="Times New Roman"/>
        </w:rPr>
        <w:t xml:space="preserve"> to as ‘IFR</w:t>
      </w:r>
      <w:r w:rsidR="00AA0392" w:rsidRPr="009D0717">
        <w:rPr>
          <w:rFonts w:ascii="Times New Roman" w:hAnsi="Times New Roman" w:cs="Times New Roman"/>
        </w:rPr>
        <w:t>’,</w:t>
      </w:r>
      <w:r w:rsidRPr="009D0717">
        <w:rPr>
          <w:rFonts w:ascii="Times New Roman" w:hAnsi="Times New Roman" w:cs="Times New Roman"/>
        </w:rPr>
        <w:t xml:space="preserve"> Regulation (EU) No 575/2013</w:t>
      </w:r>
      <w:r w:rsidR="00AA0392" w:rsidRPr="009D0717">
        <w:rPr>
          <w:rStyle w:val="FootnoteReference"/>
          <w:noProof/>
        </w:rPr>
        <w:footnoteReference w:id="2"/>
      </w:r>
      <w:r w:rsidR="00AA0392" w:rsidRPr="009D0717">
        <w:rPr>
          <w:rFonts w:ascii="Times New Roman" w:hAnsi="Times New Roman" w:cs="Times New Roman"/>
        </w:rPr>
        <w:t xml:space="preserve"> </w:t>
      </w:r>
      <w:r w:rsidRPr="009D0717">
        <w:rPr>
          <w:rFonts w:ascii="Times New Roman" w:hAnsi="Times New Roman" w:cs="Times New Roman"/>
        </w:rPr>
        <w:t xml:space="preserve"> is referred to as ‘CRR’</w:t>
      </w:r>
      <w:r w:rsidR="00AA0392" w:rsidRPr="009D0717">
        <w:rPr>
          <w:rFonts w:ascii="Times New Roman" w:hAnsi="Times New Roman" w:cs="Times New Roman"/>
        </w:rPr>
        <w:t xml:space="preserve"> and Directive 2013/36/EU</w:t>
      </w:r>
      <w:r w:rsidR="00AA0392" w:rsidRPr="009D0717">
        <w:rPr>
          <w:rStyle w:val="FootnoteReference"/>
          <w:noProof/>
        </w:rPr>
        <w:footnoteReference w:id="3"/>
      </w:r>
      <w:r w:rsidR="00AA0392" w:rsidRPr="009D0717">
        <w:rPr>
          <w:rFonts w:ascii="Times New Roman" w:hAnsi="Times New Roman" w:cs="Times New Roman"/>
        </w:rPr>
        <w:t xml:space="preserve"> is referred to as ‘CRD’.</w:t>
      </w:r>
    </w:p>
    <w:p w14:paraId="52404AB5" w14:textId="77777777" w:rsidR="008A5652" w:rsidRPr="009D0717" w:rsidRDefault="008A5652" w:rsidP="002451D9">
      <w:pPr>
        <w:pStyle w:val="Heading2"/>
        <w:rPr>
          <w:lang w:val="en-GB"/>
        </w:rPr>
      </w:pPr>
      <w:bookmarkStart w:id="9" w:name="_Toc35218651"/>
      <w:r w:rsidRPr="009D0717">
        <w:rPr>
          <w:lang w:val="en-GB"/>
        </w:rPr>
        <w:lastRenderedPageBreak/>
        <w:t>PART II: TEMPLATE RELATED INSTRUCTIONS</w:t>
      </w:r>
      <w:bookmarkEnd w:id="9"/>
    </w:p>
    <w:p w14:paraId="077EE5A3" w14:textId="51D97E57" w:rsidR="008A5652" w:rsidRPr="009D0717" w:rsidRDefault="00F64592" w:rsidP="008A5652">
      <w:pPr>
        <w:keepNext/>
        <w:spacing w:before="240" w:after="240" w:line="240" w:lineRule="auto"/>
        <w:ind w:left="357" w:hanging="357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9D0717">
        <w:rPr>
          <w:rFonts w:ascii="Times New Roman" w:eastAsia="Arial" w:hAnsi="Times New Roman" w:cs="Times New Roman"/>
          <w:sz w:val="24"/>
          <w:szCs w:val="24"/>
          <w:u w:val="single"/>
        </w:rPr>
        <w:t>1.</w:t>
      </w:r>
      <w:r w:rsidR="00975A5E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IF 10.01</w:t>
      </w:r>
      <w:r w:rsidR="008A5652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– </w:t>
      </w:r>
      <w:r w:rsidR="00670369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VERIFICATION OF TOTAL ASSETS AT INDIVIDUAL LEVEL AND GROUP TEST </w:t>
      </w:r>
      <w:r w:rsidR="00975A5E" w:rsidRPr="009D0717">
        <w:rPr>
          <w:rFonts w:ascii="Times New Roman" w:eastAsia="Arial" w:hAnsi="Times New Roman" w:cs="Times New Roman"/>
          <w:sz w:val="24"/>
          <w:szCs w:val="24"/>
          <w:u w:val="single"/>
        </w:rPr>
        <w:t>(I</w:t>
      </w:r>
      <w:r w:rsidR="008A5652" w:rsidRPr="009D0717">
        <w:rPr>
          <w:rFonts w:ascii="Times New Roman" w:eastAsia="Arial" w:hAnsi="Times New Roman" w:cs="Times New Roman"/>
          <w:sz w:val="24"/>
          <w:szCs w:val="24"/>
          <w:u w:val="single"/>
        </w:rPr>
        <w:t>F 10</w:t>
      </w:r>
      <w:r w:rsidR="00975A5E" w:rsidRPr="009D0717">
        <w:rPr>
          <w:rFonts w:ascii="Times New Roman" w:eastAsia="Arial" w:hAnsi="Times New Roman" w:cs="Times New Roman"/>
          <w:sz w:val="24"/>
          <w:szCs w:val="24"/>
          <w:u w:val="single"/>
        </w:rPr>
        <w:t>.1</w:t>
      </w:r>
      <w:r w:rsidR="008A5652" w:rsidRPr="009D0717">
        <w:rPr>
          <w:rFonts w:ascii="Times New Roman" w:eastAsia="Arial" w:hAnsi="Times New Roman" w:cs="Times New Roman"/>
          <w:sz w:val="24"/>
          <w:szCs w:val="24"/>
          <w:u w:val="single"/>
        </w:rPr>
        <w:t>)</w:t>
      </w:r>
      <w:bookmarkEnd w:id="2"/>
      <w:r w:rsidR="008A5652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14:paraId="2A3C5690" w14:textId="11DF8AD5" w:rsidR="008A5652" w:rsidRPr="009D0717" w:rsidRDefault="00731C40" w:rsidP="008A5652">
      <w:pPr>
        <w:keepNext/>
        <w:spacing w:before="240" w:after="240" w:line="240" w:lineRule="auto"/>
        <w:ind w:left="357" w:hanging="357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bookmarkStart w:id="10" w:name="_Toc35218686"/>
      <w:r w:rsidRPr="009D0717">
        <w:rPr>
          <w:rFonts w:ascii="Times New Roman" w:eastAsia="Arial" w:hAnsi="Times New Roman" w:cs="Times New Roman"/>
          <w:sz w:val="24"/>
          <w:szCs w:val="24"/>
        </w:rPr>
        <w:t>1</w:t>
      </w:r>
      <w:r w:rsidR="008A5652" w:rsidRPr="009D0717">
        <w:rPr>
          <w:rFonts w:ascii="Times New Roman" w:eastAsia="Arial" w:hAnsi="Times New Roman" w:cs="Times New Roman"/>
          <w:sz w:val="24"/>
          <w:szCs w:val="24"/>
        </w:rPr>
        <w:t>.1.</w:t>
      </w:r>
      <w:r w:rsidR="008A5652" w:rsidRPr="009D0717">
        <w:rPr>
          <w:rFonts w:ascii="Times New Roman" w:eastAsia="Arial" w:hAnsi="Times New Roman" w:cs="Times New Roman"/>
          <w:sz w:val="24"/>
          <w:szCs w:val="24"/>
        </w:rPr>
        <w:tab/>
      </w:r>
      <w:r w:rsidR="008A5652" w:rsidRPr="009D0717">
        <w:rPr>
          <w:rFonts w:ascii="Times New Roman" w:eastAsia="Arial" w:hAnsi="Times New Roman" w:cs="Times New Roman"/>
          <w:sz w:val="24"/>
          <w:szCs w:val="24"/>
          <w:u w:val="single"/>
        </w:rPr>
        <w:t>Instructions concerning specific positions</w:t>
      </w:r>
      <w:bookmarkEnd w:id="10"/>
    </w:p>
    <w:tbl>
      <w:tblPr>
        <w:tblW w:w="87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620"/>
      </w:tblGrid>
      <w:tr w:rsidR="008A5652" w:rsidRPr="009D0717" w14:paraId="4070793D" w14:textId="77777777" w:rsidTr="004366FF">
        <w:tc>
          <w:tcPr>
            <w:tcW w:w="1129" w:type="dxa"/>
            <w:shd w:val="clear" w:color="auto" w:fill="D9D9D9"/>
          </w:tcPr>
          <w:p w14:paraId="67D19C90" w14:textId="77777777" w:rsidR="008A5652" w:rsidRPr="009D0717" w:rsidRDefault="008A5652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Rows</w:t>
            </w:r>
          </w:p>
        </w:tc>
        <w:tc>
          <w:tcPr>
            <w:tcW w:w="7620" w:type="dxa"/>
            <w:shd w:val="clear" w:color="auto" w:fill="D9D9D9"/>
          </w:tcPr>
          <w:p w14:paraId="6F7040BD" w14:textId="77777777" w:rsidR="008A5652" w:rsidRPr="009D0717" w:rsidRDefault="008A5652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Legal references and instructions</w:t>
            </w:r>
          </w:p>
        </w:tc>
      </w:tr>
      <w:tr w:rsidR="00BF0CFA" w:rsidRPr="009D0717" w14:paraId="1C796EA9" w14:textId="77777777" w:rsidTr="00BF0CFA">
        <w:tc>
          <w:tcPr>
            <w:tcW w:w="87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E7E643" w14:textId="302457F9" w:rsidR="00BF0CFA" w:rsidRPr="009D0717" w:rsidRDefault="00BF0CFA" w:rsidP="007A482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Information about the reporting entity</w:t>
            </w:r>
          </w:p>
        </w:tc>
      </w:tr>
      <w:tr w:rsidR="007174E1" w:rsidRPr="009D0717" w14:paraId="236EB1C6" w14:textId="77777777" w:rsidTr="004366FF">
        <w:tc>
          <w:tcPr>
            <w:tcW w:w="1129" w:type="dxa"/>
          </w:tcPr>
          <w:p w14:paraId="3957BB59" w14:textId="7B0B6ECA" w:rsidR="007174E1" w:rsidRPr="009D0717" w:rsidRDefault="007174E1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5A84" w14:textId="77777777" w:rsidR="007174E1" w:rsidRPr="009D0717" w:rsidRDefault="007174E1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Total assets</w:t>
            </w:r>
          </w:p>
          <w:p w14:paraId="75BB09AA" w14:textId="14D6912D" w:rsidR="007174E1" w:rsidRPr="009D0717" w:rsidRDefault="007174E1" w:rsidP="008073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Total assets of the undertaking as determined </w:t>
            </w:r>
            <w:r w:rsidR="00807384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on the basis of the prudential individual reporting of financial information to the competent authority in accordance with applicable law or requirements</w:t>
            </w:r>
          </w:p>
        </w:tc>
      </w:tr>
      <w:tr w:rsidR="008A5652" w:rsidRPr="009D0717" w14:paraId="44AEFCEB" w14:textId="77777777" w:rsidTr="004366FF">
        <w:tc>
          <w:tcPr>
            <w:tcW w:w="1129" w:type="dxa"/>
          </w:tcPr>
          <w:p w14:paraId="79970675" w14:textId="0A73E26B" w:rsidR="008A5652" w:rsidRPr="009D0717" w:rsidRDefault="00F32672" w:rsidP="00F326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B822" w14:textId="1B906BC1" w:rsidR="00491D33" w:rsidRPr="009D0717" w:rsidRDefault="008A5652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Total consolidated assets</w:t>
            </w:r>
          </w:p>
          <w:p w14:paraId="31A93DA7" w14:textId="46644BD5" w:rsidR="008A5652" w:rsidRPr="009D0717" w:rsidRDefault="007174E1" w:rsidP="007174E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</w:t>
            </w:r>
            <w:r w:rsidR="00FC177F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onsolidated assets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the undertaking as determined in accordance with </w:t>
            </w:r>
            <w:r w:rsidR="00272443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Chapter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4</w:t>
            </w:r>
            <w:r w:rsidR="00272443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FC177F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of  </w:t>
            </w:r>
            <w:r w:rsidR="00272443"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="00272443"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]</w:t>
            </w:r>
          </w:p>
        </w:tc>
      </w:tr>
      <w:tr w:rsidR="00BF0CFA" w:rsidRPr="009D0717" w14:paraId="41108050" w14:textId="77777777" w:rsidTr="00BF0CFA">
        <w:tc>
          <w:tcPr>
            <w:tcW w:w="87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29A7A1" w14:textId="77777777" w:rsidR="00BF0CFA" w:rsidRPr="009D0717" w:rsidRDefault="00BF0CFA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Information about the group the entity belongs to</w:t>
            </w:r>
          </w:p>
        </w:tc>
      </w:tr>
      <w:tr w:rsidR="008A5652" w:rsidRPr="009D0717" w14:paraId="5B907BFE" w14:textId="77777777" w:rsidTr="004366FF">
        <w:tc>
          <w:tcPr>
            <w:tcW w:w="1129" w:type="dxa"/>
          </w:tcPr>
          <w:p w14:paraId="31175913" w14:textId="5C4A8870" w:rsidR="008A5652" w:rsidRPr="009D0717" w:rsidRDefault="00F32672" w:rsidP="00F326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0030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09D6" w14:textId="32610EF3" w:rsidR="00BF0CFA" w:rsidRPr="009D0717" w:rsidRDefault="00FC677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Total value of consolidated assets of relevant undertakings in the group </w:t>
            </w:r>
          </w:p>
          <w:p w14:paraId="73A35212" w14:textId="6355F9CB" w:rsidR="00890056" w:rsidRPr="009D0717" w:rsidRDefault="00890056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as calculated in accordance with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10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]</w:t>
            </w:r>
          </w:p>
        </w:tc>
      </w:tr>
      <w:tr w:rsidR="008A5652" w:rsidRPr="009D0717" w14:paraId="0B3E7E55" w14:textId="77777777" w:rsidTr="004366FF">
        <w:tc>
          <w:tcPr>
            <w:tcW w:w="1129" w:type="dxa"/>
          </w:tcPr>
          <w:p w14:paraId="50F19810" w14:textId="480C726F" w:rsidR="008A5652" w:rsidRPr="009D0717" w:rsidRDefault="00F32672" w:rsidP="00F326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0040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8104" w14:textId="77777777" w:rsidR="00450BBB" w:rsidRPr="009D0717" w:rsidRDefault="00FC677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Total value of individual assets of subsidiaries outside the EU </w:t>
            </w:r>
          </w:p>
          <w:p w14:paraId="0759632E" w14:textId="6CBBC220" w:rsidR="00BF0CFA" w:rsidRPr="009D0717" w:rsidRDefault="00BD456F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The sum of the individual assets ('IA’ as referred to </w:t>
            </w:r>
            <w:r w:rsidR="00890056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in the formula of 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9</w:t>
            </w:r>
            <w:r w:rsidR="00890056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of 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) of the entities defined in point (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)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(1) of that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[Draft RTS]</w:t>
            </w:r>
          </w:p>
        </w:tc>
      </w:tr>
      <w:tr w:rsidR="00FC6779" w:rsidRPr="009D0717" w14:paraId="24A63ADD" w14:textId="77777777" w:rsidTr="004366FF">
        <w:tc>
          <w:tcPr>
            <w:tcW w:w="1129" w:type="dxa"/>
          </w:tcPr>
          <w:p w14:paraId="77813334" w14:textId="23ED18C5" w:rsidR="00FC6779" w:rsidRPr="009D0717" w:rsidRDefault="00F32672" w:rsidP="00F326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0050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582A" w14:textId="688104B9" w:rsidR="00FC6779" w:rsidRPr="009D0717" w:rsidRDefault="00FC677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Total value of individual assets of relevant EU branches of the </w:t>
            </w:r>
            <w:r w:rsidR="00D84A0A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thi</w:t>
            </w: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rd</w:t>
            </w:r>
            <w:r w:rsidR="00D84A0A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-</w:t>
            </w: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country parent</w:t>
            </w:r>
          </w:p>
          <w:p w14:paraId="4CC109EA" w14:textId="29D75F15" w:rsidR="00E10EBB" w:rsidRPr="009D0717" w:rsidRDefault="00480135" w:rsidP="00BD456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noProof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TA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TCBj</m:t>
                      </m:r>
                    </m:sub>
                  </m:sSub>
                </m:e>
              </m:nary>
            </m:oMath>
            <w:r w:rsidR="00BD456F" w:rsidRPr="009D0717">
              <w:rPr>
                <w:rFonts w:ascii="Times New Roman" w:eastAsia="Times New Roman" w:hAnsi="Times New Roman" w:cs="Times New Roman"/>
              </w:rPr>
              <w:t xml:space="preserve"> as referred to in the formula of 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10</w:t>
            </w:r>
            <w:r w:rsidR="00BD456F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of 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="00E10EBB"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]</w:t>
            </w:r>
          </w:p>
        </w:tc>
      </w:tr>
    </w:tbl>
    <w:p w14:paraId="182CF67F" w14:textId="77777777" w:rsidR="008A5652" w:rsidRPr="009D0717" w:rsidRDefault="008A5652" w:rsidP="008A5652"/>
    <w:tbl>
      <w:tblPr>
        <w:tblW w:w="87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620"/>
      </w:tblGrid>
      <w:tr w:rsidR="008A5652" w:rsidRPr="009D0717" w14:paraId="773D5919" w14:textId="77777777" w:rsidTr="004366FF">
        <w:tc>
          <w:tcPr>
            <w:tcW w:w="1129" w:type="dxa"/>
            <w:shd w:val="clear" w:color="auto" w:fill="D9D9D9"/>
          </w:tcPr>
          <w:p w14:paraId="0FF9212F" w14:textId="77777777" w:rsidR="008A5652" w:rsidRPr="009D0717" w:rsidRDefault="008A5652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Columns</w:t>
            </w:r>
          </w:p>
        </w:tc>
        <w:tc>
          <w:tcPr>
            <w:tcW w:w="7620" w:type="dxa"/>
            <w:shd w:val="clear" w:color="auto" w:fill="D9D9D9"/>
          </w:tcPr>
          <w:p w14:paraId="637AC0A5" w14:textId="77777777" w:rsidR="008A5652" w:rsidRPr="009D0717" w:rsidRDefault="008A5652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Legal references and instructions</w:t>
            </w:r>
          </w:p>
        </w:tc>
      </w:tr>
      <w:tr w:rsidR="008A5652" w:rsidRPr="009D0717" w14:paraId="07FD5212" w14:textId="77777777" w:rsidTr="004366FF">
        <w:tc>
          <w:tcPr>
            <w:tcW w:w="1129" w:type="dxa"/>
          </w:tcPr>
          <w:p w14:paraId="07900826" w14:textId="77777777" w:rsidR="008A5652" w:rsidRPr="009D0717" w:rsidRDefault="008A5652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7620" w:type="dxa"/>
          </w:tcPr>
          <w:p w14:paraId="3B955B38" w14:textId="77777777" w:rsidR="008A5652" w:rsidRPr="009D0717" w:rsidRDefault="008A5652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Average over past 12 months</w:t>
            </w:r>
          </w:p>
          <w:p w14:paraId="6BD93CC5" w14:textId="21A2B94D" w:rsidR="008A5652" w:rsidRPr="009D0717" w:rsidRDefault="008A5652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</w:t>
            </w:r>
            <w:r w:rsidR="00CE40CB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(</w:t>
            </w:r>
            <w:r w:rsidR="00DC6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</w:t>
            </w:r>
            <w:r w:rsidR="00CE40CB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]</w:t>
            </w:r>
          </w:p>
        </w:tc>
      </w:tr>
      <w:tr w:rsidR="001E794E" w:rsidRPr="009D0717" w14:paraId="0C0D3762" w14:textId="77777777" w:rsidTr="004366FF">
        <w:tc>
          <w:tcPr>
            <w:tcW w:w="1129" w:type="dxa"/>
          </w:tcPr>
          <w:p w14:paraId="1C4243CC" w14:textId="77777777" w:rsidR="001E794E" w:rsidRPr="009D0717" w:rsidRDefault="001E794E" w:rsidP="001E79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0020</w:t>
            </w:r>
          </w:p>
        </w:tc>
        <w:tc>
          <w:tcPr>
            <w:tcW w:w="7620" w:type="dxa"/>
          </w:tcPr>
          <w:p w14:paraId="352FB8FC" w14:textId="6CA90A1F" w:rsidR="001E794E" w:rsidRPr="009D0717" w:rsidRDefault="001E794E" w:rsidP="001E79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Month </w:t>
            </w:r>
            <w:r w:rsidR="001623E4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</w:t>
            </w:r>
          </w:p>
          <w:p w14:paraId="42FA0135" w14:textId="212F7679" w:rsidR="001E794E" w:rsidRPr="009D0717" w:rsidRDefault="00D84A0A" w:rsidP="00D84A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Draft RTS on the methodology for calculating the EUR 30bn threshold required to be authorised as a credit 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lastRenderedPageBreak/>
              <w:t>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for the</w:t>
            </w:r>
            <w:r w:rsidR="001E794E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third month of the quarter the report refers to</w:t>
            </w:r>
          </w:p>
        </w:tc>
      </w:tr>
      <w:tr w:rsidR="001E794E" w:rsidRPr="009D0717" w14:paraId="4DE37FD1" w14:textId="77777777" w:rsidTr="004366FF">
        <w:tc>
          <w:tcPr>
            <w:tcW w:w="1129" w:type="dxa"/>
          </w:tcPr>
          <w:p w14:paraId="72126F02" w14:textId="77777777" w:rsidR="001E794E" w:rsidRPr="009D0717" w:rsidRDefault="001E794E" w:rsidP="001E79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lastRenderedPageBreak/>
              <w:t>0030</w:t>
            </w:r>
          </w:p>
        </w:tc>
        <w:tc>
          <w:tcPr>
            <w:tcW w:w="7620" w:type="dxa"/>
          </w:tcPr>
          <w:p w14:paraId="483999B6" w14:textId="2BF62825" w:rsidR="001E794E" w:rsidRPr="009D0717" w:rsidRDefault="001E794E" w:rsidP="001E79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Month </w:t>
            </w:r>
            <w:r w:rsidR="001623E4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t-1</w:t>
            </w:r>
          </w:p>
          <w:p w14:paraId="64CAA9DD" w14:textId="19B5F492" w:rsidR="001E794E" w:rsidRPr="009D0717" w:rsidRDefault="00D84A0A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for </w:t>
            </w:r>
            <w:r w:rsidR="001E794E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the second month of the quarter the report refers to</w:t>
            </w:r>
          </w:p>
        </w:tc>
      </w:tr>
      <w:tr w:rsidR="001E794E" w:rsidRPr="009D0717" w14:paraId="6250B9AB" w14:textId="77777777" w:rsidTr="004366FF">
        <w:tc>
          <w:tcPr>
            <w:tcW w:w="1129" w:type="dxa"/>
          </w:tcPr>
          <w:p w14:paraId="2BAB4A6C" w14:textId="77777777" w:rsidR="001E794E" w:rsidRPr="009D0717" w:rsidRDefault="001E794E" w:rsidP="001E79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0040</w:t>
            </w:r>
          </w:p>
        </w:tc>
        <w:tc>
          <w:tcPr>
            <w:tcW w:w="7620" w:type="dxa"/>
          </w:tcPr>
          <w:p w14:paraId="6552CE60" w14:textId="1D6EE80A" w:rsidR="001E794E" w:rsidRPr="009D0717" w:rsidRDefault="001E794E" w:rsidP="001E79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Month </w:t>
            </w:r>
            <w:r w:rsidR="001623E4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t-2</w:t>
            </w:r>
          </w:p>
          <w:p w14:paraId="34C41B1B" w14:textId="2D99E43C" w:rsidR="001E794E" w:rsidRPr="009D0717" w:rsidRDefault="00D84A0A" w:rsidP="00D84A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(1)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for </w:t>
            </w:r>
            <w:r w:rsidR="001E794E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the first month of the quarter the report refers to</w:t>
            </w:r>
          </w:p>
        </w:tc>
      </w:tr>
    </w:tbl>
    <w:p w14:paraId="4DEFAD50" w14:textId="77777777" w:rsidR="008A5652" w:rsidRPr="009D0717" w:rsidRDefault="008A5652" w:rsidP="008A5652"/>
    <w:p w14:paraId="7ED8A7E1" w14:textId="42C87DE2" w:rsidR="00670369" w:rsidRPr="009D0717" w:rsidRDefault="00731C40" w:rsidP="00670369">
      <w:pPr>
        <w:keepNext/>
        <w:spacing w:before="240" w:after="240" w:line="240" w:lineRule="auto"/>
        <w:ind w:left="357" w:hanging="357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9D0717">
        <w:rPr>
          <w:rFonts w:ascii="Times New Roman" w:eastAsia="Arial" w:hAnsi="Times New Roman" w:cs="Times New Roman"/>
          <w:sz w:val="24"/>
          <w:szCs w:val="24"/>
          <w:u w:val="single"/>
        </w:rPr>
        <w:t>2</w:t>
      </w:r>
      <w:r w:rsidR="00457CD9" w:rsidRPr="009D0717">
        <w:rPr>
          <w:rFonts w:ascii="Times New Roman" w:eastAsia="Arial" w:hAnsi="Times New Roman" w:cs="Times New Roman"/>
          <w:sz w:val="24"/>
          <w:szCs w:val="24"/>
          <w:u w:val="single"/>
        </w:rPr>
        <w:t>. IF 10.02</w:t>
      </w:r>
      <w:r w:rsidR="00670369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– </w:t>
      </w:r>
      <w:r w:rsidR="00376573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TOTAL ASSETS FOR GROUP TEST </w:t>
      </w:r>
      <w:r w:rsidR="00670369" w:rsidRPr="009D0717">
        <w:rPr>
          <w:rFonts w:ascii="Times New Roman" w:eastAsia="Arial" w:hAnsi="Times New Roman" w:cs="Times New Roman"/>
          <w:sz w:val="24"/>
          <w:szCs w:val="24"/>
          <w:u w:val="single"/>
        </w:rPr>
        <w:t>(IF 10.</w:t>
      </w:r>
      <w:r w:rsidR="00F7531D" w:rsidRPr="009D0717">
        <w:rPr>
          <w:rFonts w:ascii="Times New Roman" w:eastAsia="Arial" w:hAnsi="Times New Roman" w:cs="Times New Roman"/>
          <w:sz w:val="24"/>
          <w:szCs w:val="24"/>
          <w:u w:val="single"/>
        </w:rPr>
        <w:t>2</w:t>
      </w:r>
      <w:r w:rsidR="00670369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) </w:t>
      </w:r>
    </w:p>
    <w:p w14:paraId="58AD706D" w14:textId="20920E10" w:rsidR="00670369" w:rsidRPr="009D0717" w:rsidRDefault="00731C40" w:rsidP="00670369">
      <w:pPr>
        <w:keepNext/>
        <w:spacing w:before="240" w:after="240" w:line="240" w:lineRule="auto"/>
        <w:ind w:left="357" w:hanging="357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9D0717">
        <w:rPr>
          <w:rFonts w:ascii="Times New Roman" w:eastAsia="Arial" w:hAnsi="Times New Roman" w:cs="Times New Roman"/>
          <w:sz w:val="24"/>
          <w:szCs w:val="24"/>
        </w:rPr>
        <w:t>2</w:t>
      </w:r>
      <w:r w:rsidR="00670369" w:rsidRPr="009D0717">
        <w:rPr>
          <w:rFonts w:ascii="Times New Roman" w:eastAsia="Arial" w:hAnsi="Times New Roman" w:cs="Times New Roman"/>
          <w:sz w:val="24"/>
          <w:szCs w:val="24"/>
        </w:rPr>
        <w:t>.1.</w:t>
      </w:r>
      <w:r w:rsidR="00670369" w:rsidRPr="009D0717">
        <w:rPr>
          <w:rFonts w:ascii="Times New Roman" w:eastAsia="Arial" w:hAnsi="Times New Roman" w:cs="Times New Roman"/>
          <w:sz w:val="24"/>
          <w:szCs w:val="24"/>
        </w:rPr>
        <w:tab/>
      </w:r>
      <w:r w:rsidR="00670369" w:rsidRPr="009D0717">
        <w:rPr>
          <w:rFonts w:ascii="Times New Roman" w:eastAsia="Arial" w:hAnsi="Times New Roman" w:cs="Times New Roman"/>
          <w:sz w:val="24"/>
          <w:szCs w:val="24"/>
          <w:u w:val="single"/>
        </w:rPr>
        <w:t>Instructions concerning specific positions</w:t>
      </w:r>
    </w:p>
    <w:tbl>
      <w:tblPr>
        <w:tblW w:w="87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620"/>
      </w:tblGrid>
      <w:tr w:rsidR="00670369" w:rsidRPr="009D0717" w14:paraId="1F6E40B3" w14:textId="77777777" w:rsidTr="004366FF">
        <w:tc>
          <w:tcPr>
            <w:tcW w:w="1129" w:type="dxa"/>
            <w:shd w:val="clear" w:color="auto" w:fill="D9D9D9"/>
          </w:tcPr>
          <w:p w14:paraId="10BEF206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Rows</w:t>
            </w:r>
          </w:p>
        </w:tc>
        <w:tc>
          <w:tcPr>
            <w:tcW w:w="7620" w:type="dxa"/>
            <w:shd w:val="clear" w:color="auto" w:fill="D9D9D9"/>
          </w:tcPr>
          <w:p w14:paraId="08577D4A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Legal references and instructions</w:t>
            </w:r>
          </w:p>
        </w:tc>
      </w:tr>
      <w:tr w:rsidR="00670369" w:rsidRPr="009D0717" w14:paraId="754C007C" w14:textId="77777777" w:rsidTr="004366FF">
        <w:tc>
          <w:tcPr>
            <w:tcW w:w="1129" w:type="dxa"/>
          </w:tcPr>
          <w:p w14:paraId="63B4CB12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6CA6" w14:textId="7A729D11" w:rsidR="00376573" w:rsidRPr="009D0717" w:rsidRDefault="00376573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Total value of consolidated assets of </w:t>
            </w:r>
            <w:r w:rsidR="00D84A0A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relevant undertakings of </w:t>
            </w: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the </w:t>
            </w:r>
            <w:r w:rsidR="00FF2F34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group</w:t>
            </w:r>
          </w:p>
          <w:p w14:paraId="7B57E07C" w14:textId="330A4D39" w:rsidR="00670369" w:rsidRPr="009D0717" w:rsidRDefault="00D84A0A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as calculated in accordance with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10</w:t>
            </w:r>
            <w:r w:rsidR="005D36F6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]</w:t>
            </w:r>
          </w:p>
        </w:tc>
      </w:tr>
      <w:tr w:rsidR="00670369" w:rsidRPr="009D0717" w14:paraId="0ED81344" w14:textId="77777777" w:rsidTr="004366FF">
        <w:tc>
          <w:tcPr>
            <w:tcW w:w="1129" w:type="dxa"/>
          </w:tcPr>
          <w:p w14:paraId="7FBB9698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0020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D47AB" w14:textId="77777777" w:rsidR="00376573" w:rsidRPr="009D0717" w:rsidRDefault="00376573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Total value of individual assets of subsidiaries outside the EU </w:t>
            </w:r>
          </w:p>
          <w:p w14:paraId="79034E19" w14:textId="0C5E9545" w:rsidR="00670369" w:rsidRPr="009D0717" w:rsidRDefault="00D84A0A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The sum of the individual assets ('IA’ as referred to in the formula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9</w:t>
            </w:r>
            <w:r w:rsidR="005D36F6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D41B65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of 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="00D41B65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the entities defined in point (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)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(1) of that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[Draft RTS]</w:t>
            </w:r>
          </w:p>
        </w:tc>
      </w:tr>
      <w:tr w:rsidR="00670369" w:rsidRPr="009D0717" w14:paraId="21F75756" w14:textId="77777777" w:rsidTr="004366FF">
        <w:tc>
          <w:tcPr>
            <w:tcW w:w="1129" w:type="dxa"/>
          </w:tcPr>
          <w:p w14:paraId="1267C6B0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0030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FD25" w14:textId="29A55C9E" w:rsidR="00670369" w:rsidRPr="009D0717" w:rsidRDefault="00376573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Total value of individual assets of relevant EU branches of the </w:t>
            </w:r>
            <w:r w:rsidR="00D84A0A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thi</w:t>
            </w: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rd country parent</w:t>
            </w:r>
          </w:p>
          <w:p w14:paraId="0F25388E" w14:textId="7D3FE7A2" w:rsidR="00376573" w:rsidRPr="009D0717" w:rsidRDefault="00480135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noProof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TA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TCBj</m:t>
                      </m:r>
                    </m:sub>
                  </m:sSub>
                </m:e>
              </m:nary>
            </m:oMath>
            <w:r w:rsidR="00D84A0A" w:rsidRPr="009D0717">
              <w:rPr>
                <w:rFonts w:ascii="Times New Roman" w:eastAsia="Times New Roman" w:hAnsi="Times New Roman" w:cs="Times New Roman"/>
              </w:rPr>
              <w:t xml:space="preserve"> as referred to in the formula of </w:t>
            </w:r>
            <w:r w:rsidR="00D41B65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10</w:t>
            </w:r>
            <w:r w:rsidR="00D84A0A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D41B65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of 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="00D41B65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</w:tbl>
    <w:p w14:paraId="28DE371D" w14:textId="77777777" w:rsidR="00670369" w:rsidRPr="009D0717" w:rsidRDefault="00670369" w:rsidP="00670369"/>
    <w:tbl>
      <w:tblPr>
        <w:tblW w:w="87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620"/>
      </w:tblGrid>
      <w:tr w:rsidR="00670369" w:rsidRPr="009D0717" w14:paraId="417A82DE" w14:textId="77777777" w:rsidTr="004366FF">
        <w:tc>
          <w:tcPr>
            <w:tcW w:w="1129" w:type="dxa"/>
            <w:shd w:val="clear" w:color="auto" w:fill="D9D9D9"/>
          </w:tcPr>
          <w:p w14:paraId="6FF52834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Columns</w:t>
            </w:r>
          </w:p>
        </w:tc>
        <w:tc>
          <w:tcPr>
            <w:tcW w:w="7620" w:type="dxa"/>
            <w:shd w:val="clear" w:color="auto" w:fill="D9D9D9"/>
          </w:tcPr>
          <w:p w14:paraId="2B143679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Legal references and instructions</w:t>
            </w:r>
          </w:p>
        </w:tc>
      </w:tr>
      <w:tr w:rsidR="00670369" w:rsidRPr="009D0717" w14:paraId="3C8B8355" w14:textId="77777777" w:rsidTr="00376573">
        <w:tc>
          <w:tcPr>
            <w:tcW w:w="1129" w:type="dxa"/>
            <w:tcBorders>
              <w:bottom w:val="single" w:sz="4" w:space="0" w:color="auto"/>
            </w:tcBorders>
          </w:tcPr>
          <w:p w14:paraId="13FB605C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2DAC5781" w14:textId="77777777" w:rsidR="00670369" w:rsidRPr="009D0717" w:rsidRDefault="00670369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Average over past 12 months</w:t>
            </w:r>
          </w:p>
          <w:p w14:paraId="47A5BE8A" w14:textId="525824DA" w:rsidR="00670369" w:rsidRPr="009D0717" w:rsidRDefault="00670369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(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2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) of 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</w:t>
            </w:r>
          </w:p>
        </w:tc>
      </w:tr>
      <w:tr w:rsidR="00670369" w:rsidRPr="009D0717" w14:paraId="765623CE" w14:textId="77777777" w:rsidTr="006D6A1B">
        <w:tc>
          <w:tcPr>
            <w:tcW w:w="1129" w:type="dxa"/>
          </w:tcPr>
          <w:p w14:paraId="4F3A2D7E" w14:textId="77777777" w:rsidR="00670369" w:rsidRPr="009D0717" w:rsidRDefault="006D6A1B" w:rsidP="006D6A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0020</w:t>
            </w:r>
          </w:p>
        </w:tc>
        <w:tc>
          <w:tcPr>
            <w:tcW w:w="7620" w:type="dxa"/>
          </w:tcPr>
          <w:p w14:paraId="05F01DE8" w14:textId="1E322FD1" w:rsidR="00670369" w:rsidRPr="009D0717" w:rsidRDefault="006D6A1B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Month </w:t>
            </w:r>
            <w:r w:rsidR="001623E4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</w:t>
            </w:r>
          </w:p>
          <w:p w14:paraId="1ACAEF97" w14:textId="75D39E94" w:rsidR="00ED3EAA" w:rsidRPr="009D0717" w:rsidRDefault="00CE40CB" w:rsidP="00CE40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Draft RTS on the methodology for calculating the EUR 30bn threshold required to be authorised as a credit 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lastRenderedPageBreak/>
              <w:t>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for </w:t>
            </w:r>
            <w:r w:rsidR="00ED3EAA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the third month of the quarter the report refers to</w:t>
            </w:r>
            <w:r w:rsidR="001623E4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</w:p>
        </w:tc>
      </w:tr>
      <w:tr w:rsidR="006D6A1B" w:rsidRPr="009D0717" w14:paraId="2A5C7DA4" w14:textId="77777777" w:rsidTr="006D6A1B">
        <w:tc>
          <w:tcPr>
            <w:tcW w:w="1129" w:type="dxa"/>
          </w:tcPr>
          <w:p w14:paraId="61A89FA1" w14:textId="77777777" w:rsidR="006D6A1B" w:rsidRPr="009D0717" w:rsidRDefault="006D6A1B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lastRenderedPageBreak/>
              <w:t>0030</w:t>
            </w:r>
          </w:p>
        </w:tc>
        <w:tc>
          <w:tcPr>
            <w:tcW w:w="7620" w:type="dxa"/>
          </w:tcPr>
          <w:p w14:paraId="1D00BED4" w14:textId="06611AA7" w:rsidR="006D6A1B" w:rsidRPr="009D0717" w:rsidRDefault="006D6A1B" w:rsidP="006D6A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Month </w:t>
            </w:r>
            <w:r w:rsidR="001623E4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t-1</w:t>
            </w:r>
          </w:p>
          <w:p w14:paraId="40A58E9A" w14:textId="51771733" w:rsidR="00ED3EAA" w:rsidRPr="009D0717" w:rsidRDefault="00CE40CB" w:rsidP="00ED3E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for</w:t>
            </w:r>
            <w:r w:rsidR="00ED3EAA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the second month of the quarter the report refers to</w:t>
            </w:r>
            <w:r w:rsidR="001623E4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</w:p>
        </w:tc>
      </w:tr>
      <w:tr w:rsidR="006D6A1B" w:rsidRPr="009D0717" w14:paraId="04FCC88B" w14:textId="77777777" w:rsidTr="00376573">
        <w:tc>
          <w:tcPr>
            <w:tcW w:w="1129" w:type="dxa"/>
            <w:tcBorders>
              <w:bottom w:val="single" w:sz="4" w:space="0" w:color="auto"/>
            </w:tcBorders>
          </w:tcPr>
          <w:p w14:paraId="394CD24C" w14:textId="77777777" w:rsidR="006D6A1B" w:rsidRPr="009D0717" w:rsidRDefault="006D6A1B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0040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532C7FA8" w14:textId="56483536" w:rsidR="006D6A1B" w:rsidRPr="009D0717" w:rsidRDefault="006D6A1B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Month </w:t>
            </w:r>
            <w:r w:rsidR="001623E4"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t-2</w:t>
            </w:r>
          </w:p>
          <w:p w14:paraId="6D2A25E6" w14:textId="0A9F7B96" w:rsidR="00ED3EAA" w:rsidRPr="009D0717" w:rsidRDefault="00CE40CB" w:rsidP="00ED3E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385B01" w:rsidRPr="00385B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for</w:t>
            </w:r>
            <w:r w:rsidR="00ED3EAA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the first month of the quarter the report refers to</w:t>
            </w:r>
            <w:r w:rsidR="001623E4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</w:p>
        </w:tc>
      </w:tr>
    </w:tbl>
    <w:p w14:paraId="70A623D5" w14:textId="77777777" w:rsidR="00670369" w:rsidRPr="009D0717" w:rsidRDefault="00670369" w:rsidP="00670369"/>
    <w:p w14:paraId="30B98A15" w14:textId="2B2E2977" w:rsidR="00376573" w:rsidRPr="009D0717" w:rsidRDefault="00731C40" w:rsidP="00376573">
      <w:pPr>
        <w:keepNext/>
        <w:spacing w:before="240" w:after="240" w:line="240" w:lineRule="auto"/>
        <w:ind w:left="357" w:hanging="357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9D0717">
        <w:rPr>
          <w:rFonts w:ascii="Times New Roman" w:eastAsia="Arial" w:hAnsi="Times New Roman" w:cs="Times New Roman"/>
          <w:sz w:val="24"/>
          <w:szCs w:val="24"/>
          <w:u w:val="single"/>
        </w:rPr>
        <w:t>3</w:t>
      </w:r>
      <w:r w:rsidR="00457CD9" w:rsidRPr="009D0717">
        <w:rPr>
          <w:rFonts w:ascii="Times New Roman" w:eastAsia="Arial" w:hAnsi="Times New Roman" w:cs="Times New Roman"/>
          <w:sz w:val="24"/>
          <w:szCs w:val="24"/>
          <w:u w:val="single"/>
        </w:rPr>
        <w:t>. IF 10.03</w:t>
      </w:r>
      <w:r w:rsidR="00376573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 – TOTAL ASSETS FOR GROUP TEST BROKEN DOWN BY ENTITY (IF 10.</w:t>
      </w:r>
      <w:r w:rsidR="00F7531D" w:rsidRPr="009D0717">
        <w:rPr>
          <w:rFonts w:ascii="Times New Roman" w:eastAsia="Arial" w:hAnsi="Times New Roman" w:cs="Times New Roman"/>
          <w:sz w:val="24"/>
          <w:szCs w:val="24"/>
          <w:u w:val="single"/>
        </w:rPr>
        <w:t>3</w:t>
      </w:r>
      <w:r w:rsidR="00376573" w:rsidRPr="009D0717">
        <w:rPr>
          <w:rFonts w:ascii="Times New Roman" w:eastAsia="Arial" w:hAnsi="Times New Roman" w:cs="Times New Roman"/>
          <w:sz w:val="24"/>
          <w:szCs w:val="24"/>
          <w:u w:val="single"/>
        </w:rPr>
        <w:t xml:space="preserve">) </w:t>
      </w:r>
    </w:p>
    <w:p w14:paraId="32428839" w14:textId="0BDE6E8D" w:rsidR="00DA113D" w:rsidRPr="00737CD0" w:rsidRDefault="000F3B6F" w:rsidP="00363208">
      <w:pPr>
        <w:pStyle w:val="ListParagraph"/>
        <w:numPr>
          <w:ilvl w:val="2"/>
          <w:numId w:val="2"/>
        </w:numPr>
        <w:spacing w:line="25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7CD0">
        <w:rPr>
          <w:rFonts w:ascii="Times New Roman" w:eastAsia="Arial" w:hAnsi="Times New Roman" w:cs="Times New Roman"/>
          <w:sz w:val="24"/>
          <w:szCs w:val="24"/>
        </w:rPr>
        <w:t xml:space="preserve">All the </w:t>
      </w:r>
      <w:r w:rsidR="001144E8" w:rsidRPr="00737CD0">
        <w:rPr>
          <w:rFonts w:ascii="Times New Roman" w:eastAsia="Arial" w:hAnsi="Times New Roman" w:cs="Times New Roman"/>
          <w:sz w:val="24"/>
          <w:szCs w:val="24"/>
        </w:rPr>
        <w:t xml:space="preserve">group entities as referred to in Article </w:t>
      </w:r>
      <w:r w:rsidR="005D36F6">
        <w:rPr>
          <w:rFonts w:ascii="Times New Roman" w:eastAsia="Arial" w:hAnsi="Times New Roman" w:cs="Times New Roman"/>
          <w:sz w:val="24"/>
          <w:szCs w:val="24"/>
        </w:rPr>
        <w:t>8</w:t>
      </w:r>
      <w:r w:rsidR="001144E8" w:rsidRPr="00737CD0">
        <w:rPr>
          <w:rFonts w:ascii="Times New Roman" w:eastAsia="Arial" w:hAnsi="Times New Roman" w:cs="Times New Roman"/>
          <w:sz w:val="24"/>
          <w:szCs w:val="24"/>
        </w:rPr>
        <w:t xml:space="preserve"> of </w:t>
      </w:r>
      <w:r w:rsidR="005D36F6" w:rsidRPr="009D0717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[</w:t>
      </w:r>
      <w:r w:rsidR="005D36F6" w:rsidRPr="00385B01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Draft RTS on the methodology for calculating the EUR 30bn threshold required to be authorised as a credit institution (Article </w:t>
      </w:r>
      <w:proofErr w:type="gramStart"/>
      <w:r w:rsidR="005D36F6" w:rsidRPr="00385B01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8a(</w:t>
      </w:r>
      <w:proofErr w:type="gramEnd"/>
      <w:r w:rsidR="005D36F6" w:rsidRPr="00385B01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6) point b) of the CRD)</w:t>
      </w:r>
      <w:r w:rsidR="005D36F6" w:rsidRPr="009D0717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]</w:t>
      </w:r>
      <w:r w:rsidR="001144E8" w:rsidRPr="00737CD0">
        <w:rPr>
          <w:rFonts w:ascii="Times New Roman" w:eastAsia="Arial" w:hAnsi="Times New Roman" w:cs="Times New Roman"/>
          <w:sz w:val="24"/>
          <w:szCs w:val="24"/>
        </w:rPr>
        <w:t xml:space="preserve"> shall be reported in this template on an entity-by-entity basis.</w:t>
      </w:r>
    </w:p>
    <w:p w14:paraId="58F30A17" w14:textId="24F993B2" w:rsidR="00376573" w:rsidRPr="009D0717" w:rsidRDefault="00731C40" w:rsidP="00376573">
      <w:pPr>
        <w:keepNext/>
        <w:spacing w:before="240" w:after="240" w:line="240" w:lineRule="auto"/>
        <w:ind w:left="357" w:hanging="357"/>
        <w:jc w:val="both"/>
        <w:outlineLvl w:val="1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9D0717">
        <w:rPr>
          <w:rFonts w:ascii="Times New Roman" w:eastAsia="Arial" w:hAnsi="Times New Roman" w:cs="Times New Roman"/>
          <w:sz w:val="24"/>
          <w:szCs w:val="24"/>
        </w:rPr>
        <w:t>3</w:t>
      </w:r>
      <w:r w:rsidR="00376573" w:rsidRPr="009D0717">
        <w:rPr>
          <w:rFonts w:ascii="Times New Roman" w:eastAsia="Arial" w:hAnsi="Times New Roman" w:cs="Times New Roman"/>
          <w:sz w:val="24"/>
          <w:szCs w:val="24"/>
        </w:rPr>
        <w:t>.1.</w:t>
      </w:r>
      <w:r w:rsidR="00376573" w:rsidRPr="009D0717">
        <w:rPr>
          <w:rFonts w:ascii="Times New Roman" w:eastAsia="Arial" w:hAnsi="Times New Roman" w:cs="Times New Roman"/>
          <w:sz w:val="24"/>
          <w:szCs w:val="24"/>
        </w:rPr>
        <w:tab/>
      </w:r>
      <w:r w:rsidR="00376573" w:rsidRPr="009D0717">
        <w:rPr>
          <w:rFonts w:ascii="Times New Roman" w:eastAsia="Arial" w:hAnsi="Times New Roman" w:cs="Times New Roman"/>
          <w:sz w:val="24"/>
          <w:szCs w:val="24"/>
          <w:u w:val="single"/>
        </w:rPr>
        <w:t>Instructions concerning specific positions</w:t>
      </w:r>
    </w:p>
    <w:tbl>
      <w:tblPr>
        <w:tblW w:w="87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620"/>
      </w:tblGrid>
      <w:tr w:rsidR="00376573" w:rsidRPr="009D0717" w14:paraId="35F8E3C2" w14:textId="77777777" w:rsidTr="004366FF">
        <w:tc>
          <w:tcPr>
            <w:tcW w:w="1129" w:type="dxa"/>
            <w:shd w:val="clear" w:color="auto" w:fill="D9D9D9"/>
          </w:tcPr>
          <w:p w14:paraId="7ED6F29D" w14:textId="77777777" w:rsidR="00376573" w:rsidRPr="009D0717" w:rsidRDefault="00376573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Columns</w:t>
            </w:r>
          </w:p>
        </w:tc>
        <w:tc>
          <w:tcPr>
            <w:tcW w:w="7620" w:type="dxa"/>
            <w:shd w:val="clear" w:color="auto" w:fill="D9D9D9"/>
          </w:tcPr>
          <w:p w14:paraId="17265E35" w14:textId="77777777" w:rsidR="00376573" w:rsidRPr="009D0717" w:rsidRDefault="00376573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71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Legal references and instructions</w:t>
            </w:r>
          </w:p>
        </w:tc>
      </w:tr>
      <w:tr w:rsidR="00376573" w:rsidRPr="009D0717" w14:paraId="2CBC0B9D" w14:textId="77777777" w:rsidTr="004366FF">
        <w:tc>
          <w:tcPr>
            <w:tcW w:w="1129" w:type="dxa"/>
          </w:tcPr>
          <w:p w14:paraId="28464E6A" w14:textId="77777777" w:rsidR="00376573" w:rsidRPr="009D0717" w:rsidRDefault="00376573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F02E" w14:textId="15A3E8DC" w:rsidR="00376573" w:rsidRPr="009D0717" w:rsidRDefault="001623E4" w:rsidP="004366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Code</w:t>
            </w:r>
          </w:p>
          <w:p w14:paraId="062600C9" w14:textId="238D7629" w:rsidR="00660000" w:rsidRPr="009D0717" w:rsidRDefault="00660000" w:rsidP="004A4B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The code as part of a row identifier must be unique for each reported entity. For investment firms </w:t>
            </w:r>
            <w:r w:rsidR="000E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and insurance </w:t>
            </w:r>
            <w:proofErr w:type="gramStart"/>
            <w:r w:rsidR="000E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undertakings</w:t>
            </w:r>
            <w:proofErr w:type="gramEnd"/>
            <w:r w:rsidR="000E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the code shall be the LEI code. For other entities the code shall be the LEI code, or if not available, a national code. The code shall be unique and used consistently across the templates and across time. The code shall always have a value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.</w:t>
            </w:r>
          </w:p>
          <w:p w14:paraId="6C1CECF9" w14:textId="05088A33" w:rsidR="001144E8" w:rsidRPr="009D0717" w:rsidRDefault="001144E8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In case of branches as referred to in point (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)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], the LEI of the third-country entity to which the branch belongs shall be reported.</w:t>
            </w:r>
          </w:p>
        </w:tc>
      </w:tr>
      <w:tr w:rsidR="001623E4" w:rsidRPr="009D0717" w14:paraId="42C9000D" w14:textId="77777777" w:rsidTr="004366FF">
        <w:tc>
          <w:tcPr>
            <w:tcW w:w="1129" w:type="dxa"/>
          </w:tcPr>
          <w:p w14:paraId="3501AB16" w14:textId="69826C0F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46F4" w14:textId="77777777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Type of code</w:t>
            </w:r>
          </w:p>
          <w:p w14:paraId="69D33424" w14:textId="2C25A65A" w:rsidR="000E6957" w:rsidRPr="000710A0" w:rsidRDefault="000E6957" w:rsidP="000E69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institutions shall identify the ty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 of code reported in column 001</w:t>
            </w:r>
            <w:r w:rsidRPr="0007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as a ‘LEI code’ or ‘Non-LEI code’.</w:t>
            </w:r>
          </w:p>
          <w:p w14:paraId="1C0D3C24" w14:textId="66844981" w:rsidR="001623E4" w:rsidRPr="009D0717" w:rsidDel="001623E4" w:rsidRDefault="000E6957" w:rsidP="000E69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7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type of code </w:t>
            </w:r>
            <w:proofErr w:type="gramStart"/>
            <w:r w:rsidRPr="0007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shall always be reported</w:t>
            </w:r>
            <w:proofErr w:type="gramEnd"/>
            <w:r w:rsidRPr="000710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23E4" w:rsidRPr="009D0717" w14:paraId="37132CB6" w14:textId="77777777" w:rsidTr="004366FF">
        <w:tc>
          <w:tcPr>
            <w:tcW w:w="1129" w:type="dxa"/>
          </w:tcPr>
          <w:p w14:paraId="451642F4" w14:textId="3B47E4FF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0030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57F9" w14:textId="77777777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Name of the undertaking</w:t>
            </w:r>
          </w:p>
          <w:p w14:paraId="4E6DEB53" w14:textId="0CDA2482" w:rsidR="001623E4" w:rsidRPr="009D0717" w:rsidRDefault="001623E4" w:rsidP="001623E4">
            <w:pPr>
              <w:spacing w:after="120" w:line="240" w:lineRule="auto"/>
              <w:jc w:val="both"/>
              <w:rPr>
                <w:rStyle w:val="InstructionsTabelleText"/>
                <w:rFonts w:ascii="Times New Roman" w:hAnsi="Times New Roman"/>
                <w:sz w:val="24"/>
              </w:rPr>
            </w:pP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>Name of the undertaking within the scope of consolidation.</w:t>
            </w:r>
          </w:p>
          <w:p w14:paraId="3B2289F4" w14:textId="5453DDF5" w:rsidR="001623E4" w:rsidRPr="009D0717" w:rsidRDefault="001623E4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In case of branches as referred to in point (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)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Draft RTS on the methodology for calculating the EUR 30bn threshold required to be 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lastRenderedPageBreak/>
              <w:t>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], the name of the third-country entity to which the branch belongs shall be reported. </w:t>
            </w:r>
          </w:p>
        </w:tc>
      </w:tr>
      <w:tr w:rsidR="001623E4" w:rsidRPr="009D0717" w14:paraId="03407C96" w14:textId="77777777" w:rsidTr="004366FF">
        <w:tc>
          <w:tcPr>
            <w:tcW w:w="1129" w:type="dxa"/>
          </w:tcPr>
          <w:p w14:paraId="75A70F24" w14:textId="4A4DDF73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lastRenderedPageBreak/>
              <w:t>0040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CDCB" w14:textId="22B14110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Type of relevant undertaking</w:t>
            </w:r>
          </w:p>
          <w:p w14:paraId="133AAB60" w14:textId="1981359F" w:rsidR="001623E4" w:rsidRPr="009D0717" w:rsidRDefault="001623E4" w:rsidP="001623E4">
            <w:pPr>
              <w:spacing w:after="120" w:line="240" w:lineRule="auto"/>
              <w:jc w:val="both"/>
              <w:rPr>
                <w:rStyle w:val="InstructionsTabelleText"/>
                <w:rFonts w:ascii="Times New Roman" w:hAnsi="Times New Roman"/>
                <w:sz w:val="24"/>
              </w:rPr>
            </w:pP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 xml:space="preserve">‘Parent’ </w:t>
            </w:r>
            <w:proofErr w:type="gramStart"/>
            <w:r w:rsidRPr="009D0717">
              <w:rPr>
                <w:rStyle w:val="InstructionsTabelleText"/>
                <w:rFonts w:ascii="Times New Roman" w:hAnsi="Times New Roman"/>
                <w:sz w:val="24"/>
              </w:rPr>
              <w:t>shall be reported</w:t>
            </w:r>
            <w:proofErr w:type="gramEnd"/>
            <w:r w:rsidRPr="009D0717">
              <w:rPr>
                <w:rStyle w:val="InstructionsTabelleText"/>
                <w:rFonts w:ascii="Times New Roman" w:hAnsi="Times New Roman"/>
                <w:sz w:val="24"/>
              </w:rPr>
              <w:t>, if the entity listed in the row is the EU parent of the group.</w:t>
            </w:r>
          </w:p>
          <w:p w14:paraId="2E12F0F4" w14:textId="159B08FD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>‘Subsidiary’ shall be reported where the entity is included in the template because of points (a)</w:t>
            </w:r>
            <w:r w:rsidR="005D36F6">
              <w:rPr>
                <w:rStyle w:val="InstructionsTabelleText"/>
                <w:rFonts w:ascii="Times New Roman" w:hAnsi="Times New Roman"/>
                <w:sz w:val="24"/>
              </w:rPr>
              <w:t>, (b)</w:t>
            </w: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 xml:space="preserve"> or (</w:t>
            </w:r>
            <w:r w:rsidR="005D36F6">
              <w:rPr>
                <w:rStyle w:val="InstructionsTabelleText"/>
                <w:rFonts w:ascii="Times New Roman" w:hAnsi="Times New Roman"/>
                <w:sz w:val="24"/>
              </w:rPr>
              <w:t>c</w:t>
            </w: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 xml:space="preserve">)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Draft RTS on the methodology for calculating the EUR 30bn threshold required to be authorised as a credit institution (Article </w:t>
            </w:r>
            <w:proofErr w:type="gramStart"/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8a(</w:t>
            </w:r>
            <w:proofErr w:type="gramEnd"/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 and is not the EU parent.</w:t>
            </w:r>
          </w:p>
          <w:p w14:paraId="116FA603" w14:textId="1E82D7C2" w:rsidR="001623E4" w:rsidRPr="009D0717" w:rsidRDefault="001623E4" w:rsidP="005D36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‘Relevant branch’ shall be reported where the entity is included in the template because of point (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)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</w:t>
            </w: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>.</w:t>
            </w:r>
          </w:p>
        </w:tc>
      </w:tr>
      <w:tr w:rsidR="001623E4" w:rsidRPr="009D0717" w14:paraId="425F4EAB" w14:textId="77777777" w:rsidTr="004366FF">
        <w:tc>
          <w:tcPr>
            <w:tcW w:w="1129" w:type="dxa"/>
          </w:tcPr>
          <w:p w14:paraId="5BF84282" w14:textId="28822B6D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0050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6206" w14:textId="5ACD28C0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Country</w:t>
            </w:r>
          </w:p>
          <w:p w14:paraId="1E7FE397" w14:textId="0BB5378A" w:rsidR="001623E4" w:rsidRPr="009D0717" w:rsidRDefault="001623E4" w:rsidP="001623E4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>Where the entity is included in the template because of points (a)</w:t>
            </w:r>
            <w:r w:rsidR="005D36F6">
              <w:rPr>
                <w:rStyle w:val="InstructionsTabelleText"/>
                <w:rFonts w:ascii="Times New Roman" w:hAnsi="Times New Roman"/>
                <w:sz w:val="24"/>
              </w:rPr>
              <w:t xml:space="preserve">, </w:t>
            </w: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>(b)</w:t>
            </w:r>
            <w:r w:rsidR="005D36F6">
              <w:rPr>
                <w:rStyle w:val="InstructionsTabelleText"/>
                <w:rFonts w:ascii="Times New Roman" w:hAnsi="Times New Roman"/>
                <w:sz w:val="24"/>
              </w:rPr>
              <w:t xml:space="preserve"> or (c)</w:t>
            </w:r>
            <w:r w:rsidRPr="009D0717">
              <w:rPr>
                <w:rStyle w:val="InstructionsTabelleText"/>
                <w:rFonts w:ascii="Times New Roman" w:hAnsi="Times New Roman"/>
                <w:sz w:val="24"/>
              </w:rPr>
              <w:t xml:space="preserve">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Draft RTS on the methodology for calculating the EUR 30bn threshold required to be authorised as a credit institution (Article </w:t>
            </w:r>
            <w:proofErr w:type="gramStart"/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8a(</w:t>
            </w:r>
            <w:proofErr w:type="gramEnd"/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], the jurisdiction of incorporation of the entity shall be reported.</w:t>
            </w:r>
          </w:p>
          <w:p w14:paraId="72264CDA" w14:textId="2E09B64A" w:rsidR="001623E4" w:rsidRPr="009D0717" w:rsidRDefault="001623E4" w:rsidP="005D36F6">
            <w:pPr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Where the entity is included in the template because of point (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) of Article </w:t>
            </w:r>
            <w:r w:rsidR="005D3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</w:t>
            </w:r>
            <w:r w:rsidR="005D36F6"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of 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], the country in which the branch is located shall be reported.</w:t>
            </w:r>
          </w:p>
        </w:tc>
      </w:tr>
      <w:tr w:rsidR="001623E4" w:rsidRPr="009D0717" w14:paraId="1D966E03" w14:textId="77777777" w:rsidTr="004366FF">
        <w:tc>
          <w:tcPr>
            <w:tcW w:w="1129" w:type="dxa"/>
          </w:tcPr>
          <w:p w14:paraId="5D59D042" w14:textId="24C8B69D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0080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6185" w14:textId="54BEBB3A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Consolidated assets: Average over past 12 months</w:t>
            </w:r>
          </w:p>
          <w:p w14:paraId="5059BC37" w14:textId="4B613412" w:rsidR="001623E4" w:rsidRPr="009D0717" w:rsidRDefault="001623E4" w:rsidP="007D48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The consolidated assets of the entity or branch as determined </w:t>
            </w:r>
            <w:proofErr w:type="gram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for the purpose of</w:t>
            </w:r>
            <w:proofErr w:type="gram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calculating </w:t>
            </w: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CTA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shall be reported. The value shall represent the average as referred to in Article </w:t>
            </w:r>
            <w:r w:rsidR="007D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(</w:t>
            </w:r>
            <w:r w:rsidR="007D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2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) of 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Draft RTS on the methodology for calculating the EUR 30bn threshold required to be authorised as a credit institution (Article </w:t>
            </w:r>
            <w:proofErr w:type="gramStart"/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8a(</w:t>
            </w:r>
            <w:proofErr w:type="gramEnd"/>
            <w:r w:rsidR="00A75EC7" w:rsidRPr="00A75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].</w:t>
            </w:r>
          </w:p>
        </w:tc>
      </w:tr>
      <w:tr w:rsidR="001623E4" w:rsidRPr="009D0717" w14:paraId="7626241F" w14:textId="77777777" w:rsidTr="00580634">
        <w:tc>
          <w:tcPr>
            <w:tcW w:w="1129" w:type="dxa"/>
          </w:tcPr>
          <w:p w14:paraId="621C62DE" w14:textId="4312597C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0090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ACE" w14:textId="31FFC995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Month t</w:t>
            </w:r>
          </w:p>
          <w:p w14:paraId="129EEE3C" w14:textId="7D5609DF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7D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for the third month of the quarter the report refers to.</w:t>
            </w:r>
          </w:p>
        </w:tc>
      </w:tr>
      <w:tr w:rsidR="001623E4" w:rsidRPr="009D0717" w14:paraId="74A43358" w14:textId="77777777" w:rsidTr="00580634">
        <w:tc>
          <w:tcPr>
            <w:tcW w:w="1129" w:type="dxa"/>
          </w:tcPr>
          <w:p w14:paraId="3044BF89" w14:textId="3CE5234F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0100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B16D" w14:textId="3D8860CC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Month t-1</w:t>
            </w:r>
          </w:p>
          <w:p w14:paraId="0FC78774" w14:textId="62E4837E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7D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Draft RTS on the methodology for calculating the EUR 30bn threshold required to be authorised as a credit 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for the second month of the quarter the report refers to.</w:t>
            </w:r>
          </w:p>
        </w:tc>
      </w:tr>
      <w:tr w:rsidR="001623E4" w:rsidRPr="009D0717" w14:paraId="0F44D3F1" w14:textId="77777777" w:rsidTr="00580634">
        <w:tc>
          <w:tcPr>
            <w:tcW w:w="1129" w:type="dxa"/>
          </w:tcPr>
          <w:p w14:paraId="5A52BEBD" w14:textId="33F63672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0110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3798" w14:textId="07938012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9D0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Month t-2</w:t>
            </w:r>
          </w:p>
          <w:p w14:paraId="599DA160" w14:textId="07F518EF" w:rsidR="001623E4" w:rsidRPr="009D0717" w:rsidRDefault="001623E4" w:rsidP="001623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proofErr w:type="spellStart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MTA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de-DE"/>
              </w:rPr>
              <w:t>ut</w:t>
            </w:r>
            <w:proofErr w:type="spellEnd"/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, as referred to in Article </w:t>
            </w:r>
            <w:r w:rsidR="007D4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11 (1)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of 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[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Draft RTS on the methodology for calculating the EUR 30bn threshold required to be authorised as a credit </w:t>
            </w:r>
            <w:r w:rsidR="00A75EC7" w:rsidRPr="00A75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lastRenderedPageBreak/>
              <w:t>institution (Article 8a(6) point b) of the CRD)</w:t>
            </w:r>
            <w:r w:rsidRPr="009D07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 xml:space="preserve">], </w:t>
            </w:r>
            <w:r w:rsidRPr="009D0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for the first month of the quarter the report refers to.</w:t>
            </w:r>
          </w:p>
        </w:tc>
      </w:tr>
    </w:tbl>
    <w:p w14:paraId="5E8385E3" w14:textId="77777777" w:rsidR="00376573" w:rsidRPr="009D0717" w:rsidRDefault="00376573" w:rsidP="00376573"/>
    <w:p w14:paraId="7BC67B24" w14:textId="77777777" w:rsidR="009F1CC4" w:rsidRPr="009D0717" w:rsidRDefault="00480135"/>
    <w:sectPr w:rsidR="009F1CC4" w:rsidRPr="009D0717" w:rsidSect="004A0105">
      <w:headerReference w:type="even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E373" w14:textId="77777777" w:rsidR="003B0E6F" w:rsidRDefault="003B0E6F">
      <w:pPr>
        <w:spacing w:after="0" w:line="240" w:lineRule="auto"/>
      </w:pPr>
      <w:r>
        <w:separator/>
      </w:r>
    </w:p>
  </w:endnote>
  <w:endnote w:type="continuationSeparator" w:id="0">
    <w:p w14:paraId="591C4EA7" w14:textId="77777777" w:rsidR="003B0E6F" w:rsidRDefault="003B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0927" w14:textId="77777777" w:rsidR="003B0E6F" w:rsidRDefault="003B0E6F">
      <w:pPr>
        <w:spacing w:after="0" w:line="240" w:lineRule="auto"/>
      </w:pPr>
      <w:r>
        <w:separator/>
      </w:r>
    </w:p>
  </w:footnote>
  <w:footnote w:type="continuationSeparator" w:id="0">
    <w:p w14:paraId="104994F3" w14:textId="77777777" w:rsidR="003B0E6F" w:rsidRDefault="003B0E6F">
      <w:pPr>
        <w:spacing w:after="0" w:line="240" w:lineRule="auto"/>
      </w:pPr>
      <w:r>
        <w:continuationSeparator/>
      </w:r>
    </w:p>
  </w:footnote>
  <w:footnote w:id="1">
    <w:p w14:paraId="39EC9041" w14:textId="77777777" w:rsidR="00F94B0D" w:rsidRPr="00512FE4" w:rsidRDefault="00F94B0D" w:rsidP="00F94B0D">
      <w:pPr>
        <w:pStyle w:val="FootnoteText"/>
        <w:rPr>
          <w:rFonts w:ascii="Times New Roman" w:hAnsi="Times New Roman" w:cs="Times New Roman"/>
          <w:lang w:val="en-GB"/>
        </w:rPr>
      </w:pPr>
      <w:r w:rsidRPr="00917C32">
        <w:rPr>
          <w:rStyle w:val="FootnoteReference"/>
        </w:rPr>
        <w:footnoteRef/>
      </w:r>
      <w:r w:rsidRPr="00917C32">
        <w:t xml:space="preserve"> </w:t>
      </w:r>
      <w:r w:rsidRPr="00512FE4">
        <w:rPr>
          <w:rFonts w:ascii="Times New Roman" w:hAnsi="Times New Roman" w:cs="Times New Roman"/>
        </w:rPr>
        <w:t xml:space="preserve">Regulation (EU) 2019/2033 of the European Parliament and of the Council of 27 November 2019 on the prudential requirements for investment firms and amending Regulations (EU) No 1093/2010, (EU) No 575/2013, (EU) No 806/2014, </w:t>
      </w:r>
      <w:r w:rsidRPr="002D3ECC">
        <w:rPr>
          <w:rFonts w:ascii="Times New Roman" w:hAnsi="Times New Roman" w:cs="Times New Roman"/>
        </w:rPr>
        <w:t xml:space="preserve">OJ L 314, 5.12.2019, p. 1. </w:t>
      </w:r>
    </w:p>
  </w:footnote>
  <w:footnote w:id="2">
    <w:p w14:paraId="4366E55B" w14:textId="77777777" w:rsidR="00AA0392" w:rsidRPr="00512FE4" w:rsidRDefault="00AA0392" w:rsidP="00F94B0D">
      <w:pPr>
        <w:pStyle w:val="FootnoteText"/>
        <w:rPr>
          <w:rFonts w:ascii="Times New Roman" w:hAnsi="Times New Roman" w:cs="Times New Roman"/>
          <w:lang w:val="en-GB"/>
        </w:rPr>
      </w:pPr>
      <w:r w:rsidRPr="00917C32">
        <w:rPr>
          <w:rStyle w:val="FootnoteReference"/>
        </w:rPr>
        <w:footnoteRef/>
      </w:r>
      <w:r w:rsidRPr="00917C32">
        <w:t xml:space="preserve"> </w:t>
      </w:r>
      <w:r w:rsidR="002A2ECF" w:rsidRPr="002A2ECF">
        <w:rPr>
          <w:rFonts w:ascii="Times New Roman" w:hAnsi="Times New Roman" w:cs="Times New Roman"/>
        </w:rPr>
        <w:t>Regulation (EU) No 575/2013 of the European Parliament and of the Council of 26 June 2013 on prudential requirements for credit institutions and investment firms and amending Regulation (EU) No 648/2012 (OJ L 176, 27.6.2013, p. 1).</w:t>
      </w:r>
    </w:p>
  </w:footnote>
  <w:footnote w:id="3">
    <w:p w14:paraId="5D79A26F" w14:textId="77777777" w:rsidR="00AA0392" w:rsidRPr="00512FE4" w:rsidRDefault="00AA0392" w:rsidP="00DD3DEA">
      <w:pPr>
        <w:pStyle w:val="FootnoteText"/>
        <w:rPr>
          <w:rFonts w:ascii="Times New Roman" w:hAnsi="Times New Roman" w:cs="Times New Roman"/>
          <w:lang w:val="en-GB"/>
        </w:rPr>
      </w:pPr>
      <w:r w:rsidRPr="00917C32">
        <w:rPr>
          <w:rStyle w:val="FootnoteReference"/>
        </w:rPr>
        <w:footnoteRef/>
      </w:r>
      <w:r w:rsidRPr="00917C32">
        <w:t xml:space="preserve"> </w:t>
      </w:r>
      <w:r w:rsidR="00DD3DEA">
        <w:rPr>
          <w:rFonts w:ascii="Times New Roman" w:hAnsi="Times New Roman" w:cs="Times New Roman"/>
        </w:rPr>
        <w:t>Directive 2013/36/EU of the European Parliament and of the C</w:t>
      </w:r>
      <w:r w:rsidR="00DD3DEA" w:rsidRPr="00DD3DEA">
        <w:rPr>
          <w:rFonts w:ascii="Times New Roman" w:hAnsi="Times New Roman" w:cs="Times New Roman"/>
        </w:rPr>
        <w:t>ouncil</w:t>
      </w:r>
      <w:r w:rsidR="00DD3DEA">
        <w:rPr>
          <w:rFonts w:ascii="Times New Roman" w:hAnsi="Times New Roman" w:cs="Times New Roman"/>
        </w:rPr>
        <w:t xml:space="preserve"> of 26 J</w:t>
      </w:r>
      <w:r w:rsidR="00DD3DEA" w:rsidRPr="00DD3DEA">
        <w:rPr>
          <w:rFonts w:ascii="Times New Roman" w:hAnsi="Times New Roman" w:cs="Times New Roman"/>
        </w:rPr>
        <w:t>une 2013</w:t>
      </w:r>
      <w:r w:rsidR="00DD3DEA">
        <w:rPr>
          <w:rFonts w:ascii="Times New Roman" w:hAnsi="Times New Roman" w:cs="Times New Roman"/>
        </w:rPr>
        <w:t xml:space="preserve"> </w:t>
      </w:r>
      <w:r w:rsidR="00DD3DEA" w:rsidRPr="00DD3DEA">
        <w:rPr>
          <w:rFonts w:ascii="Times New Roman" w:hAnsi="Times New Roman" w:cs="Times New Roman"/>
        </w:rPr>
        <w:t>on access to the activity of credit institutions and the prudential supervision of credit institutions</w:t>
      </w:r>
      <w:r w:rsidR="00DD3DEA">
        <w:rPr>
          <w:rFonts w:ascii="Times New Roman" w:hAnsi="Times New Roman" w:cs="Times New Roman"/>
        </w:rPr>
        <w:t xml:space="preserve"> </w:t>
      </w:r>
      <w:r w:rsidR="00DD3DEA" w:rsidRPr="00DD3DEA">
        <w:rPr>
          <w:rFonts w:ascii="Times New Roman" w:hAnsi="Times New Roman" w:cs="Times New Roman"/>
        </w:rPr>
        <w:t>and investment firms, amending dir</w:t>
      </w:r>
      <w:r w:rsidR="00DD3DEA">
        <w:rPr>
          <w:rFonts w:ascii="Times New Roman" w:hAnsi="Times New Roman" w:cs="Times New Roman"/>
        </w:rPr>
        <w:t>ective 2002/87/EC</w:t>
      </w:r>
      <w:r w:rsidR="00DD3DEA" w:rsidRPr="00DD3DEA">
        <w:rPr>
          <w:rFonts w:ascii="Times New Roman" w:hAnsi="Times New Roman" w:cs="Times New Roman"/>
        </w:rPr>
        <w:t xml:space="preserve"> and</w:t>
      </w:r>
      <w:r w:rsidR="00DD3DEA">
        <w:rPr>
          <w:rFonts w:ascii="Times New Roman" w:hAnsi="Times New Roman" w:cs="Times New Roman"/>
        </w:rPr>
        <w:t xml:space="preserve"> repealing directives 2006/48/EC</w:t>
      </w:r>
      <w:r w:rsidR="00DD3DEA" w:rsidRPr="00DD3DEA">
        <w:rPr>
          <w:rFonts w:ascii="Times New Roman" w:hAnsi="Times New Roman" w:cs="Times New Roman"/>
        </w:rPr>
        <w:t xml:space="preserve"> and</w:t>
      </w:r>
      <w:r w:rsidR="00DD3DEA">
        <w:rPr>
          <w:rFonts w:ascii="Times New Roman" w:hAnsi="Times New Roman" w:cs="Times New Roman"/>
        </w:rPr>
        <w:t xml:space="preserve"> </w:t>
      </w:r>
      <w:r w:rsidR="00DD3DEA" w:rsidRPr="00DD3DEA">
        <w:rPr>
          <w:rFonts w:ascii="Times New Roman" w:hAnsi="Times New Roman" w:cs="Times New Roman"/>
        </w:rPr>
        <w:t>2006/49/EC</w:t>
      </w:r>
      <w:r w:rsidRPr="00512FE4">
        <w:rPr>
          <w:rFonts w:ascii="Times New Roman" w:hAnsi="Times New Roman" w:cs="Times New Roman"/>
        </w:rPr>
        <w:t xml:space="preserve">, </w:t>
      </w:r>
      <w:r w:rsidR="002A2ECF" w:rsidRPr="002A2ECF">
        <w:rPr>
          <w:rFonts w:ascii="Times New Roman" w:hAnsi="Times New Roman" w:cs="Times New Roman"/>
        </w:rPr>
        <w:t>OJ L 176, 27.6.2013, p. 338</w:t>
      </w:r>
      <w:r w:rsidR="002A2EC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7E27" w14:textId="77777777" w:rsidR="000B024B" w:rsidRDefault="00DC6F06" w:rsidP="00843243">
    <w:pPr>
      <w:pStyle w:val="Header"/>
    </w:pPr>
    <w:fldSimple w:instr=" DOCPROPERTY bjHeaderEvenPageDocProperty \* MERGEFORMAT " w:fldLock="1">
      <w:r w:rsidR="00D77A1D" w:rsidRPr="00843243">
        <w:rPr>
          <w:rFonts w:ascii="Times New Roman" w:hAnsi="Times New Roman" w:cs="Times New Roman"/>
          <w:color w:val="000000"/>
          <w:sz w:val="24"/>
        </w:rPr>
        <w:t>Central Bank of Ireland - RESTRICTED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424B" w14:textId="77777777" w:rsidR="000B024B" w:rsidRDefault="00DC6F06" w:rsidP="00843243">
    <w:pPr>
      <w:pStyle w:val="Header"/>
    </w:pPr>
    <w:fldSimple w:instr=" DOCPROPERTY bjHeaderFirstPageDocProperty \* MERGEFORMAT " w:fldLock="1">
      <w:r w:rsidR="00D77A1D" w:rsidRPr="00843243">
        <w:rPr>
          <w:rFonts w:ascii="Times New Roman" w:hAnsi="Times New Roman" w:cs="Times New Roman"/>
          <w:color w:val="000000"/>
          <w:sz w:val="24"/>
        </w:rPr>
        <w:t>Central Bank of Ireland - RESTRICTED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EC7"/>
    <w:multiLevelType w:val="multilevel"/>
    <w:tmpl w:val="3BFC9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1"/>
      <w:numFmt w:val="decimal"/>
      <w:lvlText w:val="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7F300C"/>
    <w:multiLevelType w:val="multilevel"/>
    <w:tmpl w:val="F990A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9"/>
      <w:numFmt w:val="decimal"/>
      <w:lvlText w:val="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600D98"/>
    <w:multiLevelType w:val="multilevel"/>
    <w:tmpl w:val="A2FAF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0"/>
      <w:numFmt w:val="decimal"/>
      <w:lvlText w:val="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57503B"/>
    <w:multiLevelType w:val="multilevel"/>
    <w:tmpl w:val="9EF84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B17E1"/>
    <w:multiLevelType w:val="multilevel"/>
    <w:tmpl w:val="15C8F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01D06"/>
    <w:rsid w:val="00001715"/>
    <w:rsid w:val="00011983"/>
    <w:rsid w:val="00023167"/>
    <w:rsid w:val="000662B8"/>
    <w:rsid w:val="000945D3"/>
    <w:rsid w:val="00096F4D"/>
    <w:rsid w:val="000C6415"/>
    <w:rsid w:val="000E6957"/>
    <w:rsid w:val="000E7FDA"/>
    <w:rsid w:val="000F3B6F"/>
    <w:rsid w:val="001144E8"/>
    <w:rsid w:val="00116EEB"/>
    <w:rsid w:val="00120BCC"/>
    <w:rsid w:val="001548D8"/>
    <w:rsid w:val="0015699A"/>
    <w:rsid w:val="001623E4"/>
    <w:rsid w:val="00167E36"/>
    <w:rsid w:val="001E1044"/>
    <w:rsid w:val="001E794E"/>
    <w:rsid w:val="001F2664"/>
    <w:rsid w:val="002451D9"/>
    <w:rsid w:val="00252150"/>
    <w:rsid w:val="00272443"/>
    <w:rsid w:val="0027247E"/>
    <w:rsid w:val="002A2494"/>
    <w:rsid w:val="002A2ECF"/>
    <w:rsid w:val="002E4982"/>
    <w:rsid w:val="002F5374"/>
    <w:rsid w:val="00356D9F"/>
    <w:rsid w:val="00363208"/>
    <w:rsid w:val="00376573"/>
    <w:rsid w:val="00385B01"/>
    <w:rsid w:val="003964BA"/>
    <w:rsid w:val="003B0E6F"/>
    <w:rsid w:val="003B4ED8"/>
    <w:rsid w:val="003B58DC"/>
    <w:rsid w:val="00450BBB"/>
    <w:rsid w:val="00457CD9"/>
    <w:rsid w:val="0046499D"/>
    <w:rsid w:val="00467FEE"/>
    <w:rsid w:val="004779F3"/>
    <w:rsid w:val="00480135"/>
    <w:rsid w:val="00482AFD"/>
    <w:rsid w:val="00491D33"/>
    <w:rsid w:val="004A0105"/>
    <w:rsid w:val="004A4B19"/>
    <w:rsid w:val="004C5D87"/>
    <w:rsid w:val="00543B07"/>
    <w:rsid w:val="005604D9"/>
    <w:rsid w:val="005A51A1"/>
    <w:rsid w:val="005C74E1"/>
    <w:rsid w:val="005D36F6"/>
    <w:rsid w:val="005F4AF6"/>
    <w:rsid w:val="006212DF"/>
    <w:rsid w:val="00660000"/>
    <w:rsid w:val="00670369"/>
    <w:rsid w:val="00685264"/>
    <w:rsid w:val="006B5FDA"/>
    <w:rsid w:val="006D6A1B"/>
    <w:rsid w:val="006E29D8"/>
    <w:rsid w:val="007174E1"/>
    <w:rsid w:val="00731C40"/>
    <w:rsid w:val="007337EB"/>
    <w:rsid w:val="00737BF4"/>
    <w:rsid w:val="00737CD0"/>
    <w:rsid w:val="00780974"/>
    <w:rsid w:val="00794925"/>
    <w:rsid w:val="007A4822"/>
    <w:rsid w:val="007B25B0"/>
    <w:rsid w:val="007D0648"/>
    <w:rsid w:val="007D2DAB"/>
    <w:rsid w:val="007D48E4"/>
    <w:rsid w:val="0080081B"/>
    <w:rsid w:val="00807384"/>
    <w:rsid w:val="008412C0"/>
    <w:rsid w:val="008626D1"/>
    <w:rsid w:val="00881352"/>
    <w:rsid w:val="00890056"/>
    <w:rsid w:val="00894F15"/>
    <w:rsid w:val="008A5652"/>
    <w:rsid w:val="0091053C"/>
    <w:rsid w:val="00924E2B"/>
    <w:rsid w:val="00934758"/>
    <w:rsid w:val="009551EF"/>
    <w:rsid w:val="009661B9"/>
    <w:rsid w:val="0096712E"/>
    <w:rsid w:val="00975A5E"/>
    <w:rsid w:val="00990799"/>
    <w:rsid w:val="009A0B3C"/>
    <w:rsid w:val="009D0717"/>
    <w:rsid w:val="009E7056"/>
    <w:rsid w:val="009E7C2F"/>
    <w:rsid w:val="00A01D06"/>
    <w:rsid w:val="00A54D10"/>
    <w:rsid w:val="00A65FBE"/>
    <w:rsid w:val="00A73843"/>
    <w:rsid w:val="00A75EC7"/>
    <w:rsid w:val="00AA0392"/>
    <w:rsid w:val="00AB494B"/>
    <w:rsid w:val="00AD4042"/>
    <w:rsid w:val="00AD4DEF"/>
    <w:rsid w:val="00AE3656"/>
    <w:rsid w:val="00B11287"/>
    <w:rsid w:val="00B21ED2"/>
    <w:rsid w:val="00B35C7C"/>
    <w:rsid w:val="00B76D25"/>
    <w:rsid w:val="00B94E3D"/>
    <w:rsid w:val="00B9507A"/>
    <w:rsid w:val="00BA086B"/>
    <w:rsid w:val="00BD456F"/>
    <w:rsid w:val="00BF0CFA"/>
    <w:rsid w:val="00C00418"/>
    <w:rsid w:val="00C4630E"/>
    <w:rsid w:val="00CD0E19"/>
    <w:rsid w:val="00CE40CB"/>
    <w:rsid w:val="00D41B65"/>
    <w:rsid w:val="00D525E4"/>
    <w:rsid w:val="00D628E3"/>
    <w:rsid w:val="00D77A1D"/>
    <w:rsid w:val="00D84A0A"/>
    <w:rsid w:val="00DA113D"/>
    <w:rsid w:val="00DB2151"/>
    <w:rsid w:val="00DC6F06"/>
    <w:rsid w:val="00DD3DEA"/>
    <w:rsid w:val="00DD662E"/>
    <w:rsid w:val="00E1049D"/>
    <w:rsid w:val="00E10EBB"/>
    <w:rsid w:val="00E75777"/>
    <w:rsid w:val="00ED3EAA"/>
    <w:rsid w:val="00ED5F5E"/>
    <w:rsid w:val="00EE020D"/>
    <w:rsid w:val="00F0288B"/>
    <w:rsid w:val="00F07BC2"/>
    <w:rsid w:val="00F32672"/>
    <w:rsid w:val="00F601E5"/>
    <w:rsid w:val="00F64592"/>
    <w:rsid w:val="00F7531D"/>
    <w:rsid w:val="00F87538"/>
    <w:rsid w:val="00F94B0D"/>
    <w:rsid w:val="00FB1A32"/>
    <w:rsid w:val="00FC1600"/>
    <w:rsid w:val="00FC177F"/>
    <w:rsid w:val="00FC6779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6211"/>
  <w15:docId w15:val="{0611F3BB-2D85-48D8-9288-EDA9BB5B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52"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451D9"/>
    <w:pPr>
      <w:keepNext/>
      <w:spacing w:before="240" w:after="120" w:line="240" w:lineRule="auto"/>
      <w:jc w:val="both"/>
      <w:outlineLvl w:val="1"/>
    </w:pPr>
    <w:rPr>
      <w:rFonts w:ascii="Verdana" w:eastAsia="Arial" w:hAnsi="Verdana" w:cs="Times New Roman"/>
      <w:b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52"/>
  </w:style>
  <w:style w:type="character" w:customStyle="1" w:styleId="Heading2Char">
    <w:name w:val="Heading 2 Char"/>
    <w:basedOn w:val="DefaultParagraphFont"/>
    <w:link w:val="Heading2"/>
    <w:uiPriority w:val="99"/>
    <w:rsid w:val="002451D9"/>
    <w:rPr>
      <w:rFonts w:ascii="Verdana" w:eastAsia="Arial" w:hAnsi="Verdana" w:cs="Times New Roman"/>
      <w:b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A56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D8"/>
    <w:rPr>
      <w:rFonts w:ascii="Segoe UI" w:hAnsi="Segoe UI" w:cs="Segoe UI"/>
      <w:sz w:val="18"/>
      <w:szCs w:val="18"/>
    </w:rPr>
  </w:style>
  <w:style w:type="paragraph" w:customStyle="1" w:styleId="Titrearticle">
    <w:name w:val="Titre article"/>
    <w:basedOn w:val="Normal"/>
    <w:next w:val="Normal"/>
    <w:rsid w:val="001548D8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nstructionsTabelleText">
    <w:name w:val="Instructions Tabelle Text"/>
    <w:rsid w:val="00011983"/>
    <w:rPr>
      <w:rFonts w:ascii="Verdana" w:hAnsi="Verdana" w:cs="Times New Roman"/>
      <w:sz w:val="20"/>
    </w:rPr>
  </w:style>
  <w:style w:type="paragraph" w:styleId="FootnoteText">
    <w:name w:val="footnote text"/>
    <w:aliases w:val="EBA_Footnote Text,Footnote Text Char Char,Footnote,Fußnote,FSR footnote,lábléc Car Car Car,Fodnotetekst Tegn Tegn Tegn Tegn Tegn Tegn Tegn Char Char,Fodnotetekst Tegn Tegn Tegn Tegn Tegn Tegn Tegn Char Char Char Char,fn,lábléc,ft"/>
    <w:basedOn w:val="Normal"/>
    <w:link w:val="FootnoteTextChar"/>
    <w:autoRedefine/>
    <w:uiPriority w:val="99"/>
    <w:qFormat/>
    <w:rsid w:val="00F94B0D"/>
    <w:pPr>
      <w:spacing w:before="80" w:after="0" w:line="200" w:lineRule="exact"/>
      <w:jc w:val="both"/>
    </w:pPr>
    <w:rPr>
      <w:rFonts w:eastAsiaTheme="minorEastAsia"/>
      <w:sz w:val="18"/>
      <w:szCs w:val="18"/>
      <w:lang w:val="en-US"/>
    </w:rPr>
  </w:style>
  <w:style w:type="character" w:customStyle="1" w:styleId="FootnoteTextChar">
    <w:name w:val="Footnote Text Char"/>
    <w:aliases w:val="EBA_Footnote Text Char,Footnote Text Char Char Char,Footnote Char,Fußnote Char,FSR footnote Char,lábléc Car Car Car Char,Fodnotetekst Tegn Tegn Tegn Tegn Tegn Tegn Tegn Char Char Char,fn Char,lábléc Char,ft Char"/>
    <w:basedOn w:val="DefaultParagraphFont"/>
    <w:link w:val="FootnoteText"/>
    <w:uiPriority w:val="99"/>
    <w:rsid w:val="00F94B0D"/>
    <w:rPr>
      <w:rFonts w:eastAsiaTheme="minorEastAsia"/>
      <w:sz w:val="18"/>
      <w:szCs w:val="18"/>
      <w:lang w:val="en-US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ímsor 5 Char1"/>
    <w:basedOn w:val="DefaultParagraphFont"/>
    <w:uiPriority w:val="99"/>
    <w:qFormat/>
    <w:rsid w:val="00F94B0D"/>
    <w:rPr>
      <w:rFonts w:asciiTheme="minorHAnsi" w:hAnsiTheme="minorHAnsi"/>
      <w:sz w:val="22"/>
      <w:szCs w:val="18"/>
      <w:vertAlign w:val="superscript"/>
    </w:rPr>
  </w:style>
  <w:style w:type="paragraph" w:styleId="Revision">
    <w:name w:val="Revision"/>
    <w:hidden/>
    <w:uiPriority w:val="99"/>
    <w:semiHidden/>
    <w:rsid w:val="007174E1"/>
    <w:pPr>
      <w:spacing w:after="0" w:line="240" w:lineRule="auto"/>
    </w:pPr>
  </w:style>
  <w:style w:type="character" w:customStyle="1" w:styleId="FormatvorlageInstructionsTabelleText">
    <w:name w:val="Formatvorlage Instructions Tabelle Text"/>
    <w:uiPriority w:val="99"/>
    <w:qFormat/>
    <w:rsid w:val="005C74E1"/>
    <w:rPr>
      <w:rFonts w:ascii="Verdana" w:hAnsi="Verdana" w:cs="Times New Roman"/>
      <w:bCs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2AB4-CACA-4C76-9A21-D85CF8F0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Banking Authority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Gaibor</dc:creator>
  <cp:keywords/>
  <dc:description/>
  <cp:lastModifiedBy>Diana Gaibor</cp:lastModifiedBy>
  <cp:revision>12</cp:revision>
  <dcterms:created xsi:type="dcterms:W3CDTF">2020-04-22T16:57:00Z</dcterms:created>
  <dcterms:modified xsi:type="dcterms:W3CDTF">2020-06-02T11:14:00Z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