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F3" w:rsidRPr="007B693F" w:rsidRDefault="00E14FF3" w:rsidP="00E14FF3">
      <w:pPr>
        <w:jc w:val="center"/>
        <w:rPr>
          <w:rFonts w:ascii="Times New Roman" w:hAnsi="Times New Roman"/>
          <w:sz w:val="28"/>
          <w:szCs w:val="28"/>
        </w:rPr>
      </w:pPr>
      <w:bookmarkStart w:id="0" w:name="_Toc310414964"/>
      <w:r w:rsidRPr="007B693F">
        <w:rPr>
          <w:rFonts w:ascii="Times New Roman" w:hAnsi="Times New Roman"/>
          <w:sz w:val="28"/>
          <w:szCs w:val="28"/>
        </w:rPr>
        <w:t xml:space="preserve">ANNEX </w:t>
      </w:r>
      <w:r>
        <w:rPr>
          <w:rFonts w:ascii="Times New Roman" w:hAnsi="Times New Roman"/>
          <w:sz w:val="28"/>
          <w:szCs w:val="28"/>
        </w:rPr>
        <w:t>XII</w:t>
      </w:r>
      <w:r w:rsidRPr="007B693F">
        <w:rPr>
          <w:rFonts w:ascii="Times New Roman" w:hAnsi="Times New Roman"/>
          <w:sz w:val="28"/>
          <w:szCs w:val="28"/>
        </w:rPr>
        <w:t>I</w:t>
      </w:r>
    </w:p>
    <w:p w:rsidR="00E14FF3" w:rsidRPr="007B693F" w:rsidRDefault="00E14FF3" w:rsidP="00E14FF3">
      <w:pPr>
        <w:jc w:val="center"/>
        <w:rPr>
          <w:rFonts w:ascii="Times New Roman" w:hAnsi="Times New Roman"/>
          <w:b/>
          <w:sz w:val="24"/>
          <w:lang w:eastAsia="de-DE"/>
        </w:rPr>
      </w:pPr>
      <w:r w:rsidRPr="007B693F">
        <w:rPr>
          <w:rFonts w:ascii="Times New Roman" w:hAnsi="Times New Roman"/>
          <w:b/>
          <w:sz w:val="24"/>
          <w:lang w:eastAsia="de-DE"/>
        </w:rPr>
        <w:t xml:space="preserve">REPORTING ON </w:t>
      </w:r>
      <w:r>
        <w:rPr>
          <w:rFonts w:ascii="Times New Roman" w:hAnsi="Times New Roman"/>
          <w:b/>
          <w:sz w:val="24"/>
          <w:lang w:eastAsia="de-DE"/>
        </w:rPr>
        <w:t>LIQUIDITY (P</w:t>
      </w:r>
      <w:r w:rsidR="00E22AA9">
        <w:rPr>
          <w:rFonts w:ascii="Times New Roman" w:hAnsi="Times New Roman"/>
          <w:b/>
          <w:sz w:val="24"/>
          <w:lang w:eastAsia="de-DE"/>
        </w:rPr>
        <w:t>ART 3:</w:t>
      </w:r>
      <w:r>
        <w:rPr>
          <w:rFonts w:ascii="Times New Roman" w:hAnsi="Times New Roman"/>
          <w:b/>
          <w:sz w:val="24"/>
          <w:lang w:eastAsia="de-DE"/>
        </w:rPr>
        <w:t xml:space="preserve"> </w:t>
      </w:r>
      <w:r w:rsidR="00E22AA9">
        <w:rPr>
          <w:rFonts w:ascii="Times New Roman" w:hAnsi="Times New Roman"/>
          <w:b/>
          <w:sz w:val="24"/>
          <w:lang w:eastAsia="de-DE"/>
        </w:rPr>
        <w:t>INFLOWS</w:t>
      </w:r>
      <w:r>
        <w:rPr>
          <w:rFonts w:ascii="Times New Roman" w:hAnsi="Times New Roman"/>
          <w:b/>
          <w:sz w:val="24"/>
          <w:lang w:eastAsia="de-DE"/>
        </w:rPr>
        <w:t>)</w:t>
      </w:r>
    </w:p>
    <w:p w:rsidR="00E14FF3" w:rsidRDefault="00E14FF3" w:rsidP="00E14FF3">
      <w:pPr>
        <w:pStyle w:val="InstructionsText2"/>
        <w:numPr>
          <w:ilvl w:val="0"/>
          <w:numId w:val="0"/>
        </w:numPr>
      </w:pPr>
    </w:p>
    <w:bookmarkEnd w:id="0"/>
    <w:p w:rsidR="00D02FE4" w:rsidRPr="000674F8" w:rsidRDefault="005A44F2" w:rsidP="00D02FE4">
      <w:pPr>
        <w:pStyle w:val="Instructionsberschrift2"/>
        <w:numPr>
          <w:ilvl w:val="0"/>
          <w:numId w:val="3"/>
        </w:numPr>
        <w:rPr>
          <w:rFonts w:ascii="Times New Roman" w:hAnsi="Times New Roman" w:cs="Times New Roman"/>
        </w:rPr>
      </w:pPr>
      <w:r w:rsidRPr="000674F8">
        <w:rPr>
          <w:rFonts w:ascii="Times New Roman" w:hAnsi="Times New Roman" w:cs="Times New Roman"/>
        </w:rPr>
        <w:t>Inflows</w:t>
      </w:r>
    </w:p>
    <w:p w:rsidR="00D02FE4" w:rsidRPr="000674F8" w:rsidRDefault="00D02FE4" w:rsidP="00D02FE4">
      <w:pPr>
        <w:pStyle w:val="Instructionsberschrift2"/>
        <w:numPr>
          <w:ilvl w:val="1"/>
          <w:numId w:val="3"/>
        </w:numPr>
        <w:rPr>
          <w:rFonts w:ascii="Times New Roman" w:hAnsi="Times New Roman" w:cs="Times New Roman"/>
        </w:rPr>
      </w:pPr>
      <w:bookmarkStart w:id="1" w:name="_Toc308175819"/>
      <w:bookmarkStart w:id="2" w:name="_Toc310414966"/>
      <w:r w:rsidRPr="000674F8">
        <w:rPr>
          <w:rFonts w:ascii="Times New Roman" w:hAnsi="Times New Roman" w:cs="Times New Roman"/>
        </w:rPr>
        <w:t>General remarks</w:t>
      </w:r>
      <w:bookmarkEnd w:id="1"/>
      <w:bookmarkEnd w:id="2"/>
    </w:p>
    <w:p w:rsidR="005A44F2" w:rsidRPr="004B2B55" w:rsidRDefault="00D02FE4" w:rsidP="00E94067">
      <w:pPr>
        <w:pStyle w:val="InstructionsText2"/>
      </w:pPr>
      <w:r w:rsidRPr="003105C6">
        <w:t xml:space="preserve">This is a </w:t>
      </w:r>
      <w:r w:rsidRPr="004B2B55">
        <w:t>summary template which contains information about</w:t>
      </w:r>
      <w:r w:rsidR="005A44F2" w:rsidRPr="004B2B55">
        <w:t xml:space="preserve"> liquidity</w:t>
      </w:r>
      <w:r w:rsidRPr="004B2B55">
        <w:t xml:space="preserve"> </w:t>
      </w:r>
      <w:r w:rsidR="005A44F2" w:rsidRPr="004B2B55">
        <w:t xml:space="preserve">inflows measured over the next 30 days, for the purpose of </w:t>
      </w:r>
      <w:r w:rsidR="000201B8">
        <w:t xml:space="preserve">monitoring the liquidity coverage requirement as specified in Article 412 of the </w:t>
      </w:r>
      <w:r w:rsidR="00090786">
        <w:t>REGULATION (EU) NO 575/2013</w:t>
      </w:r>
      <w:r w:rsidR="000201B8">
        <w:t>. Items which do not need to be completed by institutions are coloured grey.</w:t>
      </w:r>
    </w:p>
    <w:p w:rsidR="006F268C" w:rsidRPr="004B2B55" w:rsidRDefault="000201B8" w:rsidP="00E94067">
      <w:pPr>
        <w:pStyle w:val="InstructionsText2"/>
      </w:pPr>
      <w:r>
        <w:t xml:space="preserve">In accordance with Article 425(2) </w:t>
      </w:r>
      <w:r w:rsidR="00090786">
        <w:t>REGULATION (EU) NO 575/2013</w:t>
      </w:r>
      <w:r>
        <w:t>, liquidity inflows shall:</w:t>
      </w:r>
    </w:p>
    <w:p w:rsidR="006F268C" w:rsidRDefault="000201B8" w:rsidP="007B0606">
      <w:pPr>
        <w:pStyle w:val="InstructionsText2"/>
        <w:numPr>
          <w:ilvl w:val="1"/>
          <w:numId w:val="2"/>
        </w:numPr>
      </w:pPr>
      <w:r>
        <w:t>comprise only</w:t>
      </w:r>
      <w:r w:rsidR="00C55E8E">
        <w:t xml:space="preserve"> </w:t>
      </w:r>
      <w:r w:rsidR="006F268C">
        <w:t>contractual inflows from exposures that are not passed due and for which the bank has no reason to expect non-performance within the 30-day time horizon</w:t>
      </w:r>
      <w:r w:rsidR="006F268C" w:rsidRPr="005A44F2">
        <w:t>.</w:t>
      </w:r>
    </w:p>
    <w:p w:rsidR="005A44F2" w:rsidRDefault="00C55E8E" w:rsidP="007B0606">
      <w:pPr>
        <w:pStyle w:val="InstructionsText2"/>
        <w:numPr>
          <w:ilvl w:val="1"/>
          <w:numId w:val="2"/>
        </w:numPr>
      </w:pPr>
      <w:proofErr w:type="gramStart"/>
      <w:r>
        <w:t>b</w:t>
      </w:r>
      <w:r w:rsidR="006F268C">
        <w:t>e</w:t>
      </w:r>
      <w:proofErr w:type="gramEnd"/>
      <w:r w:rsidR="006F268C">
        <w:t xml:space="preserve"> </w:t>
      </w:r>
      <w:r w:rsidR="00DE1C93">
        <w:t>reported</w:t>
      </w:r>
      <w:r w:rsidR="006F268C">
        <w:t xml:space="preserve"> in full</w:t>
      </w:r>
      <w:r>
        <w:t>,</w:t>
      </w:r>
      <w:r w:rsidR="006F268C">
        <w:t>.</w:t>
      </w:r>
    </w:p>
    <w:p w:rsidR="00C55E8E" w:rsidRDefault="00C55E8E" w:rsidP="00E94067">
      <w:pPr>
        <w:pStyle w:val="InstructionsText2"/>
      </w:pPr>
      <w:r>
        <w:t>In accordance with Article 4</w:t>
      </w:r>
      <w:r w:rsidR="00D03197">
        <w:t>25(7)</w:t>
      </w:r>
      <w:r>
        <w:t xml:space="preserve"> </w:t>
      </w:r>
      <w:r w:rsidR="00090786">
        <w:t>REGULATION (EU) NO 575/2013</w:t>
      </w:r>
      <w:r>
        <w:t xml:space="preserve">, institutions shall not report inflows from any of the liquid assets reported in accordance with Article </w:t>
      </w:r>
      <w:r w:rsidR="00106446">
        <w:t xml:space="preserve">416 </w:t>
      </w:r>
      <w:r>
        <w:t>other than payments due on the assets that are not reflected in the market value of the asset.</w:t>
      </w:r>
    </w:p>
    <w:p w:rsidR="00E94067" w:rsidRDefault="006A7BD5" w:rsidP="00E94067">
      <w:pPr>
        <w:pStyle w:val="InstructionsText2"/>
      </w:pPr>
      <w:r>
        <w:t>In accordance with Article 4</w:t>
      </w:r>
      <w:r w:rsidR="00D03197">
        <w:t>2</w:t>
      </w:r>
      <w:r w:rsidR="00F71C7E">
        <w:t>5</w:t>
      </w:r>
      <w:r w:rsidR="00D03197">
        <w:t>(</w:t>
      </w:r>
      <w:r w:rsidR="00F71C7E">
        <w:t>8)</w:t>
      </w:r>
      <w:r w:rsidR="00C55E8E">
        <w:t xml:space="preserve"> </w:t>
      </w:r>
      <w:r w:rsidR="00090786">
        <w:t>REGULATION (EU) NO 575/2013</w:t>
      </w:r>
      <w:r w:rsidR="00C55E8E">
        <w:t>, institutions shall not report inflows from any new obligations</w:t>
      </w:r>
      <w:r w:rsidR="00F12969">
        <w:t xml:space="preserve"> entered into</w:t>
      </w:r>
      <w:r w:rsidR="007B0606">
        <w:t>.</w:t>
      </w:r>
    </w:p>
    <w:p w:rsidR="00D02FE4" w:rsidRPr="003105C6" w:rsidRDefault="006F268C" w:rsidP="00D02FE4">
      <w:pPr>
        <w:pStyle w:val="Instructionsberschrift2"/>
        <w:numPr>
          <w:ilvl w:val="1"/>
          <w:numId w:val="3"/>
        </w:numPr>
        <w:rPr>
          <w:rFonts w:ascii="Times New Roman" w:hAnsi="Times New Roman" w:cs="Times New Roman"/>
        </w:rPr>
      </w:pPr>
      <w:r>
        <w:rPr>
          <w:rFonts w:ascii="Times New Roman" w:hAnsi="Times New Roman" w:cs="Times New Roman"/>
        </w:rPr>
        <w:t>Inflows</w:t>
      </w:r>
      <w:r w:rsidR="00D02FE4">
        <w:rPr>
          <w:rFonts w:ascii="Times New Roman" w:hAnsi="Times New Roman" w:cs="Times New Roman"/>
        </w:rPr>
        <w:t xml:space="preserve"> su</w:t>
      </w:r>
      <w:r w:rsidR="00017710">
        <w:rPr>
          <w:rFonts w:ascii="Times New Roman" w:hAnsi="Times New Roman" w:cs="Times New Roman"/>
        </w:rPr>
        <w:t>b template</w:t>
      </w:r>
    </w:p>
    <w:p w:rsidR="00D02FE4" w:rsidRPr="003105C6" w:rsidRDefault="00D02FE4" w:rsidP="00D02FE4">
      <w:pPr>
        <w:pStyle w:val="Instructionsberschrift2"/>
        <w:numPr>
          <w:ilvl w:val="2"/>
          <w:numId w:val="3"/>
        </w:numPr>
        <w:rPr>
          <w:rFonts w:ascii="Times New Roman" w:hAnsi="Times New Roman" w:cs="Times New Roman"/>
        </w:rPr>
      </w:pPr>
      <w:bookmarkStart w:id="3" w:name="_Toc308175821"/>
      <w:bookmarkStart w:id="4" w:name="_Toc310414968"/>
      <w:r w:rsidRPr="003105C6">
        <w:rPr>
          <w:rFonts w:ascii="Times New Roman" w:hAnsi="Times New Roman" w:cs="Times New Roman"/>
        </w:rPr>
        <w:t>Instructions concerning specific rows</w:t>
      </w:r>
      <w:bookmarkEnd w:id="3"/>
      <w:bookmarkEnd w:id="4"/>
    </w:p>
    <w:p w:rsidR="00D02FE4" w:rsidRPr="0017440D" w:rsidRDefault="00D02FE4" w:rsidP="00E94067">
      <w:pPr>
        <w:pStyle w:val="InstructionsText"/>
      </w:pPr>
    </w:p>
    <w:tbl>
      <w:tblPr>
        <w:tblW w:w="1612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620"/>
        <w:gridCol w:w="7371"/>
      </w:tblGrid>
      <w:tr w:rsidR="00D02FE4" w:rsidRPr="0017440D" w:rsidTr="00CC768C">
        <w:trPr>
          <w:gridAfter w:val="1"/>
          <w:wAfter w:w="7371" w:type="dxa"/>
        </w:trPr>
        <w:tc>
          <w:tcPr>
            <w:tcW w:w="1129" w:type="dxa"/>
            <w:shd w:val="clear" w:color="auto" w:fill="E6E6E6"/>
          </w:tcPr>
          <w:p w:rsidR="00D02FE4" w:rsidRPr="000903FA" w:rsidRDefault="00D02FE4" w:rsidP="00E94067">
            <w:pPr>
              <w:pStyle w:val="InstructionsText"/>
              <w:rPr>
                <w:rStyle w:val="InstructionsTabelleText"/>
              </w:rPr>
            </w:pPr>
            <w:r w:rsidRPr="000903FA">
              <w:rPr>
                <w:rStyle w:val="InstructionsTabelleText"/>
              </w:rPr>
              <w:t>Row</w:t>
            </w:r>
          </w:p>
        </w:tc>
        <w:tc>
          <w:tcPr>
            <w:tcW w:w="7620" w:type="dxa"/>
            <w:shd w:val="clear" w:color="auto" w:fill="E6E6E6"/>
          </w:tcPr>
          <w:p w:rsidR="00D02FE4" w:rsidRPr="000903FA" w:rsidRDefault="00D02FE4" w:rsidP="00E94067">
            <w:pPr>
              <w:pStyle w:val="InstructionsText"/>
              <w:rPr>
                <w:rStyle w:val="InstructionsTabelleText"/>
                <w:bCs/>
                <w:szCs w:val="24"/>
                <w:lang w:eastAsia="en-US"/>
              </w:rPr>
            </w:pPr>
            <w:r w:rsidRPr="000903FA">
              <w:rPr>
                <w:rStyle w:val="InstructionsTabelleText"/>
              </w:rPr>
              <w:t>Legal references and instructions</w:t>
            </w:r>
          </w:p>
        </w:tc>
      </w:tr>
      <w:tr w:rsidR="008B5C2C" w:rsidRPr="0017440D" w:rsidTr="008B5C2C">
        <w:trPr>
          <w:gridAfter w:val="1"/>
          <w:wAfter w:w="7371" w:type="dxa"/>
        </w:trPr>
        <w:tc>
          <w:tcPr>
            <w:tcW w:w="1129" w:type="dxa"/>
            <w:shd w:val="clear" w:color="auto" w:fill="E6E6E6"/>
          </w:tcPr>
          <w:p w:rsidR="008B5C2C" w:rsidRPr="007A4A97" w:rsidRDefault="008B5C2C" w:rsidP="00FF3568">
            <w:pPr>
              <w:pStyle w:val="InstructionsText"/>
              <w:rPr>
                <w:rStyle w:val="FormatvorlageInstructionsTabelleText"/>
              </w:rPr>
            </w:pPr>
            <w:r w:rsidRPr="007A4A97">
              <w:rPr>
                <w:rStyle w:val="FormatvorlageInstructionsTabelleText"/>
              </w:rPr>
              <w:t xml:space="preserve"> </w:t>
            </w:r>
            <w:r>
              <w:rPr>
                <w:rStyle w:val="FormatvorlageInstructionsTabelleText"/>
              </w:rPr>
              <w:t>010-030</w:t>
            </w:r>
          </w:p>
        </w:tc>
        <w:tc>
          <w:tcPr>
            <w:tcW w:w="7620" w:type="dxa"/>
            <w:shd w:val="clear" w:color="auto" w:fill="E6E6E6"/>
          </w:tcPr>
          <w:p w:rsidR="008B5C2C" w:rsidRPr="007A4A97" w:rsidRDefault="008B5C2C" w:rsidP="008B5C2C">
            <w:pPr>
              <w:pStyle w:val="InstructionsText"/>
              <w:rPr>
                <w:rStyle w:val="InstructionsTabelleberschrift"/>
              </w:rPr>
            </w:pPr>
            <w:r>
              <w:rPr>
                <w:rStyle w:val="InstructionsTabelleberschrift"/>
              </w:rPr>
              <w:t>INFLOWS</w:t>
            </w:r>
          </w:p>
          <w:p w:rsidR="008B5C2C" w:rsidRPr="007A4A97" w:rsidRDefault="008B5C2C" w:rsidP="008B5C2C">
            <w:pPr>
              <w:pStyle w:val="InstructionsText"/>
              <w:rPr>
                <w:rStyle w:val="FormatvorlageInstructionsTabelleText"/>
              </w:rPr>
            </w:pPr>
          </w:p>
          <w:p w:rsidR="008B5C2C" w:rsidRPr="007A4A97" w:rsidRDefault="008B5C2C" w:rsidP="008B5C2C">
            <w:pPr>
              <w:pStyle w:val="InstructionsText"/>
              <w:rPr>
                <w:rStyle w:val="FormatvorlageInstructionsTabelleText"/>
              </w:rPr>
            </w:pPr>
            <w:r>
              <w:rPr>
                <w:rStyle w:val="FormatvorlageInstructionsTabelleText"/>
              </w:rPr>
              <w:t>Article 425</w:t>
            </w:r>
            <w:r w:rsidRPr="007A4A97">
              <w:rPr>
                <w:rStyle w:val="FormatvorlageInstructionsTabelleText"/>
              </w:rPr>
              <w:t xml:space="preserve"> </w:t>
            </w:r>
            <w:r w:rsidR="00090786">
              <w:rPr>
                <w:rStyle w:val="FormatvorlageInstructionsTabelleText"/>
              </w:rPr>
              <w:t>REGULATION (EU) NO 575/2013</w:t>
            </w:r>
          </w:p>
          <w:p w:rsidR="008B5C2C" w:rsidRPr="007A4A97" w:rsidRDefault="008B5C2C" w:rsidP="008B5C2C">
            <w:pPr>
              <w:pStyle w:val="InstructionsText"/>
              <w:rPr>
                <w:rStyle w:val="FormatvorlageInstructionsTabelleText"/>
              </w:rPr>
            </w:pPr>
          </w:p>
          <w:p w:rsidR="008B5C2C" w:rsidRDefault="008B5C2C" w:rsidP="008B5C2C">
            <w:pPr>
              <w:pStyle w:val="InstructionsText"/>
              <w:rPr>
                <w:rStyle w:val="FormatvorlageInstructionsTabelleText"/>
              </w:rPr>
            </w:pPr>
            <w:r>
              <w:rPr>
                <w:rStyle w:val="FormatvorlageInstructionsTabelleText"/>
              </w:rPr>
              <w:t>Total inflows</w:t>
            </w:r>
            <w:r w:rsidRPr="007A4A97">
              <w:rPr>
                <w:rStyle w:val="FormatvorlageInstructionsTabelleText"/>
              </w:rPr>
              <w:t>.</w:t>
            </w:r>
          </w:p>
          <w:p w:rsidR="008B5C2C" w:rsidRPr="007A4A97" w:rsidRDefault="008B5C2C" w:rsidP="008B5C2C">
            <w:pPr>
              <w:pStyle w:val="InstructionsText"/>
              <w:rPr>
                <w:rStyle w:val="FormatvorlageInstructionsTabelleText"/>
              </w:rPr>
            </w:pPr>
          </w:p>
          <w:p w:rsidR="008B5C2C" w:rsidRDefault="008B5C2C" w:rsidP="006B4498">
            <w:pPr>
              <w:pStyle w:val="InstructionsText"/>
              <w:rPr>
                <w:rStyle w:val="FormatvorlageInstructionsTabelleText"/>
              </w:rPr>
            </w:pPr>
            <w:r>
              <w:rPr>
                <w:rStyle w:val="FormatvorlageInstructionsTabelleText"/>
              </w:rPr>
              <w:t xml:space="preserve">Monies due reported in this section have been explicitly identified as a potential source of liquidity inflows, over the next 30 days, for reporting purposes, in Article 425 of </w:t>
            </w:r>
            <w:r w:rsidR="00090786">
              <w:rPr>
                <w:rStyle w:val="FormatvorlageInstructionsTabelleText"/>
              </w:rPr>
              <w:t>REGULATION (EU) NO 575/2013</w:t>
            </w:r>
            <w:r>
              <w:rPr>
                <w:rStyle w:val="FormatvorlageInstructionsTabelleText"/>
              </w:rPr>
              <w:t>.</w:t>
            </w:r>
          </w:p>
          <w:p w:rsidR="008B5C2C" w:rsidRDefault="008B5C2C" w:rsidP="006B4498">
            <w:pPr>
              <w:pStyle w:val="InstructionsText"/>
              <w:rPr>
                <w:rStyle w:val="FormatvorlageInstructionsTabelleText"/>
              </w:rPr>
            </w:pPr>
          </w:p>
          <w:p w:rsidR="008B5C2C" w:rsidRDefault="008B5C2C" w:rsidP="00E94067">
            <w:pPr>
              <w:pStyle w:val="InstructionsText"/>
              <w:rPr>
                <w:rStyle w:val="FormatvorlageInstructionsTabelleText"/>
              </w:rPr>
            </w:pPr>
            <w:r>
              <w:rPr>
                <w:rStyle w:val="FormatvorlageInstructionsTabelleText"/>
              </w:rPr>
              <w:t xml:space="preserve">Amounts reported in </w:t>
            </w:r>
            <w:r w:rsidR="00FF3568">
              <w:rPr>
                <w:rStyle w:val="FormatvorlageInstructionsTabelleText"/>
              </w:rPr>
              <w:t xml:space="preserve">the ‘amount column’ in </w:t>
            </w:r>
            <w:r>
              <w:rPr>
                <w:rStyle w:val="FormatvorlageInstructionsTabelleText"/>
              </w:rPr>
              <w:t xml:space="preserve">each subcategory </w:t>
            </w:r>
            <w:r w:rsidR="00364C28">
              <w:rPr>
                <w:rStyle w:val="FormatvorlageInstructionsTabelleText"/>
              </w:rPr>
              <w:t>shall</w:t>
            </w:r>
            <w:r>
              <w:rPr>
                <w:rStyle w:val="FormatvorlageInstructionsTabelleText"/>
              </w:rPr>
              <w:t xml:space="preserve"> be full amounts i.e. not reduced, by the percentages given in the </w:t>
            </w:r>
            <w:r w:rsidR="00090786">
              <w:rPr>
                <w:rStyle w:val="FormatvorlageInstructionsTabelleText"/>
              </w:rPr>
              <w:t>REGULATION (EU) NO 575/2013</w:t>
            </w:r>
            <w:r w:rsidR="00FF3568">
              <w:rPr>
                <w:rStyle w:val="FormatvorlageInstructionsTabelleText"/>
              </w:rPr>
              <w:t>.</w:t>
            </w:r>
          </w:p>
          <w:p w:rsidR="008B5C2C" w:rsidRPr="007A4A97" w:rsidRDefault="008B5C2C" w:rsidP="00E94067">
            <w:pPr>
              <w:pStyle w:val="InstructionsText"/>
              <w:rPr>
                <w:rStyle w:val="FormatvorlageInstructionsTabelleText"/>
              </w:rPr>
            </w:pPr>
          </w:p>
        </w:tc>
      </w:tr>
      <w:tr w:rsidR="00F466CD" w:rsidRPr="0017440D" w:rsidTr="00CC768C">
        <w:trPr>
          <w:gridAfter w:val="1"/>
          <w:wAfter w:w="7371" w:type="dxa"/>
        </w:trPr>
        <w:tc>
          <w:tcPr>
            <w:tcW w:w="1129" w:type="dxa"/>
            <w:shd w:val="clear" w:color="auto" w:fill="E6E6E6"/>
            <w:vAlign w:val="center"/>
          </w:tcPr>
          <w:p w:rsidR="00F466CD" w:rsidRPr="00410726" w:rsidRDefault="0052097F" w:rsidP="00FF3568">
            <w:pPr>
              <w:jc w:val="left"/>
              <w:rPr>
                <w:rFonts w:cs="Arial"/>
                <w:szCs w:val="20"/>
              </w:rPr>
            </w:pPr>
            <w:r>
              <w:rPr>
                <w:rFonts w:cs="Arial"/>
                <w:szCs w:val="20"/>
              </w:rPr>
              <w:t>010-9</w:t>
            </w:r>
            <w:r w:rsidR="00FF3568">
              <w:rPr>
                <w:rFonts w:cs="Arial"/>
                <w:szCs w:val="20"/>
              </w:rPr>
              <w:t>8</w:t>
            </w:r>
            <w:r>
              <w:rPr>
                <w:rFonts w:cs="Arial"/>
                <w:szCs w:val="20"/>
              </w:rPr>
              <w:t>0</w:t>
            </w:r>
          </w:p>
        </w:tc>
        <w:tc>
          <w:tcPr>
            <w:tcW w:w="7620" w:type="dxa"/>
            <w:shd w:val="clear" w:color="auto" w:fill="E6E6E6"/>
          </w:tcPr>
          <w:p w:rsidR="00F466CD" w:rsidRPr="004B2B55" w:rsidRDefault="00051E32" w:rsidP="006B4498">
            <w:pPr>
              <w:pStyle w:val="InstructionsText"/>
              <w:rPr>
                <w:rStyle w:val="InstructionsTabelleberschrift"/>
              </w:rPr>
            </w:pPr>
            <w:r w:rsidRPr="004B2B55">
              <w:rPr>
                <w:rStyle w:val="InstructionsTabelleberschrift"/>
              </w:rPr>
              <w:t xml:space="preserve">1 </w:t>
            </w:r>
            <w:r w:rsidR="00C9546F">
              <w:rPr>
                <w:rStyle w:val="InstructionsTabelleberschrift"/>
              </w:rPr>
              <w:t>I</w:t>
            </w:r>
            <w:r w:rsidRPr="004B2B55">
              <w:rPr>
                <w:rStyle w:val="InstructionsTabelleberschrift"/>
              </w:rPr>
              <w:t>nflows</w:t>
            </w:r>
          </w:p>
          <w:p w:rsidR="00F466CD" w:rsidRPr="004B2B55" w:rsidRDefault="00F466CD" w:rsidP="006B4498">
            <w:pPr>
              <w:pStyle w:val="InstructionsText"/>
              <w:rPr>
                <w:rStyle w:val="FormatvorlageInstructionsTabelleText"/>
              </w:rPr>
            </w:pPr>
          </w:p>
          <w:p w:rsidR="00F466CD" w:rsidRPr="004B2B55" w:rsidRDefault="000201B8" w:rsidP="006B4498">
            <w:pPr>
              <w:pStyle w:val="InstructionsText"/>
              <w:rPr>
                <w:rStyle w:val="FormatvorlageInstructionsTabelleText"/>
              </w:rPr>
            </w:pPr>
            <w:r>
              <w:rPr>
                <w:rStyle w:val="FormatvorlageInstructionsTabelleText"/>
              </w:rPr>
              <w:t xml:space="preserve">Article </w:t>
            </w:r>
            <w:r w:rsidR="00D27106">
              <w:rPr>
                <w:rStyle w:val="FormatvorlageInstructionsTabelleText"/>
              </w:rPr>
              <w:t>425</w:t>
            </w:r>
            <w:r>
              <w:rPr>
                <w:rStyle w:val="FormatvorlageInstructionsTabelleText"/>
              </w:rPr>
              <w:t xml:space="preserve"> of </w:t>
            </w:r>
            <w:r w:rsidR="00090786">
              <w:rPr>
                <w:rStyle w:val="FormatvorlageInstructionsTabelleText"/>
              </w:rPr>
              <w:t>REGULATION (EU) NO 575/2013</w:t>
            </w:r>
          </w:p>
          <w:p w:rsidR="00154721" w:rsidRDefault="00154721" w:rsidP="006B4498">
            <w:pPr>
              <w:pStyle w:val="InstructionsText"/>
              <w:rPr>
                <w:rStyle w:val="FormatvorlageInstructionsTabelleText"/>
              </w:rPr>
            </w:pPr>
          </w:p>
          <w:p w:rsidR="00154721" w:rsidRPr="004B2B55" w:rsidRDefault="00154721" w:rsidP="006B4498">
            <w:pPr>
              <w:pStyle w:val="InstructionsText"/>
              <w:rPr>
                <w:rStyle w:val="FormatvorlageInstructionsTabelleText"/>
              </w:rPr>
            </w:pPr>
            <w:r>
              <w:rPr>
                <w:rStyle w:val="FormatvorlageInstructionsTabelleText"/>
              </w:rPr>
              <w:t xml:space="preserve">Column </w:t>
            </w:r>
            <w:r w:rsidR="00DF27A9">
              <w:rPr>
                <w:rStyle w:val="FormatvorlageInstructionsTabelleText"/>
              </w:rPr>
              <w:t>010</w:t>
            </w:r>
            <w:r>
              <w:rPr>
                <w:rStyle w:val="FormatvorlageInstructionsTabelleText"/>
              </w:rPr>
              <w:t xml:space="preserve"> refers to the total amount of monies due, whereas column </w:t>
            </w:r>
            <w:r w:rsidR="00DF27A9">
              <w:rPr>
                <w:rStyle w:val="FormatvorlageInstructionsTabelleText"/>
              </w:rPr>
              <w:t>020</w:t>
            </w:r>
            <w:r>
              <w:rPr>
                <w:rStyle w:val="FormatvorlageInstructionsTabelleText"/>
              </w:rPr>
              <w:t xml:space="preserve"> refers to the relevant inflow, after application of inflow rate where applicable. </w:t>
            </w:r>
          </w:p>
          <w:p w:rsidR="00F466CD" w:rsidRPr="004B2B55" w:rsidRDefault="00F466CD" w:rsidP="006B4498">
            <w:pPr>
              <w:pStyle w:val="InstructionsText"/>
              <w:rPr>
                <w:rStyle w:val="FormatvorlageInstructionsTabelleText"/>
              </w:rPr>
            </w:pPr>
          </w:p>
          <w:p w:rsidR="00F466CD" w:rsidRPr="007A4A97" w:rsidRDefault="00F466CD" w:rsidP="000B6708">
            <w:pPr>
              <w:pStyle w:val="InstructionsText"/>
              <w:rPr>
                <w:rStyle w:val="InstructionsTabelleberschrift"/>
              </w:rPr>
            </w:pPr>
          </w:p>
        </w:tc>
      </w:tr>
      <w:tr w:rsidR="00F466CD" w:rsidRPr="0017440D" w:rsidTr="00CC768C">
        <w:trPr>
          <w:gridAfter w:val="1"/>
          <w:wAfter w:w="7371" w:type="dxa"/>
        </w:trPr>
        <w:tc>
          <w:tcPr>
            <w:tcW w:w="1129" w:type="dxa"/>
            <w:shd w:val="clear" w:color="auto" w:fill="E6E6E6"/>
            <w:vAlign w:val="center"/>
          </w:tcPr>
          <w:p w:rsidR="00F466CD" w:rsidRPr="00410726" w:rsidRDefault="0052097F" w:rsidP="00F466CD">
            <w:pPr>
              <w:jc w:val="left"/>
              <w:rPr>
                <w:rFonts w:cs="Arial"/>
                <w:szCs w:val="20"/>
              </w:rPr>
            </w:pPr>
            <w:r>
              <w:rPr>
                <w:rFonts w:cs="Arial"/>
                <w:szCs w:val="20"/>
              </w:rPr>
              <w:lastRenderedPageBreak/>
              <w:t>010-060</w:t>
            </w:r>
          </w:p>
        </w:tc>
        <w:tc>
          <w:tcPr>
            <w:tcW w:w="7620" w:type="dxa"/>
            <w:shd w:val="clear" w:color="auto" w:fill="E6E6E6"/>
          </w:tcPr>
          <w:p w:rsidR="00F466CD" w:rsidRPr="000A02CB" w:rsidRDefault="00F466CD" w:rsidP="00E94067">
            <w:pPr>
              <w:pStyle w:val="InstructionsText"/>
              <w:rPr>
                <w:rStyle w:val="InstructionsTabelleberschrift"/>
              </w:rPr>
            </w:pPr>
            <w:r w:rsidRPr="000A02CB">
              <w:rPr>
                <w:rStyle w:val="InstructionsTabelleberschrift"/>
              </w:rPr>
              <w:t xml:space="preserve">1.1 monies due from customers </w:t>
            </w:r>
            <w:r w:rsidRPr="007A4A97">
              <w:rPr>
                <w:rStyle w:val="InstructionsTabelleberschrift"/>
              </w:rPr>
              <w:t>that</w:t>
            </w:r>
            <w:r w:rsidRPr="000A02CB">
              <w:rPr>
                <w:rStyle w:val="InstructionsTabelleberschrift"/>
              </w:rPr>
              <w:t xml:space="preserve"> are not financial customers</w:t>
            </w:r>
          </w:p>
          <w:p w:rsidR="00F466CD" w:rsidRPr="000A02CB" w:rsidRDefault="00F466CD" w:rsidP="00E94067">
            <w:pPr>
              <w:pStyle w:val="InstructionsText"/>
              <w:rPr>
                <w:rStyle w:val="InstructionsTabelleberschrift"/>
              </w:rPr>
            </w:pPr>
          </w:p>
          <w:p w:rsidR="00F466CD" w:rsidRPr="007A4A97" w:rsidRDefault="00F466CD" w:rsidP="00E94067">
            <w:pPr>
              <w:pStyle w:val="InstructionsText"/>
              <w:rPr>
                <w:rStyle w:val="FormatvorlageInstructionsTabelleText"/>
              </w:rPr>
            </w:pPr>
            <w:r w:rsidRPr="007A4A97">
              <w:rPr>
                <w:rStyle w:val="FormatvorlageInstructionsTabelleText"/>
              </w:rPr>
              <w:t>Article 4</w:t>
            </w:r>
            <w:r w:rsidR="00BD4361">
              <w:rPr>
                <w:rStyle w:val="FormatvorlageInstructionsTabelleText"/>
              </w:rPr>
              <w:t>25</w:t>
            </w:r>
            <w:r w:rsidRPr="007A4A97">
              <w:rPr>
                <w:rStyle w:val="FormatvorlageInstructionsTabelleText"/>
              </w:rPr>
              <w:t>(</w:t>
            </w:r>
            <w:r w:rsidR="00D27106">
              <w:rPr>
                <w:rStyle w:val="FormatvorlageInstructionsTabelleText"/>
              </w:rPr>
              <w:t>2</w:t>
            </w:r>
            <w:r w:rsidR="00BF4544">
              <w:rPr>
                <w:rStyle w:val="FormatvorlageInstructionsTabelleText"/>
              </w:rPr>
              <w:t>)(</w:t>
            </w:r>
            <w:r w:rsidR="00D27106">
              <w:rPr>
                <w:rStyle w:val="FormatvorlageInstructionsTabelleText"/>
              </w:rPr>
              <w:t>a</w:t>
            </w:r>
            <w:r w:rsidRPr="007A4A97">
              <w:rPr>
                <w:rStyle w:val="FormatvorlageInstructionsTabelleText"/>
              </w:rPr>
              <w:t xml:space="preserve">) of </w:t>
            </w:r>
            <w:r w:rsidR="00090786">
              <w:rPr>
                <w:rStyle w:val="FormatvorlageInstructionsTabelleText"/>
              </w:rPr>
              <w:t>REGULATION (EU) NO 575/2013</w:t>
            </w:r>
          </w:p>
          <w:p w:rsidR="00F466CD" w:rsidRPr="000A02CB" w:rsidRDefault="00F466CD" w:rsidP="00E94067">
            <w:pPr>
              <w:pStyle w:val="InstructionsText"/>
              <w:rPr>
                <w:rStyle w:val="FormatvorlageInstructionsTabelleText"/>
              </w:rPr>
            </w:pPr>
          </w:p>
          <w:p w:rsidR="00F466CD" w:rsidRPr="007A4A97" w:rsidRDefault="00154721" w:rsidP="000A50DF">
            <w:pPr>
              <w:pStyle w:val="TableText"/>
              <w:ind w:left="33"/>
              <w:jc w:val="both"/>
              <w:rPr>
                <w:rFonts w:ascii="Verdana" w:hAnsi="Verdana"/>
                <w:bCs/>
                <w:lang w:eastAsia="nl-NL"/>
              </w:rPr>
            </w:pPr>
            <w:r>
              <w:rPr>
                <w:rStyle w:val="FormatvorlageInstructionsTabelleText"/>
              </w:rPr>
              <w:t>M</w:t>
            </w:r>
            <w:r w:rsidR="00F466CD" w:rsidRPr="007A4A97">
              <w:rPr>
                <w:rStyle w:val="FormatvorlageInstructionsTabelleText"/>
              </w:rPr>
              <w:t xml:space="preserve">onies due </w:t>
            </w:r>
            <w:r w:rsidR="00F466CD">
              <w:rPr>
                <w:rStyle w:val="FormatvorlageInstructionsTabelleText"/>
              </w:rPr>
              <w:t xml:space="preserve">over the next 30 days, </w:t>
            </w:r>
            <w:r w:rsidR="00F466CD" w:rsidRPr="007A4A97">
              <w:rPr>
                <w:rFonts w:ascii="Verdana" w:hAnsi="Verdana"/>
                <w:bCs/>
                <w:lang w:eastAsia="nl-NL"/>
              </w:rPr>
              <w:t>(including interest payments) from customers that are not financial customers</w:t>
            </w:r>
            <w:r w:rsidR="00F466CD">
              <w:rPr>
                <w:rStyle w:val="FormatvorlageInstructionsTabelleText"/>
              </w:rPr>
              <w:t xml:space="preserve">, </w:t>
            </w:r>
            <w:r w:rsidR="00364C28">
              <w:rPr>
                <w:rStyle w:val="InstructionsTabelleberschrift"/>
                <w:b w:val="0"/>
                <w:u w:val="none"/>
              </w:rPr>
              <w:t>shall</w:t>
            </w:r>
            <w:r w:rsidR="00F466CD" w:rsidRPr="006978AF">
              <w:rPr>
                <w:rStyle w:val="InstructionsTabelleberschrift"/>
                <w:b w:val="0"/>
                <w:u w:val="none"/>
              </w:rPr>
              <w:t xml:space="preserve"> be reported in the following subcategor</w:t>
            </w:r>
            <w:r w:rsidR="00F466CD">
              <w:rPr>
                <w:rStyle w:val="InstructionsTabelleberschrift"/>
                <w:b w:val="0"/>
                <w:u w:val="none"/>
              </w:rPr>
              <w:t>ies</w:t>
            </w:r>
            <w:r w:rsidR="00F466CD" w:rsidRPr="006978AF">
              <w:rPr>
                <w:rStyle w:val="InstructionsTabelleberschrift"/>
                <w:b w:val="0"/>
                <w:u w:val="none"/>
              </w:rPr>
              <w:t xml:space="preserve"> as follows:</w:t>
            </w:r>
          </w:p>
          <w:p w:rsidR="00F466CD" w:rsidRPr="007A4A97" w:rsidRDefault="00F466CD" w:rsidP="000A50DF">
            <w:pPr>
              <w:pStyle w:val="TableText"/>
              <w:ind w:left="33"/>
              <w:jc w:val="both"/>
              <w:rPr>
                <w:rFonts w:ascii="Verdana" w:hAnsi="Verdana"/>
                <w:bCs/>
                <w:lang w:eastAsia="nl-NL"/>
              </w:rPr>
            </w:pPr>
            <w:r>
              <w:rPr>
                <w:rFonts w:ascii="Verdana" w:hAnsi="Verdana"/>
                <w:bCs/>
                <w:lang w:eastAsia="nl-NL"/>
              </w:rPr>
              <w:t>[Note: t</w:t>
            </w:r>
            <w:r w:rsidRPr="007A4A97">
              <w:rPr>
                <w:rFonts w:ascii="Verdana" w:hAnsi="Verdana"/>
                <w:bCs/>
                <w:lang w:eastAsia="nl-NL"/>
              </w:rPr>
              <w:t xml:space="preserve">hese include maturing loans that have already been agreed to </w:t>
            </w:r>
            <w:r w:rsidR="00DE1C93">
              <w:rPr>
                <w:rFonts w:ascii="Verdana" w:hAnsi="Verdana"/>
                <w:bCs/>
                <w:lang w:eastAsia="nl-NL"/>
              </w:rPr>
              <w:t xml:space="preserve">be </w:t>
            </w:r>
            <w:r w:rsidRPr="007A4A97">
              <w:rPr>
                <w:rFonts w:ascii="Verdana" w:hAnsi="Verdana"/>
                <w:bCs/>
                <w:lang w:eastAsia="nl-NL"/>
              </w:rPr>
              <w:t>roll</w:t>
            </w:r>
            <w:r w:rsidR="00DE1C93">
              <w:rPr>
                <w:rFonts w:ascii="Verdana" w:hAnsi="Verdana"/>
                <w:bCs/>
                <w:lang w:eastAsia="nl-NL"/>
              </w:rPr>
              <w:t>ed-</w:t>
            </w:r>
            <w:r w:rsidRPr="007A4A97">
              <w:rPr>
                <w:rFonts w:ascii="Verdana" w:hAnsi="Verdana"/>
                <w:bCs/>
                <w:lang w:eastAsia="nl-NL"/>
              </w:rPr>
              <w:t xml:space="preserve">over. Non-maturing loans are assumed not to represent a cash inflow and </w:t>
            </w:r>
            <w:r w:rsidR="00364C28">
              <w:rPr>
                <w:rFonts w:ascii="Verdana" w:hAnsi="Verdana"/>
                <w:bCs/>
                <w:lang w:eastAsia="nl-NL"/>
              </w:rPr>
              <w:t>shall</w:t>
            </w:r>
            <w:r w:rsidRPr="007A4A97">
              <w:rPr>
                <w:rFonts w:ascii="Verdana" w:hAnsi="Verdana"/>
                <w:bCs/>
                <w:lang w:eastAsia="nl-NL"/>
              </w:rPr>
              <w:t xml:space="preserve"> not be reported here</w:t>
            </w:r>
            <w:r>
              <w:rPr>
                <w:rFonts w:ascii="Verdana" w:hAnsi="Verdana"/>
                <w:bCs/>
                <w:lang w:eastAsia="nl-NL"/>
              </w:rPr>
              <w:t>]</w:t>
            </w:r>
            <w:r w:rsidRPr="007A4A97">
              <w:rPr>
                <w:rFonts w:ascii="Verdana" w:hAnsi="Verdana"/>
                <w:bCs/>
                <w:lang w:eastAsia="nl-NL"/>
              </w:rPr>
              <w:t>.</w:t>
            </w:r>
          </w:p>
          <w:p w:rsidR="00F466CD" w:rsidRPr="007A4A97" w:rsidRDefault="00F466CD" w:rsidP="00E94067">
            <w:pPr>
              <w:pStyle w:val="InstructionsText"/>
              <w:rPr>
                <w:rStyle w:val="FormatvorlageInstructionsTabelleText"/>
              </w:rPr>
            </w:pPr>
          </w:p>
        </w:tc>
      </w:tr>
      <w:tr w:rsidR="00F466CD" w:rsidRPr="0017440D" w:rsidTr="00CC768C">
        <w:trPr>
          <w:gridAfter w:val="1"/>
          <w:wAfter w:w="7371" w:type="dxa"/>
        </w:trPr>
        <w:tc>
          <w:tcPr>
            <w:tcW w:w="1129" w:type="dxa"/>
            <w:vAlign w:val="center"/>
          </w:tcPr>
          <w:p w:rsidR="00F466CD" w:rsidRPr="00410726" w:rsidRDefault="0052097F" w:rsidP="00F466CD">
            <w:pPr>
              <w:jc w:val="left"/>
              <w:rPr>
                <w:rFonts w:cs="Arial"/>
                <w:szCs w:val="20"/>
              </w:rPr>
            </w:pPr>
            <w:r>
              <w:rPr>
                <w:rFonts w:cs="Arial"/>
                <w:szCs w:val="20"/>
              </w:rPr>
              <w:t>010</w:t>
            </w:r>
          </w:p>
        </w:tc>
        <w:tc>
          <w:tcPr>
            <w:tcW w:w="7620" w:type="dxa"/>
          </w:tcPr>
          <w:p w:rsidR="00F466CD" w:rsidRPr="007A4A97" w:rsidRDefault="00F466CD" w:rsidP="00E94067">
            <w:pPr>
              <w:pStyle w:val="InstructionsText"/>
              <w:rPr>
                <w:rStyle w:val="InstructionsTabelleberschrift"/>
              </w:rPr>
            </w:pPr>
            <w:r w:rsidRPr="007A4A97">
              <w:rPr>
                <w:rStyle w:val="InstructionsTabelleberschrift"/>
              </w:rPr>
              <w:t xml:space="preserve">1.1.1 monies due from </w:t>
            </w:r>
            <w:r>
              <w:rPr>
                <w:rStyle w:val="InstructionsTabelleberschrift"/>
              </w:rPr>
              <w:t>retail customers</w:t>
            </w:r>
          </w:p>
          <w:p w:rsidR="00F466CD" w:rsidRPr="007A4A97" w:rsidRDefault="00F466CD" w:rsidP="00E94067">
            <w:pPr>
              <w:pStyle w:val="InstructionsText"/>
              <w:rPr>
                <w:rStyle w:val="FormatvorlageInstructionsTabelleText"/>
              </w:rPr>
            </w:pPr>
          </w:p>
          <w:p w:rsidR="00F466CD" w:rsidRPr="007A4A97" w:rsidRDefault="00F466CD" w:rsidP="00E94067">
            <w:pPr>
              <w:pStyle w:val="InstructionsText"/>
              <w:rPr>
                <w:rStyle w:val="FormatvorlageInstructionsTabelleText"/>
              </w:rPr>
            </w:pPr>
            <w:r w:rsidRPr="007A4A97">
              <w:rPr>
                <w:rStyle w:val="FormatvorlageInstructionsTabelleText"/>
              </w:rPr>
              <w:t>Articles 4</w:t>
            </w:r>
            <w:r w:rsidR="00ED2788">
              <w:rPr>
                <w:rStyle w:val="FormatvorlageInstructionsTabelleText"/>
              </w:rPr>
              <w:t>25(2)</w:t>
            </w:r>
            <w:r w:rsidRPr="007A4A97">
              <w:rPr>
                <w:rStyle w:val="FormatvorlageInstructionsTabelleText"/>
              </w:rPr>
              <w:t xml:space="preserve">(a) of </w:t>
            </w:r>
            <w:r w:rsidR="00090786">
              <w:rPr>
                <w:rStyle w:val="FormatvorlageInstructionsTabelleText"/>
              </w:rPr>
              <w:t>REGULATION (EU) NO 575/2013</w:t>
            </w:r>
          </w:p>
          <w:p w:rsidR="00F466CD" w:rsidRPr="007A4A97" w:rsidRDefault="00F466CD" w:rsidP="00E94067">
            <w:pPr>
              <w:pStyle w:val="InstructionsText"/>
              <w:rPr>
                <w:rStyle w:val="FormatvorlageInstructionsTabelleText"/>
              </w:rPr>
            </w:pPr>
          </w:p>
          <w:p w:rsidR="00F466CD" w:rsidRPr="007A4A97" w:rsidRDefault="002B0FC5" w:rsidP="000A50DF">
            <w:pPr>
              <w:pStyle w:val="TableText"/>
              <w:ind w:left="33"/>
              <w:jc w:val="both"/>
              <w:rPr>
                <w:rFonts w:ascii="Verdana" w:hAnsi="Verdana"/>
                <w:bCs/>
                <w:lang w:eastAsia="nl-NL"/>
              </w:rPr>
            </w:pPr>
            <w:r>
              <w:rPr>
                <w:rStyle w:val="FormatvorlageInstructionsTabelleText"/>
              </w:rPr>
              <w:t>M</w:t>
            </w:r>
            <w:r w:rsidR="00F466CD" w:rsidRPr="007A4A97">
              <w:rPr>
                <w:rStyle w:val="FormatvorlageInstructionsTabelleText"/>
              </w:rPr>
              <w:t xml:space="preserve">onies due </w:t>
            </w:r>
            <w:r w:rsidR="00F466CD">
              <w:rPr>
                <w:rStyle w:val="FormatvorlageInstructionsTabelleText"/>
              </w:rPr>
              <w:t>over the next 30 days</w:t>
            </w:r>
            <w:r w:rsidR="00F466CD">
              <w:rPr>
                <w:rFonts w:ascii="Verdana" w:hAnsi="Verdana"/>
                <w:bCs/>
                <w:lang w:eastAsia="nl-NL"/>
              </w:rPr>
              <w:t xml:space="preserve"> from retail customers, </w:t>
            </w:r>
            <w:r w:rsidR="00F466CD" w:rsidRPr="00124711">
              <w:rPr>
                <w:rFonts w:ascii="Verdana" w:hAnsi="Verdana"/>
                <w:bCs/>
                <w:lang w:eastAsia="nl-NL"/>
              </w:rPr>
              <w:t xml:space="preserve">that are not </w:t>
            </w:r>
            <w:r w:rsidR="00DE1C93">
              <w:rPr>
                <w:rFonts w:ascii="Verdana" w:hAnsi="Verdana"/>
                <w:bCs/>
                <w:lang w:eastAsia="nl-NL"/>
              </w:rPr>
              <w:t>past</w:t>
            </w:r>
            <w:r w:rsidR="00DE1C93" w:rsidRPr="00124711">
              <w:rPr>
                <w:rFonts w:ascii="Verdana" w:hAnsi="Verdana"/>
                <w:bCs/>
                <w:lang w:eastAsia="nl-NL"/>
              </w:rPr>
              <w:t xml:space="preserve"> </w:t>
            </w:r>
            <w:r w:rsidR="00F466CD" w:rsidRPr="00124711">
              <w:rPr>
                <w:rFonts w:ascii="Verdana" w:hAnsi="Verdana"/>
                <w:bCs/>
                <w:lang w:eastAsia="nl-NL"/>
              </w:rPr>
              <w:t>due and for which the bank has no reason to expect non-performance within the 30-day time horizon,</w:t>
            </w:r>
            <w:r w:rsidR="00F466CD" w:rsidRPr="007A4A97">
              <w:rPr>
                <w:rFonts w:ascii="Verdana" w:hAnsi="Verdana"/>
                <w:bCs/>
                <w:lang w:eastAsia="nl-NL"/>
              </w:rPr>
              <w:t xml:space="preserve"> (including interest payments) </w:t>
            </w:r>
            <w:r w:rsidR="00F466CD">
              <w:rPr>
                <w:rFonts w:ascii="Verdana" w:hAnsi="Verdana"/>
                <w:bCs/>
                <w:lang w:eastAsia="nl-NL"/>
              </w:rPr>
              <w:t xml:space="preserve">as defined in Article 400.2 of </w:t>
            </w:r>
            <w:r w:rsidR="00090786">
              <w:rPr>
                <w:rFonts w:ascii="Verdana" w:hAnsi="Verdana"/>
                <w:bCs/>
                <w:lang w:eastAsia="nl-NL"/>
              </w:rPr>
              <w:t>REGULATION (EU) NO 575/2013</w:t>
            </w:r>
            <w:r w:rsidR="00F466CD">
              <w:rPr>
                <w:rFonts w:ascii="Verdana" w:hAnsi="Verdana"/>
                <w:bCs/>
                <w:lang w:eastAsia="nl-NL"/>
              </w:rPr>
              <w:t>.</w:t>
            </w:r>
          </w:p>
          <w:p w:rsidR="00F466CD" w:rsidRPr="007A4A97" w:rsidRDefault="00F466CD" w:rsidP="00E94067">
            <w:pPr>
              <w:pStyle w:val="InstructionsText"/>
              <w:rPr>
                <w:rStyle w:val="FormatvorlageInstructionsTabelleText"/>
              </w:rPr>
            </w:pPr>
          </w:p>
        </w:tc>
      </w:tr>
      <w:tr w:rsidR="00F466CD" w:rsidRPr="0017440D" w:rsidTr="00CC768C">
        <w:trPr>
          <w:gridAfter w:val="1"/>
          <w:wAfter w:w="7371" w:type="dxa"/>
          <w:trHeight w:val="381"/>
        </w:trPr>
        <w:tc>
          <w:tcPr>
            <w:tcW w:w="1129" w:type="dxa"/>
            <w:vAlign w:val="center"/>
          </w:tcPr>
          <w:p w:rsidR="00F466CD" w:rsidRPr="00410726" w:rsidRDefault="0052097F" w:rsidP="00F466CD">
            <w:pPr>
              <w:jc w:val="left"/>
              <w:rPr>
                <w:rFonts w:cs="Arial"/>
                <w:szCs w:val="20"/>
              </w:rPr>
            </w:pPr>
            <w:r>
              <w:rPr>
                <w:rFonts w:cs="Arial"/>
                <w:szCs w:val="20"/>
              </w:rPr>
              <w:t>020</w:t>
            </w:r>
          </w:p>
        </w:tc>
        <w:tc>
          <w:tcPr>
            <w:tcW w:w="7620" w:type="dxa"/>
            <w:vAlign w:val="center"/>
          </w:tcPr>
          <w:p w:rsidR="00F466CD" w:rsidRPr="007A4A97" w:rsidRDefault="00F466CD" w:rsidP="00E94067">
            <w:pPr>
              <w:pStyle w:val="InstructionsText"/>
              <w:rPr>
                <w:rStyle w:val="InstructionsTabelleberschrift"/>
              </w:rPr>
            </w:pPr>
            <w:r w:rsidRPr="007A4A97">
              <w:rPr>
                <w:rStyle w:val="InstructionsTabelleberschrift"/>
              </w:rPr>
              <w:t>1.1.</w:t>
            </w:r>
            <w:r>
              <w:rPr>
                <w:rStyle w:val="InstructionsTabelleberschrift"/>
              </w:rPr>
              <w:t>2</w:t>
            </w:r>
            <w:r w:rsidRPr="007A4A97">
              <w:rPr>
                <w:rStyle w:val="InstructionsTabelleberschrift"/>
              </w:rPr>
              <w:t xml:space="preserve"> monies due from non-financial corporate customers</w:t>
            </w:r>
          </w:p>
          <w:p w:rsidR="00F466CD" w:rsidRPr="007A4A97" w:rsidRDefault="00F466CD" w:rsidP="00E94067">
            <w:pPr>
              <w:pStyle w:val="InstructionsText"/>
              <w:rPr>
                <w:rStyle w:val="InstructionsTabelleberschrift"/>
                <w:b w:val="0"/>
                <w:u w:val="none"/>
              </w:rPr>
            </w:pPr>
          </w:p>
          <w:p w:rsidR="00F466CD" w:rsidRPr="007A4A97" w:rsidRDefault="00F466CD" w:rsidP="00E94067">
            <w:pPr>
              <w:pStyle w:val="InstructionsText"/>
              <w:rPr>
                <w:rStyle w:val="InstructionsTabelleberschrift"/>
                <w:b w:val="0"/>
                <w:u w:val="none"/>
              </w:rPr>
            </w:pPr>
            <w:r w:rsidRPr="007A4A97">
              <w:rPr>
                <w:rStyle w:val="InstructionsTabelleberschrift"/>
                <w:b w:val="0"/>
                <w:u w:val="none"/>
              </w:rPr>
              <w:t>Article 4</w:t>
            </w:r>
            <w:r w:rsidR="00ED2788">
              <w:rPr>
                <w:rStyle w:val="InstructionsTabelleberschrift"/>
                <w:b w:val="0"/>
                <w:u w:val="none"/>
              </w:rPr>
              <w:t>25(2)</w:t>
            </w:r>
            <w:r w:rsidRPr="007A4A97">
              <w:rPr>
                <w:rStyle w:val="InstructionsTabelleberschrift"/>
                <w:b w:val="0"/>
                <w:u w:val="none"/>
              </w:rPr>
              <w:t xml:space="preserve">(a) of </w:t>
            </w:r>
            <w:r w:rsidR="00090786">
              <w:rPr>
                <w:rStyle w:val="InstructionsTabelleberschrift"/>
                <w:b w:val="0"/>
                <w:u w:val="none"/>
              </w:rPr>
              <w:t>REGULATION (EU) NO 575/2013</w:t>
            </w:r>
          </w:p>
          <w:p w:rsidR="00F466CD" w:rsidRPr="007A4A97" w:rsidRDefault="00F466CD" w:rsidP="00E94067">
            <w:pPr>
              <w:pStyle w:val="InstructionsText"/>
              <w:rPr>
                <w:rStyle w:val="InstructionsTabelleberschrift"/>
                <w:b w:val="0"/>
                <w:u w:val="none"/>
              </w:rPr>
            </w:pPr>
          </w:p>
          <w:p w:rsidR="00F466CD" w:rsidRPr="007A4A97" w:rsidRDefault="002B0FC5" w:rsidP="00124711">
            <w:pPr>
              <w:pStyle w:val="TableText"/>
              <w:ind w:left="33"/>
              <w:jc w:val="both"/>
              <w:rPr>
                <w:rFonts w:ascii="Verdana" w:hAnsi="Verdana"/>
                <w:bCs/>
                <w:lang w:eastAsia="nl-NL"/>
              </w:rPr>
            </w:pPr>
            <w:r>
              <w:rPr>
                <w:rStyle w:val="FormatvorlageInstructionsTabelleText"/>
              </w:rPr>
              <w:t>M</w:t>
            </w:r>
            <w:r w:rsidR="00F466CD" w:rsidRPr="007A4A97">
              <w:rPr>
                <w:rStyle w:val="FormatvorlageInstructionsTabelleText"/>
              </w:rPr>
              <w:t xml:space="preserve">onies due </w:t>
            </w:r>
            <w:r w:rsidR="00F466CD">
              <w:rPr>
                <w:rStyle w:val="FormatvorlageInstructionsTabelleText"/>
              </w:rPr>
              <w:t>over the next 30 days</w:t>
            </w:r>
            <w:r w:rsidR="00F466CD">
              <w:rPr>
                <w:rFonts w:ascii="Verdana" w:hAnsi="Verdana"/>
                <w:bCs/>
                <w:lang w:eastAsia="nl-NL"/>
              </w:rPr>
              <w:t xml:space="preserve"> from non-financial corporate customers, </w:t>
            </w:r>
            <w:r w:rsidR="00F466CD" w:rsidRPr="00124711">
              <w:rPr>
                <w:rFonts w:ascii="Verdana" w:hAnsi="Verdana"/>
                <w:bCs/>
                <w:lang w:eastAsia="nl-NL"/>
              </w:rPr>
              <w:t xml:space="preserve">that are not </w:t>
            </w:r>
            <w:r w:rsidR="00DE1C93" w:rsidRPr="00124711">
              <w:rPr>
                <w:rFonts w:ascii="Verdana" w:hAnsi="Verdana"/>
                <w:bCs/>
                <w:lang w:eastAsia="nl-NL"/>
              </w:rPr>
              <w:t>pas</w:t>
            </w:r>
            <w:r w:rsidR="00DE1C93">
              <w:rPr>
                <w:rFonts w:ascii="Verdana" w:hAnsi="Verdana"/>
                <w:bCs/>
                <w:lang w:eastAsia="nl-NL"/>
              </w:rPr>
              <w:t>t</w:t>
            </w:r>
            <w:r w:rsidR="00DE1C93" w:rsidRPr="00124711">
              <w:rPr>
                <w:rFonts w:ascii="Verdana" w:hAnsi="Verdana"/>
                <w:bCs/>
                <w:lang w:eastAsia="nl-NL"/>
              </w:rPr>
              <w:t xml:space="preserve"> </w:t>
            </w:r>
            <w:r w:rsidR="00F466CD" w:rsidRPr="00124711">
              <w:rPr>
                <w:rFonts w:ascii="Verdana" w:hAnsi="Verdana"/>
                <w:bCs/>
                <w:lang w:eastAsia="nl-NL"/>
              </w:rPr>
              <w:t>due and for which the bank has no reason to expect non-performance within the 30-day time horizon,</w:t>
            </w:r>
            <w:r w:rsidR="00F466CD" w:rsidRPr="007A4A97">
              <w:rPr>
                <w:rFonts w:ascii="Verdana" w:hAnsi="Verdana"/>
                <w:bCs/>
                <w:lang w:eastAsia="nl-NL"/>
              </w:rPr>
              <w:t xml:space="preserve"> (including interest payments)</w:t>
            </w:r>
            <w:r w:rsidR="00F466CD">
              <w:rPr>
                <w:rFonts w:ascii="Verdana" w:hAnsi="Verdana"/>
                <w:bCs/>
                <w:lang w:eastAsia="nl-NL"/>
              </w:rPr>
              <w:t>.</w:t>
            </w:r>
          </w:p>
          <w:p w:rsidR="00F466CD" w:rsidRPr="007A4A97" w:rsidRDefault="00F466CD" w:rsidP="0050435F">
            <w:pPr>
              <w:pStyle w:val="InstructionsText"/>
              <w:ind w:left="0"/>
              <w:rPr>
                <w:rStyle w:val="InstructionsTabelleberschrift"/>
              </w:rPr>
            </w:pPr>
          </w:p>
        </w:tc>
      </w:tr>
      <w:tr w:rsidR="00F466CD" w:rsidRPr="0017440D" w:rsidTr="00CC768C">
        <w:trPr>
          <w:gridAfter w:val="1"/>
          <w:wAfter w:w="7371" w:type="dxa"/>
          <w:trHeight w:val="381"/>
        </w:trPr>
        <w:tc>
          <w:tcPr>
            <w:tcW w:w="1129" w:type="dxa"/>
            <w:vAlign w:val="center"/>
          </w:tcPr>
          <w:p w:rsidR="00F466CD" w:rsidRPr="00410726" w:rsidRDefault="0052097F" w:rsidP="00F466CD">
            <w:pPr>
              <w:jc w:val="left"/>
              <w:rPr>
                <w:rFonts w:cs="Arial"/>
                <w:szCs w:val="20"/>
              </w:rPr>
            </w:pPr>
            <w:r>
              <w:rPr>
                <w:rFonts w:cs="Arial"/>
                <w:szCs w:val="20"/>
              </w:rPr>
              <w:t>030</w:t>
            </w:r>
          </w:p>
        </w:tc>
        <w:tc>
          <w:tcPr>
            <w:tcW w:w="7620" w:type="dxa"/>
            <w:vAlign w:val="center"/>
          </w:tcPr>
          <w:p w:rsidR="00F466CD" w:rsidRPr="007A4A97" w:rsidRDefault="00F466CD" w:rsidP="00040A49">
            <w:pPr>
              <w:rPr>
                <w:rStyle w:val="InstructionsTabelleberschrift"/>
                <w:szCs w:val="17"/>
                <w:lang w:eastAsia="de-DE"/>
              </w:rPr>
            </w:pPr>
            <w:r>
              <w:rPr>
                <w:rStyle w:val="InstructionsTabelleberschrift"/>
                <w:szCs w:val="17"/>
                <w:lang w:eastAsia="de-DE"/>
              </w:rPr>
              <w:t xml:space="preserve">1.1.2.1 </w:t>
            </w:r>
            <w:r w:rsidRPr="007A4A97">
              <w:rPr>
                <w:rStyle w:val="InstructionsTabelleberschrift"/>
                <w:szCs w:val="17"/>
                <w:lang w:eastAsia="de-DE"/>
              </w:rPr>
              <w:t xml:space="preserve">that the institution owing those monies treats according to Article </w:t>
            </w:r>
            <w:r w:rsidR="00ED2788">
              <w:rPr>
                <w:rStyle w:val="InstructionsTabelleberschrift"/>
                <w:szCs w:val="17"/>
                <w:lang w:eastAsia="de-DE"/>
              </w:rPr>
              <w:t>422 (3) and (4)</w:t>
            </w:r>
          </w:p>
          <w:p w:rsidR="00F466CD" w:rsidRPr="007A4A97" w:rsidRDefault="00F466CD" w:rsidP="00040A49">
            <w:pPr>
              <w:rPr>
                <w:rStyle w:val="InstructionsTabelleberschrift"/>
                <w:b w:val="0"/>
                <w:szCs w:val="17"/>
                <w:u w:val="none"/>
                <w:lang w:eastAsia="de-DE"/>
              </w:rPr>
            </w:pPr>
            <w:r w:rsidRPr="007A4A97">
              <w:rPr>
                <w:rStyle w:val="InstructionsTabelleberschrift"/>
                <w:b w:val="0"/>
                <w:szCs w:val="17"/>
                <w:u w:val="none"/>
                <w:lang w:eastAsia="de-DE"/>
              </w:rPr>
              <w:t>Article 4</w:t>
            </w:r>
            <w:r w:rsidR="00705EB1">
              <w:rPr>
                <w:rStyle w:val="InstructionsTabelleberschrift"/>
                <w:b w:val="0"/>
                <w:szCs w:val="17"/>
                <w:u w:val="none"/>
                <w:lang w:eastAsia="de-DE"/>
              </w:rPr>
              <w:t>25(2)(e)</w:t>
            </w:r>
            <w:r w:rsidRPr="007A4A97">
              <w:rPr>
                <w:rStyle w:val="InstructionsTabelleberschrift"/>
                <w:b w:val="0"/>
                <w:szCs w:val="17"/>
                <w:u w:val="none"/>
                <w:lang w:eastAsia="de-DE"/>
              </w:rPr>
              <w:t xml:space="preserve"> </w:t>
            </w:r>
            <w:r w:rsidR="00090786">
              <w:rPr>
                <w:rStyle w:val="InstructionsTabelleberschrift"/>
                <w:b w:val="0"/>
                <w:szCs w:val="17"/>
                <w:u w:val="none"/>
                <w:lang w:eastAsia="de-DE"/>
              </w:rPr>
              <w:t>REGULATION (EU) NO 575/2013</w:t>
            </w:r>
          </w:p>
          <w:p w:rsidR="00F466CD" w:rsidRPr="007A4A97" w:rsidRDefault="00F466CD" w:rsidP="00C47443">
            <w:pPr>
              <w:pStyle w:val="InstructionsText"/>
              <w:rPr>
                <w:rStyle w:val="InstructionsTabelleberschrift"/>
              </w:rPr>
            </w:pPr>
            <w:r w:rsidRPr="00040A49">
              <w:rPr>
                <w:rStyle w:val="FormatvorlageInstructionsTabelleText"/>
                <w:bCs w:val="0"/>
                <w:szCs w:val="20"/>
                <w:lang w:eastAsia="en-US"/>
              </w:rPr>
              <w:t>Of the amount reported in 1.1.2, the total amount due by the institution in order to obtain clearing, custody or cash management services according to Article 4</w:t>
            </w:r>
            <w:r w:rsidR="009619A6">
              <w:rPr>
                <w:rStyle w:val="FormatvorlageInstructionsTabelleText"/>
                <w:bCs w:val="0"/>
                <w:szCs w:val="20"/>
                <w:lang w:eastAsia="en-US"/>
              </w:rPr>
              <w:t>22</w:t>
            </w:r>
            <w:r w:rsidRPr="00040A49">
              <w:rPr>
                <w:rStyle w:val="FormatvorlageInstructionsTabelleText"/>
                <w:bCs w:val="0"/>
                <w:szCs w:val="20"/>
                <w:lang w:eastAsia="en-US"/>
              </w:rPr>
              <w:t>(</w:t>
            </w:r>
            <w:r w:rsidR="009619A6">
              <w:rPr>
                <w:rStyle w:val="FormatvorlageInstructionsTabelleText"/>
                <w:bCs w:val="0"/>
                <w:szCs w:val="20"/>
                <w:lang w:eastAsia="en-US"/>
              </w:rPr>
              <w:t>3</w:t>
            </w:r>
            <w:r w:rsidRPr="00040A49">
              <w:rPr>
                <w:rStyle w:val="FormatvorlageInstructionsTabelleText"/>
                <w:bCs w:val="0"/>
                <w:szCs w:val="20"/>
                <w:lang w:eastAsia="en-US"/>
              </w:rPr>
              <w:t>)</w:t>
            </w:r>
            <w:r w:rsidR="00DF27A9">
              <w:rPr>
                <w:rStyle w:val="FormatvorlageInstructionsTabelleText"/>
                <w:bCs w:val="0"/>
                <w:szCs w:val="20"/>
                <w:lang w:eastAsia="en-US"/>
              </w:rPr>
              <w:t xml:space="preserve"> and (4)</w:t>
            </w:r>
            <w:r w:rsidRPr="00040A49">
              <w:rPr>
                <w:rStyle w:val="FormatvorlageInstructionsTabelleText"/>
                <w:bCs w:val="0"/>
                <w:szCs w:val="20"/>
                <w:lang w:eastAsia="en-US"/>
              </w:rPr>
              <w:t>.</w:t>
            </w:r>
          </w:p>
        </w:tc>
      </w:tr>
      <w:tr w:rsidR="00F466CD" w:rsidRPr="0017440D" w:rsidTr="00CC768C">
        <w:trPr>
          <w:gridAfter w:val="1"/>
          <w:wAfter w:w="7371" w:type="dxa"/>
        </w:trPr>
        <w:tc>
          <w:tcPr>
            <w:tcW w:w="1129" w:type="dxa"/>
            <w:vAlign w:val="center"/>
          </w:tcPr>
          <w:p w:rsidR="00F466CD" w:rsidRPr="00410726" w:rsidRDefault="0052097F" w:rsidP="00F466CD">
            <w:pPr>
              <w:jc w:val="left"/>
              <w:rPr>
                <w:rFonts w:cs="Arial"/>
                <w:szCs w:val="20"/>
              </w:rPr>
            </w:pPr>
            <w:r>
              <w:rPr>
                <w:rFonts w:cs="Arial"/>
                <w:szCs w:val="20"/>
              </w:rPr>
              <w:t>040</w:t>
            </w:r>
          </w:p>
        </w:tc>
        <w:tc>
          <w:tcPr>
            <w:tcW w:w="7620" w:type="dxa"/>
            <w:vAlign w:val="center"/>
          </w:tcPr>
          <w:p w:rsidR="00F466CD" w:rsidRPr="007A4A97" w:rsidRDefault="00F466CD" w:rsidP="000A50DF">
            <w:pPr>
              <w:rPr>
                <w:rStyle w:val="InstructionsTabelleberschrift"/>
                <w:szCs w:val="17"/>
                <w:lang w:eastAsia="de-DE"/>
              </w:rPr>
            </w:pPr>
            <w:r w:rsidRPr="007A4A97">
              <w:rPr>
                <w:rStyle w:val="InstructionsTabelleberschrift"/>
                <w:szCs w:val="17"/>
                <w:lang w:eastAsia="de-DE"/>
              </w:rPr>
              <w:t>1.1.</w:t>
            </w:r>
            <w:r>
              <w:rPr>
                <w:rStyle w:val="InstructionsTabelleberschrift"/>
                <w:szCs w:val="17"/>
                <w:lang w:eastAsia="de-DE"/>
              </w:rPr>
              <w:t>3</w:t>
            </w:r>
            <w:r w:rsidRPr="007A4A97">
              <w:rPr>
                <w:rStyle w:val="InstructionsTabelleberschrift"/>
                <w:szCs w:val="17"/>
                <w:lang w:eastAsia="de-DE"/>
              </w:rPr>
              <w:t xml:space="preserve"> monies due from central banks</w:t>
            </w:r>
          </w:p>
          <w:p w:rsidR="00F466CD" w:rsidRPr="007A4A97" w:rsidRDefault="00F466CD" w:rsidP="000A50DF">
            <w:pPr>
              <w:rPr>
                <w:rStyle w:val="InstructionsTabelleberschrift"/>
                <w:b w:val="0"/>
                <w:szCs w:val="17"/>
                <w:u w:val="none"/>
                <w:lang w:eastAsia="de-DE"/>
              </w:rPr>
            </w:pPr>
            <w:r w:rsidRPr="007A4A97">
              <w:rPr>
                <w:rStyle w:val="InstructionsTabelleberschrift"/>
                <w:b w:val="0"/>
                <w:szCs w:val="17"/>
                <w:u w:val="none"/>
                <w:lang w:eastAsia="de-DE"/>
              </w:rPr>
              <w:t>Article 4</w:t>
            </w:r>
            <w:r w:rsidR="009619A6">
              <w:rPr>
                <w:rStyle w:val="InstructionsTabelleberschrift"/>
                <w:b w:val="0"/>
                <w:szCs w:val="17"/>
                <w:u w:val="none"/>
                <w:lang w:eastAsia="de-DE"/>
              </w:rPr>
              <w:t>25(</w:t>
            </w:r>
            <w:r w:rsidRPr="007A4A97">
              <w:rPr>
                <w:rStyle w:val="InstructionsTabelleberschrift"/>
                <w:b w:val="0"/>
                <w:szCs w:val="17"/>
                <w:u w:val="none"/>
                <w:lang w:eastAsia="de-DE"/>
              </w:rPr>
              <w:t>2</w:t>
            </w:r>
            <w:r w:rsidR="009619A6">
              <w:rPr>
                <w:rStyle w:val="InstructionsTabelleberschrift"/>
                <w:b w:val="0"/>
                <w:szCs w:val="17"/>
                <w:u w:val="none"/>
                <w:lang w:eastAsia="de-DE"/>
              </w:rPr>
              <w:t>)</w:t>
            </w:r>
            <w:r w:rsidRPr="007A4A97">
              <w:rPr>
                <w:rStyle w:val="InstructionsTabelleberschrift"/>
                <w:b w:val="0"/>
                <w:szCs w:val="17"/>
                <w:u w:val="none"/>
                <w:lang w:eastAsia="de-DE"/>
              </w:rPr>
              <w:t xml:space="preserve">(a) of </w:t>
            </w:r>
            <w:r w:rsidR="00090786">
              <w:rPr>
                <w:rStyle w:val="InstructionsTabelleberschrift"/>
                <w:b w:val="0"/>
                <w:szCs w:val="17"/>
                <w:u w:val="none"/>
                <w:lang w:eastAsia="de-DE"/>
              </w:rPr>
              <w:t>REGULATION (EU) NO 575/2013</w:t>
            </w:r>
          </w:p>
          <w:p w:rsidR="00F466CD" w:rsidRPr="007A4A97" w:rsidRDefault="002B0FC5" w:rsidP="00124711">
            <w:pPr>
              <w:pStyle w:val="TableText"/>
              <w:ind w:left="33"/>
              <w:jc w:val="both"/>
              <w:rPr>
                <w:rFonts w:ascii="Verdana" w:hAnsi="Verdana"/>
                <w:bCs/>
                <w:lang w:eastAsia="nl-NL"/>
              </w:rPr>
            </w:pPr>
            <w:r>
              <w:rPr>
                <w:rStyle w:val="FormatvorlageInstructionsTabelleText"/>
              </w:rPr>
              <w:t>M</w:t>
            </w:r>
            <w:r w:rsidR="00F466CD" w:rsidRPr="007A4A97">
              <w:rPr>
                <w:rStyle w:val="FormatvorlageInstructionsTabelleText"/>
              </w:rPr>
              <w:t xml:space="preserve">onies due </w:t>
            </w:r>
            <w:r w:rsidR="00F466CD">
              <w:rPr>
                <w:rStyle w:val="FormatvorlageInstructionsTabelleText"/>
              </w:rPr>
              <w:t>over the next 30 days</w:t>
            </w:r>
            <w:r w:rsidR="00F466CD">
              <w:rPr>
                <w:rFonts w:ascii="Verdana" w:hAnsi="Verdana"/>
                <w:bCs/>
                <w:lang w:eastAsia="nl-NL"/>
              </w:rPr>
              <w:t xml:space="preserve"> from central banks, </w:t>
            </w:r>
            <w:r w:rsidR="00F466CD" w:rsidRPr="00124711">
              <w:rPr>
                <w:rFonts w:ascii="Verdana" w:hAnsi="Verdana"/>
                <w:bCs/>
                <w:lang w:eastAsia="nl-NL"/>
              </w:rPr>
              <w:t>that are not pas</w:t>
            </w:r>
            <w:r w:rsidR="00DE1C93">
              <w:rPr>
                <w:rFonts w:ascii="Verdana" w:hAnsi="Verdana"/>
                <w:bCs/>
                <w:lang w:eastAsia="nl-NL"/>
              </w:rPr>
              <w:t>t</w:t>
            </w:r>
            <w:r w:rsidR="00F466CD" w:rsidRPr="00124711">
              <w:rPr>
                <w:rFonts w:ascii="Verdana" w:hAnsi="Verdana"/>
                <w:bCs/>
                <w:lang w:eastAsia="nl-NL"/>
              </w:rPr>
              <w:t xml:space="preserve"> due and for which the bank has no reason to expect non-performance within the 30-day time horizon,</w:t>
            </w:r>
            <w:r w:rsidR="00F466CD" w:rsidRPr="007A4A97">
              <w:rPr>
                <w:rFonts w:ascii="Verdana" w:hAnsi="Verdana"/>
                <w:bCs/>
                <w:lang w:eastAsia="nl-NL"/>
              </w:rPr>
              <w:t xml:space="preserve"> (including interest payments)</w:t>
            </w:r>
            <w:r w:rsidR="00F466CD">
              <w:rPr>
                <w:rFonts w:ascii="Verdana" w:hAnsi="Verdana"/>
                <w:bCs/>
                <w:lang w:eastAsia="nl-NL"/>
              </w:rPr>
              <w:t>.</w:t>
            </w:r>
          </w:p>
          <w:p w:rsidR="00F466CD" w:rsidRPr="007A4A97" w:rsidRDefault="00F466CD" w:rsidP="00F16318">
            <w:pPr>
              <w:pStyle w:val="TableText"/>
              <w:ind w:left="33"/>
              <w:jc w:val="both"/>
              <w:rPr>
                <w:rStyle w:val="InstructionsTabelleberschrift"/>
                <w:b w:val="0"/>
                <w:u w:val="none"/>
                <w:lang w:eastAsia="nl-NL"/>
              </w:rPr>
            </w:pPr>
          </w:p>
        </w:tc>
      </w:tr>
      <w:tr w:rsidR="00F466CD" w:rsidRPr="0017440D" w:rsidTr="00CC768C">
        <w:trPr>
          <w:gridAfter w:val="1"/>
          <w:wAfter w:w="7371" w:type="dxa"/>
        </w:trPr>
        <w:tc>
          <w:tcPr>
            <w:tcW w:w="1129" w:type="dxa"/>
            <w:vAlign w:val="center"/>
          </w:tcPr>
          <w:p w:rsidR="00F466CD" w:rsidRPr="00410726" w:rsidRDefault="0052097F" w:rsidP="00F466CD">
            <w:pPr>
              <w:jc w:val="left"/>
              <w:rPr>
                <w:rFonts w:cs="Arial"/>
                <w:szCs w:val="20"/>
              </w:rPr>
            </w:pPr>
            <w:r>
              <w:rPr>
                <w:rFonts w:cs="Arial"/>
                <w:szCs w:val="20"/>
              </w:rPr>
              <w:t>050</w:t>
            </w:r>
          </w:p>
        </w:tc>
        <w:tc>
          <w:tcPr>
            <w:tcW w:w="7620" w:type="dxa"/>
            <w:vAlign w:val="center"/>
          </w:tcPr>
          <w:p w:rsidR="00F466CD" w:rsidRPr="007A4A97" w:rsidRDefault="00F466CD" w:rsidP="00040A49">
            <w:pPr>
              <w:rPr>
                <w:rStyle w:val="InstructionsTabelleberschrift"/>
                <w:szCs w:val="17"/>
                <w:lang w:eastAsia="de-DE"/>
              </w:rPr>
            </w:pPr>
            <w:r>
              <w:rPr>
                <w:rStyle w:val="InstructionsTabelleberschrift"/>
                <w:szCs w:val="17"/>
                <w:lang w:eastAsia="de-DE"/>
              </w:rPr>
              <w:t xml:space="preserve">1.1.3.1 </w:t>
            </w:r>
            <w:r w:rsidRPr="007A4A97">
              <w:rPr>
                <w:rStyle w:val="InstructionsTabelleberschrift"/>
                <w:szCs w:val="17"/>
                <w:lang w:eastAsia="de-DE"/>
              </w:rPr>
              <w:t>that the institution owing those monies treats according to Article 4</w:t>
            </w:r>
            <w:r w:rsidR="009619A6">
              <w:rPr>
                <w:rStyle w:val="InstructionsTabelleberschrift"/>
                <w:szCs w:val="17"/>
                <w:lang w:eastAsia="de-DE"/>
              </w:rPr>
              <w:t>22</w:t>
            </w:r>
            <w:r w:rsidRPr="007A4A97">
              <w:rPr>
                <w:rStyle w:val="InstructionsTabelleberschrift"/>
                <w:szCs w:val="17"/>
                <w:lang w:eastAsia="de-DE"/>
              </w:rPr>
              <w:t>(</w:t>
            </w:r>
            <w:r w:rsidR="009619A6">
              <w:rPr>
                <w:rStyle w:val="InstructionsTabelleberschrift"/>
                <w:szCs w:val="17"/>
                <w:lang w:eastAsia="de-DE"/>
              </w:rPr>
              <w:t>3</w:t>
            </w:r>
            <w:r w:rsidRPr="007A4A97">
              <w:rPr>
                <w:rStyle w:val="InstructionsTabelleberschrift"/>
                <w:szCs w:val="17"/>
                <w:lang w:eastAsia="de-DE"/>
              </w:rPr>
              <w:t>)</w:t>
            </w:r>
            <w:r w:rsidR="00A37AEA">
              <w:rPr>
                <w:rStyle w:val="InstructionsTabelleberschrift"/>
                <w:szCs w:val="17"/>
                <w:lang w:eastAsia="de-DE"/>
              </w:rPr>
              <w:t xml:space="preserve"> and (4)</w:t>
            </w:r>
          </w:p>
          <w:p w:rsidR="00F466CD" w:rsidRPr="007A4A97" w:rsidRDefault="00F466CD" w:rsidP="00040A49">
            <w:pPr>
              <w:rPr>
                <w:rStyle w:val="InstructionsTabelleberschrift"/>
                <w:b w:val="0"/>
                <w:szCs w:val="17"/>
                <w:u w:val="none"/>
                <w:lang w:eastAsia="de-DE"/>
              </w:rPr>
            </w:pPr>
            <w:r w:rsidRPr="007A4A97">
              <w:rPr>
                <w:rStyle w:val="InstructionsTabelleberschrift"/>
                <w:b w:val="0"/>
                <w:szCs w:val="17"/>
                <w:u w:val="none"/>
                <w:lang w:eastAsia="de-DE"/>
              </w:rPr>
              <w:t>Article 4</w:t>
            </w:r>
            <w:r w:rsidR="00132A01">
              <w:rPr>
                <w:rStyle w:val="InstructionsTabelleberschrift"/>
                <w:b w:val="0"/>
                <w:szCs w:val="17"/>
                <w:u w:val="none"/>
                <w:lang w:eastAsia="de-DE"/>
              </w:rPr>
              <w:t>25</w:t>
            </w:r>
            <w:r w:rsidR="009619A6">
              <w:rPr>
                <w:rStyle w:val="InstructionsTabelleberschrift"/>
                <w:b w:val="0"/>
                <w:szCs w:val="17"/>
                <w:u w:val="none"/>
                <w:lang w:eastAsia="de-DE"/>
              </w:rPr>
              <w:t>(</w:t>
            </w:r>
            <w:r w:rsidRPr="007A4A97">
              <w:rPr>
                <w:rStyle w:val="InstructionsTabelleberschrift"/>
                <w:b w:val="0"/>
                <w:szCs w:val="17"/>
                <w:u w:val="none"/>
                <w:lang w:eastAsia="de-DE"/>
              </w:rPr>
              <w:t>2</w:t>
            </w:r>
            <w:r w:rsidR="009619A6">
              <w:rPr>
                <w:rStyle w:val="InstructionsTabelleberschrift"/>
                <w:b w:val="0"/>
                <w:szCs w:val="17"/>
                <w:u w:val="none"/>
                <w:lang w:eastAsia="de-DE"/>
              </w:rPr>
              <w:t>)</w:t>
            </w:r>
            <w:r w:rsidRPr="007A4A97">
              <w:rPr>
                <w:rStyle w:val="InstructionsTabelleberschrift"/>
                <w:b w:val="0"/>
                <w:szCs w:val="17"/>
                <w:u w:val="none"/>
                <w:lang w:eastAsia="de-DE"/>
              </w:rPr>
              <w:t>(</w:t>
            </w:r>
            <w:r w:rsidR="009619A6">
              <w:rPr>
                <w:rStyle w:val="InstructionsTabelleberschrift"/>
                <w:b w:val="0"/>
                <w:szCs w:val="17"/>
                <w:u w:val="none"/>
                <w:lang w:eastAsia="de-DE"/>
              </w:rPr>
              <w:t>e</w:t>
            </w:r>
            <w:r w:rsidRPr="007A4A97">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F466CD" w:rsidRPr="007A4A97" w:rsidRDefault="00F466CD" w:rsidP="00C47443">
            <w:pPr>
              <w:rPr>
                <w:rStyle w:val="InstructionsTabelleberschrift"/>
                <w:szCs w:val="17"/>
                <w:lang w:eastAsia="de-DE"/>
              </w:rPr>
            </w:pPr>
            <w:r>
              <w:rPr>
                <w:bCs/>
                <w:lang w:eastAsia="nl-NL"/>
              </w:rPr>
              <w:t xml:space="preserve">Of the amount reported in 1.1.3, </w:t>
            </w:r>
            <w:r w:rsidRPr="007A4A97">
              <w:rPr>
                <w:bCs/>
                <w:lang w:eastAsia="nl-NL"/>
              </w:rPr>
              <w:t xml:space="preserve">the total amount due by the institution in order to obtain clearing, custody or cash management services according to Article </w:t>
            </w:r>
            <w:r w:rsidR="008E6702">
              <w:rPr>
                <w:bCs/>
                <w:lang w:eastAsia="nl-NL"/>
              </w:rPr>
              <w:t>422(3)</w:t>
            </w:r>
            <w:r w:rsidR="00D373AB">
              <w:rPr>
                <w:bCs/>
                <w:lang w:eastAsia="nl-NL"/>
              </w:rPr>
              <w:t xml:space="preserve"> and (4)</w:t>
            </w:r>
            <w:r w:rsidRPr="007A4A97">
              <w:rPr>
                <w:bCs/>
                <w:lang w:eastAsia="nl-NL"/>
              </w:rPr>
              <w:t>.</w:t>
            </w:r>
          </w:p>
        </w:tc>
      </w:tr>
      <w:tr w:rsidR="00F466CD" w:rsidRPr="0017440D" w:rsidTr="00CC768C">
        <w:trPr>
          <w:gridAfter w:val="1"/>
          <w:wAfter w:w="7371" w:type="dxa"/>
        </w:trPr>
        <w:tc>
          <w:tcPr>
            <w:tcW w:w="1129" w:type="dxa"/>
            <w:vAlign w:val="center"/>
          </w:tcPr>
          <w:p w:rsidR="00F466CD" w:rsidRPr="00410726" w:rsidRDefault="0052097F" w:rsidP="00F466CD">
            <w:pPr>
              <w:jc w:val="left"/>
              <w:rPr>
                <w:rFonts w:cs="Arial"/>
                <w:szCs w:val="20"/>
              </w:rPr>
            </w:pPr>
            <w:r>
              <w:rPr>
                <w:rFonts w:cs="Arial"/>
                <w:szCs w:val="20"/>
              </w:rPr>
              <w:t>060</w:t>
            </w:r>
          </w:p>
        </w:tc>
        <w:tc>
          <w:tcPr>
            <w:tcW w:w="7620" w:type="dxa"/>
            <w:vAlign w:val="center"/>
          </w:tcPr>
          <w:p w:rsidR="00F466CD" w:rsidRPr="007A4A97" w:rsidRDefault="00F466CD" w:rsidP="000A50DF">
            <w:pPr>
              <w:rPr>
                <w:rStyle w:val="InstructionsTabelleberschrift"/>
                <w:szCs w:val="17"/>
                <w:lang w:eastAsia="de-DE"/>
              </w:rPr>
            </w:pPr>
            <w:r w:rsidRPr="007A4A97">
              <w:rPr>
                <w:rStyle w:val="InstructionsTabelleberschrift"/>
                <w:szCs w:val="17"/>
                <w:lang w:eastAsia="de-DE"/>
              </w:rPr>
              <w:t>1.1.</w:t>
            </w:r>
            <w:r>
              <w:rPr>
                <w:rStyle w:val="InstructionsTabelleberschrift"/>
                <w:szCs w:val="17"/>
                <w:lang w:eastAsia="de-DE"/>
              </w:rPr>
              <w:t>4</w:t>
            </w:r>
            <w:r w:rsidRPr="007A4A97">
              <w:rPr>
                <w:rStyle w:val="InstructionsTabelleberschrift"/>
                <w:szCs w:val="17"/>
                <w:lang w:eastAsia="de-DE"/>
              </w:rPr>
              <w:t xml:space="preserve"> monies due from </w:t>
            </w:r>
            <w:r w:rsidR="00DF27A9">
              <w:rPr>
                <w:rStyle w:val="InstructionsTabelleberschrift"/>
                <w:szCs w:val="17"/>
                <w:lang w:eastAsia="de-DE"/>
              </w:rPr>
              <w:t xml:space="preserve">other </w:t>
            </w:r>
            <w:r w:rsidR="000F0FEB" w:rsidRPr="00DF27A9">
              <w:rPr>
                <w:rStyle w:val="InstructionsTabelleberschrift"/>
                <w:szCs w:val="17"/>
                <w:lang w:eastAsia="de-DE"/>
              </w:rPr>
              <w:t xml:space="preserve">customers that are not financial </w:t>
            </w:r>
            <w:r w:rsidR="000F0FEB" w:rsidRPr="00DF27A9">
              <w:rPr>
                <w:rStyle w:val="InstructionsTabelleberschrift"/>
                <w:szCs w:val="17"/>
                <w:lang w:eastAsia="de-DE"/>
              </w:rPr>
              <w:lastRenderedPageBreak/>
              <w:t>customers</w:t>
            </w:r>
          </w:p>
          <w:p w:rsidR="00F466CD" w:rsidRPr="007A4A97" w:rsidRDefault="00F466CD" w:rsidP="000A50DF">
            <w:pPr>
              <w:rPr>
                <w:rStyle w:val="InstructionsTabelleberschrift"/>
                <w:b w:val="0"/>
                <w:szCs w:val="17"/>
                <w:u w:val="none"/>
                <w:lang w:eastAsia="de-DE"/>
              </w:rPr>
            </w:pPr>
            <w:r w:rsidRPr="007A4A97">
              <w:rPr>
                <w:rStyle w:val="InstructionsTabelleberschrift"/>
                <w:b w:val="0"/>
                <w:szCs w:val="17"/>
                <w:u w:val="none"/>
                <w:lang w:eastAsia="de-DE"/>
              </w:rPr>
              <w:t>Article 4</w:t>
            </w:r>
            <w:r w:rsidR="00C52B85">
              <w:rPr>
                <w:rStyle w:val="InstructionsTabelleberschrift"/>
                <w:b w:val="0"/>
                <w:szCs w:val="17"/>
                <w:u w:val="none"/>
                <w:lang w:eastAsia="de-DE"/>
              </w:rPr>
              <w:t>25(</w:t>
            </w:r>
            <w:r w:rsidRPr="007A4A97">
              <w:rPr>
                <w:rStyle w:val="InstructionsTabelleberschrift"/>
                <w:b w:val="0"/>
                <w:szCs w:val="17"/>
                <w:u w:val="none"/>
                <w:lang w:eastAsia="de-DE"/>
              </w:rPr>
              <w:t>2</w:t>
            </w:r>
            <w:r w:rsidR="00C52B85">
              <w:rPr>
                <w:rStyle w:val="InstructionsTabelleberschrift"/>
                <w:b w:val="0"/>
                <w:szCs w:val="17"/>
                <w:u w:val="none"/>
                <w:lang w:eastAsia="de-DE"/>
              </w:rPr>
              <w:t>)</w:t>
            </w:r>
            <w:r w:rsidRPr="007A4A97">
              <w:rPr>
                <w:rStyle w:val="InstructionsTabelleberschrift"/>
                <w:b w:val="0"/>
                <w:szCs w:val="17"/>
                <w:u w:val="none"/>
                <w:lang w:eastAsia="de-DE"/>
              </w:rPr>
              <w:t xml:space="preserve">(a) of </w:t>
            </w:r>
            <w:r w:rsidR="00090786">
              <w:rPr>
                <w:rStyle w:val="InstructionsTabelleberschrift"/>
                <w:b w:val="0"/>
                <w:szCs w:val="17"/>
                <w:u w:val="none"/>
                <w:lang w:eastAsia="de-DE"/>
              </w:rPr>
              <w:t>REGULATION (EU) NO 575/2013</w:t>
            </w:r>
          </w:p>
          <w:p w:rsidR="00F466CD" w:rsidRPr="007A4A97" w:rsidRDefault="00F466CD" w:rsidP="00342A34">
            <w:pPr>
              <w:rPr>
                <w:rStyle w:val="InstructionsTabelleberschrift"/>
                <w:szCs w:val="17"/>
                <w:lang w:eastAsia="de-DE"/>
              </w:rPr>
            </w:pPr>
            <w:r w:rsidRPr="007A4A97">
              <w:rPr>
                <w:rStyle w:val="FormatvorlageInstructionsTabelleText"/>
              </w:rPr>
              <w:t xml:space="preserve">Total </w:t>
            </w:r>
            <w:r>
              <w:rPr>
                <w:rStyle w:val="FormatvorlageInstructionsTabelleText"/>
              </w:rPr>
              <w:t xml:space="preserve">amount of </w:t>
            </w:r>
            <w:r w:rsidRPr="007A4A97">
              <w:rPr>
                <w:rStyle w:val="FormatvorlageInstructionsTabelleText"/>
              </w:rPr>
              <w:t xml:space="preserve">monies due </w:t>
            </w:r>
            <w:r>
              <w:rPr>
                <w:rStyle w:val="FormatvorlageInstructionsTabelleText"/>
              </w:rPr>
              <w:t>over the next 30 days</w:t>
            </w:r>
            <w:r>
              <w:rPr>
                <w:bCs/>
                <w:lang w:eastAsia="nl-NL"/>
              </w:rPr>
              <w:t xml:space="preserve"> from </w:t>
            </w:r>
            <w:r w:rsidR="000F0FEB" w:rsidRPr="00A6587E">
              <w:t>customers that are not financial customers</w:t>
            </w:r>
            <w:r>
              <w:rPr>
                <w:bCs/>
                <w:lang w:eastAsia="nl-NL"/>
              </w:rPr>
              <w:t xml:space="preserve">, </w:t>
            </w:r>
            <w:r w:rsidRPr="00124711">
              <w:rPr>
                <w:bCs/>
                <w:lang w:eastAsia="nl-NL"/>
              </w:rPr>
              <w:t>that are not pas</w:t>
            </w:r>
            <w:r w:rsidR="00DE1C93">
              <w:rPr>
                <w:bCs/>
                <w:lang w:eastAsia="nl-NL"/>
              </w:rPr>
              <w:t xml:space="preserve">t </w:t>
            </w:r>
            <w:r w:rsidRPr="00124711">
              <w:rPr>
                <w:bCs/>
                <w:lang w:eastAsia="nl-NL"/>
              </w:rPr>
              <w:t>due and for which the bank has no reason to expect non-performance within the 30-day time horizon,</w:t>
            </w:r>
            <w:r w:rsidRPr="007A4A97">
              <w:rPr>
                <w:bCs/>
                <w:lang w:eastAsia="nl-NL"/>
              </w:rPr>
              <w:t xml:space="preserve"> (including interest payments)</w:t>
            </w:r>
            <w:r w:rsidR="000F0FEB">
              <w:rPr>
                <w:bCs/>
                <w:lang w:eastAsia="nl-NL"/>
              </w:rPr>
              <w:t>, not included in rows 1.1.1 to 1.1.3</w:t>
            </w:r>
            <w:r>
              <w:rPr>
                <w:bCs/>
                <w:lang w:eastAsia="nl-NL"/>
              </w:rPr>
              <w:t>.</w:t>
            </w:r>
          </w:p>
        </w:tc>
      </w:tr>
      <w:tr w:rsidR="00F466CD" w:rsidRPr="0017440D" w:rsidTr="00CC768C">
        <w:trPr>
          <w:gridAfter w:val="1"/>
          <w:wAfter w:w="7371" w:type="dxa"/>
        </w:trPr>
        <w:tc>
          <w:tcPr>
            <w:tcW w:w="1129" w:type="dxa"/>
            <w:vAlign w:val="center"/>
          </w:tcPr>
          <w:p w:rsidR="00F466CD" w:rsidRPr="00410726" w:rsidRDefault="0052097F" w:rsidP="00F466CD">
            <w:pPr>
              <w:jc w:val="left"/>
              <w:rPr>
                <w:rFonts w:cs="Arial"/>
                <w:szCs w:val="20"/>
              </w:rPr>
            </w:pPr>
            <w:r>
              <w:rPr>
                <w:rFonts w:cs="Arial"/>
                <w:szCs w:val="20"/>
              </w:rPr>
              <w:lastRenderedPageBreak/>
              <w:t>070-080</w:t>
            </w:r>
          </w:p>
        </w:tc>
        <w:tc>
          <w:tcPr>
            <w:tcW w:w="7620" w:type="dxa"/>
            <w:vAlign w:val="center"/>
          </w:tcPr>
          <w:p w:rsidR="00F466CD" w:rsidRPr="007A4A97" w:rsidRDefault="00F466CD" w:rsidP="000A50DF">
            <w:pPr>
              <w:rPr>
                <w:rStyle w:val="InstructionsTabelleberschrift"/>
                <w:szCs w:val="17"/>
                <w:lang w:eastAsia="de-DE"/>
              </w:rPr>
            </w:pPr>
            <w:r w:rsidRPr="007A4A97">
              <w:rPr>
                <w:rStyle w:val="InstructionsTabelleberschrift"/>
                <w:szCs w:val="17"/>
                <w:lang w:eastAsia="de-DE"/>
              </w:rPr>
              <w:t xml:space="preserve">1.2 monies due from financial </w:t>
            </w:r>
            <w:r>
              <w:rPr>
                <w:rStyle w:val="InstructionsTabelleberschrift"/>
                <w:szCs w:val="17"/>
                <w:lang w:eastAsia="de-DE"/>
              </w:rPr>
              <w:t>customers</w:t>
            </w:r>
          </w:p>
          <w:p w:rsidR="00F466CD" w:rsidRPr="007A4A97" w:rsidRDefault="00F466CD" w:rsidP="0050435F">
            <w:pPr>
              <w:rPr>
                <w:rStyle w:val="InstructionsTabelleberschrift"/>
                <w:b w:val="0"/>
                <w:szCs w:val="17"/>
                <w:u w:val="none"/>
                <w:lang w:eastAsia="de-DE"/>
              </w:rPr>
            </w:pPr>
            <w:r>
              <w:rPr>
                <w:rStyle w:val="InstructionsTabelleberschrift"/>
                <w:b w:val="0"/>
                <w:szCs w:val="17"/>
                <w:u w:val="none"/>
                <w:lang w:eastAsia="de-DE"/>
              </w:rPr>
              <w:t>Article 4</w:t>
            </w:r>
            <w:r w:rsidR="008E6702">
              <w:rPr>
                <w:rStyle w:val="InstructionsTabelleberschrift"/>
                <w:b w:val="0"/>
                <w:szCs w:val="17"/>
                <w:u w:val="none"/>
                <w:lang w:eastAsia="de-DE"/>
              </w:rPr>
              <w:t>25(2)</w:t>
            </w:r>
            <w:r w:rsidRPr="007A4A97">
              <w:rPr>
                <w:rStyle w:val="InstructionsTabelleberschrift"/>
                <w:b w:val="0"/>
                <w:szCs w:val="17"/>
                <w:u w:val="none"/>
                <w:lang w:eastAsia="de-DE"/>
              </w:rPr>
              <w:t xml:space="preserve"> </w:t>
            </w:r>
            <w:r w:rsidR="00090786">
              <w:rPr>
                <w:rStyle w:val="InstructionsTabelleberschrift"/>
                <w:b w:val="0"/>
                <w:szCs w:val="17"/>
                <w:u w:val="none"/>
                <w:lang w:eastAsia="de-DE"/>
              </w:rPr>
              <w:t>REGULATION (EU) NO 575/2013</w:t>
            </w:r>
          </w:p>
          <w:p w:rsidR="00F466CD" w:rsidRPr="007A4A97" w:rsidRDefault="00F466CD" w:rsidP="00124711">
            <w:pPr>
              <w:pStyle w:val="TableText"/>
              <w:ind w:left="33"/>
              <w:jc w:val="both"/>
              <w:rPr>
                <w:rFonts w:ascii="Verdana" w:hAnsi="Verdana"/>
                <w:bCs/>
                <w:lang w:eastAsia="nl-NL"/>
              </w:rPr>
            </w:pPr>
            <w:r w:rsidRPr="007A4A97">
              <w:rPr>
                <w:rStyle w:val="FormatvorlageInstructionsTabelleText"/>
              </w:rPr>
              <w:t xml:space="preserve">Total </w:t>
            </w:r>
            <w:r>
              <w:rPr>
                <w:rStyle w:val="FormatvorlageInstructionsTabelleText"/>
              </w:rPr>
              <w:t xml:space="preserve">amount of </w:t>
            </w:r>
            <w:r w:rsidRPr="007A4A97">
              <w:rPr>
                <w:rStyle w:val="FormatvorlageInstructionsTabelleText"/>
              </w:rPr>
              <w:t xml:space="preserve">monies due </w:t>
            </w:r>
            <w:r>
              <w:rPr>
                <w:rStyle w:val="FormatvorlageInstructionsTabelleText"/>
              </w:rPr>
              <w:t>over the next 30 days</w:t>
            </w:r>
            <w:r>
              <w:rPr>
                <w:rFonts w:ascii="Verdana" w:hAnsi="Verdana"/>
                <w:bCs/>
                <w:lang w:eastAsia="nl-NL"/>
              </w:rPr>
              <w:t xml:space="preserve"> from financial customers, </w:t>
            </w:r>
            <w:r w:rsidRPr="00124711">
              <w:rPr>
                <w:rFonts w:ascii="Verdana" w:hAnsi="Verdana"/>
                <w:bCs/>
                <w:lang w:eastAsia="nl-NL"/>
              </w:rPr>
              <w:t>that are not pas</w:t>
            </w:r>
            <w:r w:rsidR="00DE1C93">
              <w:rPr>
                <w:rFonts w:ascii="Verdana" w:hAnsi="Verdana"/>
                <w:bCs/>
                <w:lang w:eastAsia="nl-NL"/>
              </w:rPr>
              <w:t xml:space="preserve">t </w:t>
            </w:r>
            <w:r w:rsidRPr="00124711">
              <w:rPr>
                <w:rFonts w:ascii="Verdana" w:hAnsi="Verdana"/>
                <w:bCs/>
                <w:lang w:eastAsia="nl-NL"/>
              </w:rPr>
              <w:t>due and for which the bank has no reason to expect non-performance within the 30-day time horizon,</w:t>
            </w:r>
            <w:r w:rsidRPr="007A4A97">
              <w:rPr>
                <w:rFonts w:ascii="Verdana" w:hAnsi="Verdana"/>
                <w:bCs/>
                <w:lang w:eastAsia="nl-NL"/>
              </w:rPr>
              <w:t xml:space="preserve"> (including interest payments)</w:t>
            </w:r>
            <w:r>
              <w:rPr>
                <w:rFonts w:ascii="Verdana" w:hAnsi="Verdana"/>
                <w:bCs/>
                <w:lang w:eastAsia="nl-NL"/>
              </w:rPr>
              <w:t>.</w:t>
            </w:r>
          </w:p>
          <w:p w:rsidR="00F466CD" w:rsidRPr="007A4A97" w:rsidRDefault="00F466CD" w:rsidP="000A50DF">
            <w:pPr>
              <w:rPr>
                <w:rStyle w:val="InstructionsTabelleberschrift"/>
                <w:szCs w:val="17"/>
                <w:lang w:eastAsia="de-DE"/>
              </w:rPr>
            </w:pPr>
            <w:r w:rsidRPr="007B0606">
              <w:rPr>
                <w:bCs/>
                <w:lang w:eastAsia="nl-NL"/>
              </w:rPr>
              <w:t xml:space="preserve">Secured lending and capital market transactions </w:t>
            </w:r>
            <w:r w:rsidR="00364C28">
              <w:rPr>
                <w:bCs/>
                <w:lang w:eastAsia="nl-NL"/>
              </w:rPr>
              <w:t>shall</w:t>
            </w:r>
            <w:r w:rsidRPr="007B0606">
              <w:rPr>
                <w:bCs/>
                <w:lang w:eastAsia="nl-NL"/>
              </w:rPr>
              <w:t xml:space="preserve"> </w:t>
            </w:r>
            <w:r>
              <w:rPr>
                <w:bCs/>
                <w:lang w:eastAsia="nl-NL"/>
              </w:rPr>
              <w:t>be reported in section 1.2</w:t>
            </w:r>
            <w:r w:rsidRPr="007B0606">
              <w:rPr>
                <w:bCs/>
                <w:lang w:eastAsia="nl-NL"/>
              </w:rPr>
              <w:t>.</w:t>
            </w:r>
          </w:p>
        </w:tc>
      </w:tr>
      <w:tr w:rsidR="00F466CD" w:rsidRPr="0017440D" w:rsidTr="00CC768C">
        <w:trPr>
          <w:gridAfter w:val="1"/>
          <w:wAfter w:w="7371" w:type="dxa"/>
        </w:trPr>
        <w:tc>
          <w:tcPr>
            <w:tcW w:w="1129" w:type="dxa"/>
            <w:vAlign w:val="center"/>
          </w:tcPr>
          <w:p w:rsidR="00F466CD" w:rsidRPr="00410726" w:rsidRDefault="0052097F" w:rsidP="00F466CD">
            <w:pPr>
              <w:jc w:val="left"/>
              <w:rPr>
                <w:rFonts w:cs="Arial"/>
                <w:szCs w:val="20"/>
              </w:rPr>
            </w:pPr>
            <w:r>
              <w:rPr>
                <w:rFonts w:cs="Arial"/>
                <w:szCs w:val="20"/>
              </w:rPr>
              <w:t>070</w:t>
            </w:r>
          </w:p>
        </w:tc>
        <w:tc>
          <w:tcPr>
            <w:tcW w:w="7620" w:type="dxa"/>
            <w:vAlign w:val="center"/>
          </w:tcPr>
          <w:p w:rsidR="00F466CD" w:rsidRPr="007A4A97" w:rsidRDefault="00F466CD" w:rsidP="000A50DF">
            <w:pPr>
              <w:rPr>
                <w:rStyle w:val="InstructionsTabelleberschrift"/>
                <w:szCs w:val="17"/>
                <w:lang w:eastAsia="de-DE"/>
              </w:rPr>
            </w:pPr>
            <w:r w:rsidRPr="007A4A97">
              <w:rPr>
                <w:rStyle w:val="InstructionsTabelleberschrift"/>
                <w:szCs w:val="17"/>
                <w:lang w:eastAsia="de-DE"/>
              </w:rPr>
              <w:t xml:space="preserve">1.2.1 that the institution owing those monies treats according to Article </w:t>
            </w:r>
            <w:r w:rsidR="008E6702">
              <w:rPr>
                <w:rStyle w:val="InstructionsTabelleberschrift"/>
                <w:szCs w:val="17"/>
                <w:lang w:eastAsia="de-DE"/>
              </w:rPr>
              <w:t>422(3)</w:t>
            </w:r>
            <w:r w:rsidR="007807B5">
              <w:rPr>
                <w:rStyle w:val="InstructionsTabelleberschrift"/>
                <w:szCs w:val="17"/>
                <w:lang w:eastAsia="de-DE"/>
              </w:rPr>
              <w:t xml:space="preserve"> and (4)</w:t>
            </w:r>
          </w:p>
          <w:p w:rsidR="00F466CD" w:rsidRPr="007A4A97" w:rsidRDefault="00F466CD" w:rsidP="000A50DF">
            <w:pPr>
              <w:rPr>
                <w:rStyle w:val="InstructionsTabelleberschrift"/>
                <w:b w:val="0"/>
                <w:szCs w:val="17"/>
                <w:u w:val="none"/>
                <w:lang w:eastAsia="de-DE"/>
              </w:rPr>
            </w:pPr>
            <w:r w:rsidRPr="007A4A97">
              <w:rPr>
                <w:rStyle w:val="InstructionsTabelleberschrift"/>
                <w:b w:val="0"/>
                <w:szCs w:val="17"/>
                <w:u w:val="none"/>
                <w:lang w:eastAsia="de-DE"/>
              </w:rPr>
              <w:t>Article 4</w:t>
            </w:r>
            <w:r w:rsidR="00740A85">
              <w:rPr>
                <w:rStyle w:val="InstructionsTabelleberschrift"/>
                <w:b w:val="0"/>
                <w:szCs w:val="17"/>
                <w:u w:val="none"/>
                <w:lang w:eastAsia="de-DE"/>
              </w:rPr>
              <w:t>25</w:t>
            </w:r>
            <w:r w:rsidR="00132A01">
              <w:rPr>
                <w:rStyle w:val="InstructionsTabelleberschrift"/>
                <w:b w:val="0"/>
                <w:szCs w:val="17"/>
                <w:u w:val="none"/>
                <w:lang w:eastAsia="de-DE"/>
              </w:rPr>
              <w:t>(</w:t>
            </w:r>
            <w:r w:rsidR="00A93099">
              <w:rPr>
                <w:rStyle w:val="InstructionsTabelleberschrift"/>
                <w:b w:val="0"/>
                <w:szCs w:val="17"/>
                <w:u w:val="none"/>
                <w:lang w:eastAsia="de-DE"/>
              </w:rPr>
              <w:t>2</w:t>
            </w:r>
            <w:r w:rsidR="00132A01">
              <w:rPr>
                <w:rStyle w:val="InstructionsTabelleberschrift"/>
                <w:b w:val="0"/>
                <w:szCs w:val="17"/>
                <w:u w:val="none"/>
                <w:lang w:eastAsia="de-DE"/>
              </w:rPr>
              <w:t>)</w:t>
            </w:r>
            <w:r w:rsidR="00A93099">
              <w:rPr>
                <w:rStyle w:val="InstructionsTabelleberschrift"/>
                <w:b w:val="0"/>
                <w:szCs w:val="17"/>
                <w:u w:val="none"/>
                <w:lang w:eastAsia="de-DE"/>
              </w:rPr>
              <w:t>e</w:t>
            </w:r>
            <w:r w:rsidRPr="007A4A97">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F466CD" w:rsidRPr="00C500F1" w:rsidRDefault="00F466CD" w:rsidP="00845B80">
            <w:pPr>
              <w:rPr>
                <w:rStyle w:val="InstructionsTabelleberschrift"/>
                <w:b w:val="0"/>
                <w:u w:val="none"/>
                <w:lang w:eastAsia="nl-NL"/>
              </w:rPr>
            </w:pPr>
            <w:r>
              <w:rPr>
                <w:bCs/>
                <w:lang w:eastAsia="nl-NL"/>
              </w:rPr>
              <w:t xml:space="preserve">Of the amount reported in 1.2, </w:t>
            </w:r>
            <w:r w:rsidR="002B0FC5">
              <w:rPr>
                <w:bCs/>
                <w:lang w:eastAsia="nl-NL"/>
              </w:rPr>
              <w:t xml:space="preserve">monies </w:t>
            </w:r>
            <w:r w:rsidRPr="007A4A97">
              <w:rPr>
                <w:bCs/>
                <w:lang w:eastAsia="nl-NL"/>
              </w:rPr>
              <w:t xml:space="preserve">due by the institution in order to obtain clearing, custody or cash management services according to Article </w:t>
            </w:r>
            <w:r w:rsidR="008E6702">
              <w:rPr>
                <w:bCs/>
                <w:lang w:eastAsia="nl-NL"/>
              </w:rPr>
              <w:t>422(3)</w:t>
            </w:r>
            <w:r w:rsidR="00D373AB">
              <w:rPr>
                <w:bCs/>
                <w:lang w:eastAsia="nl-NL"/>
              </w:rPr>
              <w:t xml:space="preserve"> and (4)</w:t>
            </w:r>
            <w:r w:rsidRPr="007A4A97">
              <w:rPr>
                <w:bCs/>
                <w:lang w:eastAsia="nl-NL"/>
              </w:rPr>
              <w:t>.</w:t>
            </w:r>
          </w:p>
        </w:tc>
      </w:tr>
      <w:tr w:rsidR="002A6724" w:rsidRPr="0017440D" w:rsidTr="00CC768C">
        <w:trPr>
          <w:gridAfter w:val="1"/>
          <w:wAfter w:w="7371" w:type="dxa"/>
        </w:trPr>
        <w:tc>
          <w:tcPr>
            <w:tcW w:w="1129" w:type="dxa"/>
            <w:vAlign w:val="center"/>
          </w:tcPr>
          <w:p w:rsidR="002A6724" w:rsidRPr="00410726" w:rsidRDefault="0052097F" w:rsidP="00F466CD">
            <w:pPr>
              <w:jc w:val="left"/>
              <w:rPr>
                <w:rFonts w:cs="Arial"/>
                <w:szCs w:val="20"/>
              </w:rPr>
            </w:pPr>
            <w:r>
              <w:rPr>
                <w:rFonts w:cs="Arial"/>
                <w:szCs w:val="20"/>
              </w:rPr>
              <w:t>080</w:t>
            </w:r>
          </w:p>
        </w:tc>
        <w:tc>
          <w:tcPr>
            <w:tcW w:w="7620" w:type="dxa"/>
            <w:vAlign w:val="center"/>
          </w:tcPr>
          <w:p w:rsidR="002A6724" w:rsidRPr="007A4A97" w:rsidRDefault="002A6724" w:rsidP="002A6724">
            <w:pPr>
              <w:rPr>
                <w:rStyle w:val="InstructionsTabelleberschrift"/>
                <w:szCs w:val="17"/>
                <w:lang w:eastAsia="de-DE"/>
              </w:rPr>
            </w:pPr>
            <w:r w:rsidRPr="007A4A97">
              <w:rPr>
                <w:rStyle w:val="InstructionsTabelleberschrift"/>
                <w:szCs w:val="17"/>
                <w:lang w:eastAsia="de-DE"/>
              </w:rPr>
              <w:t>1.2.</w:t>
            </w:r>
            <w:r>
              <w:rPr>
                <w:rStyle w:val="InstructionsTabelleberschrift"/>
                <w:szCs w:val="17"/>
                <w:lang w:eastAsia="de-DE"/>
              </w:rPr>
              <w:t>2 that the competent authority has granted the permission to apply a lower outflow percentage according to 422(8)</w:t>
            </w:r>
          </w:p>
          <w:p w:rsidR="002A6724" w:rsidRPr="007A4A97" w:rsidRDefault="002A6724" w:rsidP="002A6724">
            <w:pPr>
              <w:rPr>
                <w:rStyle w:val="InstructionsTabelleberschrift"/>
                <w:b w:val="0"/>
                <w:szCs w:val="17"/>
                <w:u w:val="none"/>
                <w:lang w:eastAsia="de-DE"/>
              </w:rPr>
            </w:pPr>
            <w:r w:rsidRPr="007A4A97">
              <w:rPr>
                <w:rStyle w:val="InstructionsTabelleberschrift"/>
                <w:b w:val="0"/>
                <w:szCs w:val="17"/>
                <w:u w:val="none"/>
                <w:lang w:eastAsia="de-DE"/>
              </w:rPr>
              <w:t>Article 4</w:t>
            </w:r>
            <w:r>
              <w:rPr>
                <w:rStyle w:val="InstructionsTabelleberschrift"/>
                <w:b w:val="0"/>
                <w:szCs w:val="17"/>
                <w:u w:val="none"/>
                <w:lang w:eastAsia="de-DE"/>
              </w:rPr>
              <w:t>22(8)</w:t>
            </w:r>
            <w:r w:rsidRPr="007A4A97">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2A6724" w:rsidRPr="002A6724" w:rsidRDefault="002A6724" w:rsidP="00845B80">
            <w:pPr>
              <w:rPr>
                <w:rStyle w:val="InstructionsTabelleberschrift"/>
                <w:b w:val="0"/>
                <w:u w:val="none"/>
                <w:lang w:eastAsia="nl-NL"/>
              </w:rPr>
            </w:pPr>
            <w:r>
              <w:rPr>
                <w:bCs/>
                <w:lang w:eastAsia="nl-NL"/>
              </w:rPr>
              <w:t xml:space="preserve">Of the amount reported in 1.2, </w:t>
            </w:r>
            <w:r w:rsidR="002B0FC5">
              <w:rPr>
                <w:bCs/>
                <w:lang w:eastAsia="nl-NL"/>
              </w:rPr>
              <w:t xml:space="preserve">monies due </w:t>
            </w:r>
            <w:r w:rsidRPr="007A4A97">
              <w:rPr>
                <w:bCs/>
                <w:lang w:eastAsia="nl-NL"/>
              </w:rPr>
              <w:t xml:space="preserve"> </w:t>
            </w:r>
            <w:r w:rsidR="000201B8" w:rsidRPr="000201B8">
              <w:rPr>
                <w:lang w:eastAsia="nl-NL"/>
              </w:rPr>
              <w:t>that the competent authority has granted the permission to apply a lower outflow percentage according to  422(8)</w:t>
            </w:r>
          </w:p>
        </w:tc>
      </w:tr>
      <w:tr w:rsidR="002A6724" w:rsidRPr="0017440D" w:rsidTr="00CC768C">
        <w:trPr>
          <w:gridAfter w:val="1"/>
          <w:wAfter w:w="7371" w:type="dxa"/>
        </w:trPr>
        <w:tc>
          <w:tcPr>
            <w:tcW w:w="1129" w:type="dxa"/>
            <w:vAlign w:val="center"/>
          </w:tcPr>
          <w:p w:rsidR="002A6724" w:rsidRPr="00410726" w:rsidRDefault="0052097F" w:rsidP="00F466CD">
            <w:pPr>
              <w:jc w:val="left"/>
              <w:rPr>
                <w:rFonts w:cs="Arial"/>
                <w:szCs w:val="20"/>
              </w:rPr>
            </w:pPr>
            <w:r>
              <w:rPr>
                <w:rFonts w:cs="Arial"/>
                <w:szCs w:val="20"/>
              </w:rPr>
              <w:t>090</w:t>
            </w:r>
          </w:p>
        </w:tc>
        <w:tc>
          <w:tcPr>
            <w:tcW w:w="7620" w:type="dxa"/>
            <w:vAlign w:val="center"/>
          </w:tcPr>
          <w:p w:rsidR="002A6724" w:rsidRPr="007A4A97" w:rsidRDefault="002A6724" w:rsidP="002A6724">
            <w:pPr>
              <w:rPr>
                <w:rStyle w:val="InstructionsTabelleberschrift"/>
                <w:szCs w:val="17"/>
                <w:lang w:eastAsia="de-DE"/>
              </w:rPr>
            </w:pPr>
            <w:r>
              <w:rPr>
                <w:rStyle w:val="InstructionsTabelleberschrift"/>
                <w:szCs w:val="17"/>
                <w:lang w:eastAsia="de-DE"/>
              </w:rPr>
              <w:t>1.</w:t>
            </w:r>
            <w:r w:rsidR="00BD091B">
              <w:rPr>
                <w:rStyle w:val="InstructionsTabelleberschrift"/>
                <w:szCs w:val="17"/>
                <w:lang w:eastAsia="de-DE"/>
              </w:rPr>
              <w:t>3</w:t>
            </w:r>
            <w:r>
              <w:rPr>
                <w:rStyle w:val="InstructionsTabelleberschrift"/>
                <w:szCs w:val="17"/>
                <w:lang w:eastAsia="de-DE"/>
              </w:rPr>
              <w:t xml:space="preserve"> </w:t>
            </w:r>
            <w:r w:rsidRPr="002A6724">
              <w:rPr>
                <w:rStyle w:val="InstructionsTabelleberschrift"/>
                <w:szCs w:val="17"/>
                <w:lang w:eastAsia="de-DE"/>
              </w:rPr>
              <w:t>monies due from trade financing transactions according to article 425</w:t>
            </w:r>
            <w:r w:rsidR="00DF4C1A">
              <w:rPr>
                <w:rStyle w:val="InstructionsTabelleberschrift"/>
                <w:szCs w:val="17"/>
                <w:lang w:eastAsia="de-DE"/>
              </w:rPr>
              <w:t>(</w:t>
            </w:r>
            <w:r w:rsidRPr="002A6724">
              <w:rPr>
                <w:rStyle w:val="InstructionsTabelleberschrift"/>
                <w:szCs w:val="17"/>
                <w:lang w:eastAsia="de-DE"/>
              </w:rPr>
              <w:t>2</w:t>
            </w:r>
            <w:r w:rsidR="00DF4C1A">
              <w:rPr>
                <w:rStyle w:val="InstructionsTabelleberschrift"/>
                <w:szCs w:val="17"/>
                <w:lang w:eastAsia="de-DE"/>
              </w:rPr>
              <w:t>)</w:t>
            </w:r>
            <w:r w:rsidRPr="002A6724">
              <w:rPr>
                <w:rStyle w:val="InstructionsTabelleberschrift"/>
                <w:szCs w:val="17"/>
                <w:lang w:eastAsia="de-DE"/>
              </w:rPr>
              <w:t>(b)</w:t>
            </w:r>
          </w:p>
          <w:p w:rsidR="002A6724" w:rsidRDefault="002A6724" w:rsidP="002A6724">
            <w:pPr>
              <w:rPr>
                <w:rStyle w:val="InstructionsTabelleberschrift"/>
                <w:b w:val="0"/>
                <w:szCs w:val="17"/>
                <w:u w:val="none"/>
                <w:lang w:eastAsia="de-DE"/>
              </w:rPr>
            </w:pPr>
            <w:r>
              <w:rPr>
                <w:rStyle w:val="InstructionsTabelleberschrift"/>
                <w:b w:val="0"/>
                <w:szCs w:val="17"/>
                <w:u w:val="none"/>
                <w:lang w:eastAsia="de-DE"/>
              </w:rPr>
              <w:t>Article 425</w:t>
            </w:r>
            <w:r w:rsidR="00DF27A9">
              <w:rPr>
                <w:rStyle w:val="InstructionsTabelleberschrift"/>
                <w:b w:val="0"/>
                <w:szCs w:val="17"/>
                <w:u w:val="none"/>
                <w:lang w:eastAsia="de-DE"/>
              </w:rPr>
              <w:t>(</w:t>
            </w:r>
            <w:r>
              <w:rPr>
                <w:rStyle w:val="InstructionsTabelleberschrift"/>
                <w:b w:val="0"/>
                <w:szCs w:val="17"/>
                <w:u w:val="none"/>
                <w:lang w:eastAsia="de-DE"/>
              </w:rPr>
              <w:t>2</w:t>
            </w:r>
            <w:r w:rsidR="00DF27A9">
              <w:rPr>
                <w:rStyle w:val="InstructionsTabelleberschrift"/>
                <w:b w:val="0"/>
                <w:szCs w:val="17"/>
                <w:u w:val="none"/>
                <w:lang w:eastAsia="de-DE"/>
              </w:rPr>
              <w:t>)</w:t>
            </w:r>
            <w:r>
              <w:rPr>
                <w:rStyle w:val="InstructionsTabelleberschrift"/>
                <w:b w:val="0"/>
                <w:szCs w:val="17"/>
                <w:u w:val="none"/>
                <w:lang w:eastAsia="de-DE"/>
              </w:rPr>
              <w:t>(b</w:t>
            </w:r>
            <w:r w:rsidRPr="002A6724">
              <w:rPr>
                <w:rStyle w:val="InstructionsTabelleberschrift"/>
                <w:b w:val="0"/>
                <w:szCs w:val="17"/>
                <w:u w:val="none"/>
                <w:lang w:eastAsia="de-DE"/>
              </w:rPr>
              <w:t xml:space="preserve">) </w:t>
            </w:r>
            <w:r w:rsidR="00090786">
              <w:rPr>
                <w:rStyle w:val="InstructionsTabelleberschrift"/>
                <w:b w:val="0"/>
                <w:szCs w:val="17"/>
                <w:u w:val="none"/>
                <w:lang w:eastAsia="de-DE"/>
              </w:rPr>
              <w:t>REGULATION (EU) NO 575/2013</w:t>
            </w:r>
          </w:p>
          <w:p w:rsidR="002A6724" w:rsidRPr="007A4A97" w:rsidRDefault="002B0FC5" w:rsidP="00DF27A9">
            <w:pPr>
              <w:rPr>
                <w:rStyle w:val="InstructionsTabelleberschrift"/>
                <w:szCs w:val="17"/>
                <w:lang w:eastAsia="de-DE"/>
              </w:rPr>
            </w:pPr>
            <w:r>
              <w:rPr>
                <w:rStyle w:val="FormatvorlageInstructionsTabelleText"/>
              </w:rPr>
              <w:t>M</w:t>
            </w:r>
            <w:r w:rsidR="002A6724" w:rsidRPr="007A4A97">
              <w:rPr>
                <w:rStyle w:val="FormatvorlageInstructionsTabelleText"/>
              </w:rPr>
              <w:t>onies</w:t>
            </w:r>
            <w:r w:rsidR="002A6724">
              <w:rPr>
                <w:rStyle w:val="FormatvorlageInstructionsTabelleText"/>
              </w:rPr>
              <w:t xml:space="preserve"> </w:t>
            </w:r>
            <w:r w:rsidR="002A6724" w:rsidRPr="002A6724">
              <w:rPr>
                <w:rStyle w:val="FormatvorlageInstructionsTabelleText"/>
              </w:rPr>
              <w:t>from trade financing transactions according to article 425</w:t>
            </w:r>
            <w:r w:rsidR="00DF4C1A">
              <w:rPr>
                <w:rStyle w:val="FormatvorlageInstructionsTabelleText"/>
              </w:rPr>
              <w:t>(</w:t>
            </w:r>
            <w:r w:rsidR="002A6724" w:rsidRPr="002A6724">
              <w:rPr>
                <w:rStyle w:val="FormatvorlageInstructionsTabelleText"/>
              </w:rPr>
              <w:t>2</w:t>
            </w:r>
            <w:r w:rsidR="00DF4C1A">
              <w:rPr>
                <w:rStyle w:val="FormatvorlageInstructionsTabelleText"/>
              </w:rPr>
              <w:t>)</w:t>
            </w:r>
            <w:r w:rsidR="002A6724" w:rsidRPr="002A6724">
              <w:rPr>
                <w:rStyle w:val="FormatvorlageInstructionsTabelleText"/>
              </w:rPr>
              <w:t>(b)</w:t>
            </w:r>
          </w:p>
        </w:tc>
      </w:tr>
      <w:tr w:rsidR="002A6724" w:rsidRPr="0017440D" w:rsidTr="00CC768C">
        <w:trPr>
          <w:gridAfter w:val="1"/>
          <w:wAfter w:w="7371" w:type="dxa"/>
        </w:trPr>
        <w:tc>
          <w:tcPr>
            <w:tcW w:w="1129" w:type="dxa"/>
            <w:vAlign w:val="center"/>
          </w:tcPr>
          <w:p w:rsidR="002A6724" w:rsidRPr="00410726" w:rsidRDefault="0052097F" w:rsidP="00F466CD">
            <w:pPr>
              <w:jc w:val="left"/>
              <w:rPr>
                <w:rFonts w:cs="Arial"/>
                <w:szCs w:val="20"/>
              </w:rPr>
            </w:pPr>
            <w:r>
              <w:rPr>
                <w:rFonts w:cs="Arial"/>
                <w:szCs w:val="20"/>
              </w:rPr>
              <w:t>100</w:t>
            </w:r>
          </w:p>
        </w:tc>
        <w:tc>
          <w:tcPr>
            <w:tcW w:w="7620" w:type="dxa"/>
            <w:vAlign w:val="center"/>
          </w:tcPr>
          <w:p w:rsidR="002A6724" w:rsidRPr="007A4A97" w:rsidRDefault="002A6724" w:rsidP="002A6724">
            <w:pPr>
              <w:rPr>
                <w:rStyle w:val="InstructionsTabelleberschrift"/>
                <w:szCs w:val="17"/>
                <w:lang w:eastAsia="de-DE"/>
              </w:rPr>
            </w:pPr>
            <w:r w:rsidRPr="007A4A97">
              <w:rPr>
                <w:rStyle w:val="InstructionsTabelleberschrift"/>
                <w:szCs w:val="17"/>
                <w:lang w:eastAsia="de-DE"/>
              </w:rPr>
              <w:t>1.</w:t>
            </w:r>
            <w:r w:rsidR="00BD091B">
              <w:rPr>
                <w:rStyle w:val="InstructionsTabelleberschrift"/>
                <w:szCs w:val="17"/>
                <w:lang w:eastAsia="de-DE"/>
              </w:rPr>
              <w:t>4</w:t>
            </w:r>
            <w:r>
              <w:rPr>
                <w:rStyle w:val="InstructionsTabelleberschrift"/>
                <w:szCs w:val="17"/>
                <w:lang w:eastAsia="de-DE"/>
              </w:rPr>
              <w:t xml:space="preserve"> </w:t>
            </w:r>
            <w:r w:rsidRPr="002A6724">
              <w:rPr>
                <w:rStyle w:val="InstructionsTabelleberschrift"/>
                <w:szCs w:val="17"/>
                <w:lang w:eastAsia="de-DE"/>
              </w:rPr>
              <w:t xml:space="preserve">assets with an undefined contractual end date </w:t>
            </w:r>
            <w:r w:rsidR="00B0138D">
              <w:rPr>
                <w:rStyle w:val="InstructionsTabelleberschrift"/>
                <w:szCs w:val="17"/>
                <w:lang w:eastAsia="de-DE"/>
              </w:rPr>
              <w:t>according to Article 425(2)(c)</w:t>
            </w:r>
          </w:p>
          <w:p w:rsidR="002A6724" w:rsidRDefault="002A6724" w:rsidP="002A6724">
            <w:pPr>
              <w:rPr>
                <w:rStyle w:val="InstructionsTabelleberschrift"/>
                <w:b w:val="0"/>
                <w:szCs w:val="17"/>
                <w:u w:val="none"/>
                <w:lang w:eastAsia="de-DE"/>
              </w:rPr>
            </w:pPr>
            <w:r>
              <w:rPr>
                <w:rStyle w:val="InstructionsTabelleberschrift"/>
                <w:b w:val="0"/>
                <w:szCs w:val="17"/>
                <w:u w:val="none"/>
                <w:lang w:eastAsia="de-DE"/>
              </w:rPr>
              <w:t>Article 425</w:t>
            </w:r>
            <w:r w:rsidR="00C55A35">
              <w:rPr>
                <w:rStyle w:val="InstructionsTabelleberschrift"/>
                <w:b w:val="0"/>
                <w:szCs w:val="17"/>
                <w:u w:val="none"/>
                <w:lang w:eastAsia="de-DE"/>
              </w:rPr>
              <w:t>(</w:t>
            </w:r>
            <w:r>
              <w:rPr>
                <w:rStyle w:val="InstructionsTabelleberschrift"/>
                <w:b w:val="0"/>
                <w:szCs w:val="17"/>
                <w:u w:val="none"/>
                <w:lang w:eastAsia="de-DE"/>
              </w:rPr>
              <w:t>2</w:t>
            </w:r>
            <w:r w:rsidR="00C55A35">
              <w:rPr>
                <w:rStyle w:val="InstructionsTabelleberschrift"/>
                <w:b w:val="0"/>
                <w:szCs w:val="17"/>
                <w:u w:val="none"/>
                <w:lang w:eastAsia="de-DE"/>
              </w:rPr>
              <w:t>)</w:t>
            </w:r>
            <w:r>
              <w:rPr>
                <w:rStyle w:val="InstructionsTabelleberschrift"/>
                <w:b w:val="0"/>
                <w:szCs w:val="17"/>
                <w:u w:val="none"/>
                <w:lang w:eastAsia="de-DE"/>
              </w:rPr>
              <w:t>(c</w:t>
            </w:r>
            <w:r w:rsidRPr="002A6724">
              <w:rPr>
                <w:rStyle w:val="InstructionsTabelleberschrift"/>
                <w:b w:val="0"/>
                <w:szCs w:val="17"/>
                <w:u w:val="none"/>
                <w:lang w:eastAsia="de-DE"/>
              </w:rPr>
              <w:t xml:space="preserve">) </w:t>
            </w:r>
            <w:r w:rsidR="00090786">
              <w:rPr>
                <w:rStyle w:val="InstructionsTabelleberschrift"/>
                <w:b w:val="0"/>
                <w:szCs w:val="17"/>
                <w:u w:val="none"/>
                <w:lang w:eastAsia="de-DE"/>
              </w:rPr>
              <w:t>REGULATION (EU) NO 575/2013</w:t>
            </w:r>
          </w:p>
          <w:p w:rsidR="002A6724" w:rsidRPr="007A4A97" w:rsidRDefault="002B0FC5" w:rsidP="002B0FC5">
            <w:pPr>
              <w:rPr>
                <w:rStyle w:val="InstructionsTabelleberschrift"/>
                <w:szCs w:val="17"/>
                <w:lang w:eastAsia="de-DE"/>
              </w:rPr>
            </w:pPr>
            <w:r>
              <w:rPr>
                <w:rStyle w:val="FormatvorlageInstructionsTabelleText"/>
              </w:rPr>
              <w:t>A</w:t>
            </w:r>
            <w:r w:rsidR="002A6724" w:rsidRPr="002A6724">
              <w:rPr>
                <w:rStyle w:val="FormatvorlageInstructionsTabelleText"/>
              </w:rPr>
              <w:t xml:space="preserve">ssets with an undefined contractual end date </w:t>
            </w:r>
            <w:r w:rsidR="00B0138D">
              <w:rPr>
                <w:rStyle w:val="FormatvorlageInstructionsTabelleText"/>
              </w:rPr>
              <w:t>according to Article 425(2)(c)</w:t>
            </w:r>
          </w:p>
        </w:tc>
      </w:tr>
      <w:tr w:rsidR="002A6724" w:rsidRPr="0017440D" w:rsidTr="00CC768C">
        <w:trPr>
          <w:gridAfter w:val="1"/>
          <w:wAfter w:w="7371" w:type="dxa"/>
        </w:trPr>
        <w:tc>
          <w:tcPr>
            <w:tcW w:w="1129" w:type="dxa"/>
            <w:vAlign w:val="center"/>
          </w:tcPr>
          <w:p w:rsidR="002A6724" w:rsidRPr="00410726" w:rsidRDefault="0052097F" w:rsidP="00F466CD">
            <w:pPr>
              <w:jc w:val="left"/>
              <w:rPr>
                <w:rFonts w:cs="Arial"/>
                <w:szCs w:val="20"/>
              </w:rPr>
            </w:pPr>
            <w:r>
              <w:rPr>
                <w:rFonts w:cs="Arial"/>
                <w:szCs w:val="20"/>
              </w:rPr>
              <w:t>110</w:t>
            </w:r>
          </w:p>
        </w:tc>
        <w:tc>
          <w:tcPr>
            <w:tcW w:w="7620" w:type="dxa"/>
            <w:vAlign w:val="center"/>
          </w:tcPr>
          <w:p w:rsidR="002A6724" w:rsidRPr="007A4A97" w:rsidRDefault="002A6724" w:rsidP="002A6724">
            <w:pPr>
              <w:rPr>
                <w:rStyle w:val="InstructionsTabelleberschrift"/>
                <w:szCs w:val="17"/>
                <w:lang w:eastAsia="de-DE"/>
              </w:rPr>
            </w:pPr>
            <w:r w:rsidRPr="007A4A97">
              <w:rPr>
                <w:rStyle w:val="InstructionsTabelleberschrift"/>
                <w:szCs w:val="17"/>
                <w:lang w:eastAsia="de-DE"/>
              </w:rPr>
              <w:t>1.</w:t>
            </w:r>
            <w:r w:rsidR="00BD091B">
              <w:rPr>
                <w:rStyle w:val="InstructionsTabelleberschrift"/>
                <w:szCs w:val="17"/>
                <w:lang w:eastAsia="de-DE"/>
              </w:rPr>
              <w:t>5</w:t>
            </w:r>
            <w:r>
              <w:rPr>
                <w:rStyle w:val="InstructionsTabelleberschrift"/>
                <w:szCs w:val="17"/>
                <w:lang w:eastAsia="de-DE"/>
              </w:rPr>
              <w:t xml:space="preserve"> </w:t>
            </w:r>
            <w:r w:rsidRPr="002A6724">
              <w:rPr>
                <w:rStyle w:val="InstructionsTabelleberschrift"/>
                <w:szCs w:val="17"/>
                <w:lang w:eastAsia="de-DE"/>
              </w:rPr>
              <w:t>monies due from positions in major index equity instruments provided that there is no double counting with liquid assets</w:t>
            </w:r>
          </w:p>
          <w:p w:rsidR="002A6724" w:rsidRDefault="002A6724" w:rsidP="002A6724">
            <w:pPr>
              <w:rPr>
                <w:rStyle w:val="InstructionsTabelleberschrift"/>
                <w:b w:val="0"/>
                <w:szCs w:val="17"/>
                <w:u w:val="none"/>
                <w:lang w:eastAsia="de-DE"/>
              </w:rPr>
            </w:pPr>
            <w:r w:rsidRPr="002A6724">
              <w:rPr>
                <w:rStyle w:val="InstructionsTabelleberschrift"/>
                <w:b w:val="0"/>
                <w:szCs w:val="17"/>
                <w:u w:val="none"/>
                <w:lang w:eastAsia="de-DE"/>
              </w:rPr>
              <w:t>Article 425</w:t>
            </w:r>
            <w:r w:rsidR="00824650">
              <w:rPr>
                <w:rStyle w:val="InstructionsTabelleberschrift"/>
                <w:b w:val="0"/>
                <w:szCs w:val="17"/>
                <w:u w:val="none"/>
                <w:lang w:eastAsia="de-DE"/>
              </w:rPr>
              <w:t>(</w:t>
            </w:r>
            <w:r w:rsidRPr="002A6724">
              <w:rPr>
                <w:rStyle w:val="InstructionsTabelleberschrift"/>
                <w:b w:val="0"/>
                <w:szCs w:val="17"/>
                <w:u w:val="none"/>
                <w:lang w:eastAsia="de-DE"/>
              </w:rPr>
              <w:t>2</w:t>
            </w:r>
            <w:r w:rsidR="00824650">
              <w:rPr>
                <w:rStyle w:val="InstructionsTabelleberschrift"/>
                <w:b w:val="0"/>
                <w:szCs w:val="17"/>
                <w:u w:val="none"/>
                <w:lang w:eastAsia="de-DE"/>
              </w:rPr>
              <w:t>)</w:t>
            </w:r>
            <w:r w:rsidRPr="002A6724">
              <w:rPr>
                <w:rStyle w:val="InstructionsTabelleberschrift"/>
                <w:b w:val="0"/>
                <w:szCs w:val="17"/>
                <w:u w:val="none"/>
                <w:lang w:eastAsia="de-DE"/>
              </w:rPr>
              <w:t xml:space="preserve">(f) </w:t>
            </w:r>
            <w:r w:rsidR="00090786">
              <w:rPr>
                <w:rStyle w:val="InstructionsTabelleberschrift"/>
                <w:b w:val="0"/>
                <w:szCs w:val="17"/>
                <w:u w:val="none"/>
                <w:lang w:eastAsia="de-DE"/>
              </w:rPr>
              <w:t>REGULATION (EU) NO 575/2013</w:t>
            </w:r>
          </w:p>
          <w:p w:rsidR="002A6724" w:rsidRPr="007A4A97" w:rsidRDefault="002B0FC5" w:rsidP="002B0FC5">
            <w:pPr>
              <w:rPr>
                <w:rStyle w:val="InstructionsTabelleberschrift"/>
                <w:szCs w:val="17"/>
                <w:lang w:eastAsia="de-DE"/>
              </w:rPr>
            </w:pPr>
            <w:r>
              <w:rPr>
                <w:rStyle w:val="FormatvorlageInstructionsTabelleText"/>
              </w:rPr>
              <w:t>M</w:t>
            </w:r>
            <w:r w:rsidR="002A6724" w:rsidRPr="007A4A97">
              <w:rPr>
                <w:rStyle w:val="FormatvorlageInstructionsTabelleText"/>
              </w:rPr>
              <w:t>onies</w:t>
            </w:r>
            <w:r w:rsidR="002A6724">
              <w:rPr>
                <w:rStyle w:val="FormatvorlageInstructionsTabelleText"/>
              </w:rPr>
              <w:t xml:space="preserve"> </w:t>
            </w:r>
            <w:r w:rsidR="002A6724" w:rsidRPr="002A6724">
              <w:rPr>
                <w:rStyle w:val="FormatvorlageInstructionsTabelleText"/>
              </w:rPr>
              <w:t>due from positions in major index equity instruments provided that there is no double counting with liquid assets</w:t>
            </w:r>
          </w:p>
        </w:tc>
      </w:tr>
      <w:tr w:rsidR="00575170" w:rsidRPr="0017440D" w:rsidTr="00CC768C">
        <w:trPr>
          <w:gridAfter w:val="1"/>
          <w:wAfter w:w="7371" w:type="dxa"/>
        </w:trPr>
        <w:tc>
          <w:tcPr>
            <w:tcW w:w="1129" w:type="dxa"/>
            <w:shd w:val="clear" w:color="auto" w:fill="E6E6E6"/>
            <w:vAlign w:val="center"/>
          </w:tcPr>
          <w:p w:rsidR="00575170" w:rsidRPr="00410726" w:rsidRDefault="00C47443" w:rsidP="00F466CD">
            <w:pPr>
              <w:jc w:val="left"/>
              <w:rPr>
                <w:rFonts w:cs="Arial"/>
                <w:szCs w:val="20"/>
              </w:rPr>
            </w:pPr>
            <w:r>
              <w:rPr>
                <w:rFonts w:cs="Arial"/>
                <w:szCs w:val="20"/>
              </w:rPr>
              <w:t>120-930</w:t>
            </w:r>
          </w:p>
        </w:tc>
        <w:tc>
          <w:tcPr>
            <w:tcW w:w="7620" w:type="dxa"/>
            <w:shd w:val="clear" w:color="auto" w:fill="E6E6E6"/>
            <w:vAlign w:val="center"/>
          </w:tcPr>
          <w:p w:rsidR="00575170" w:rsidRPr="008E3A85" w:rsidRDefault="00575170" w:rsidP="00575170">
            <w:pPr>
              <w:spacing w:before="0" w:after="0"/>
              <w:rPr>
                <w:rStyle w:val="InstructionsTabelleberschrift"/>
                <w:szCs w:val="17"/>
                <w:lang w:eastAsia="de-DE"/>
              </w:rPr>
            </w:pPr>
            <w:r w:rsidRPr="008E3A85">
              <w:rPr>
                <w:rStyle w:val="InstructionsTabelleberschrift"/>
                <w:szCs w:val="17"/>
                <w:lang w:eastAsia="de-DE"/>
              </w:rPr>
              <w:t>1.</w:t>
            </w:r>
            <w:r w:rsidR="00A46814">
              <w:rPr>
                <w:rStyle w:val="InstructionsTabelleberschrift"/>
                <w:szCs w:val="17"/>
                <w:lang w:eastAsia="de-DE"/>
              </w:rPr>
              <w:t>6</w:t>
            </w:r>
            <w:r w:rsidRPr="008E3A85">
              <w:rPr>
                <w:rStyle w:val="InstructionsTabelleberschrift"/>
                <w:szCs w:val="17"/>
                <w:lang w:eastAsia="de-DE"/>
              </w:rPr>
              <w:t xml:space="preserve"> </w:t>
            </w:r>
            <w:r w:rsidR="00A46814">
              <w:rPr>
                <w:rStyle w:val="InstructionsTabelleberschrift"/>
                <w:szCs w:val="17"/>
                <w:lang w:eastAsia="de-DE"/>
              </w:rPr>
              <w:t>Monies due from secured lending and capital market driven transactions as defined in Article 192</w:t>
            </w:r>
          </w:p>
          <w:p w:rsidR="00575170" w:rsidRPr="008E3A85" w:rsidRDefault="00575170" w:rsidP="00575170">
            <w:pPr>
              <w:spacing w:before="0" w:after="0"/>
              <w:rPr>
                <w:rStyle w:val="InstructionsTabelleberschrift"/>
                <w:b w:val="0"/>
                <w:szCs w:val="17"/>
                <w:u w:val="none"/>
                <w:lang w:eastAsia="de-DE"/>
              </w:rPr>
            </w:pPr>
          </w:p>
          <w:p w:rsidR="00575170" w:rsidRPr="008E3A85" w:rsidRDefault="00575170" w:rsidP="00575170">
            <w:pPr>
              <w:spacing w:before="0" w:after="0"/>
              <w:rPr>
                <w:rFonts w:cs="Arial"/>
                <w:szCs w:val="20"/>
                <w:lang w:eastAsia="en-GB"/>
              </w:rPr>
            </w:pPr>
            <w:r w:rsidRPr="008E3A85">
              <w:rPr>
                <w:rFonts w:cs="Arial"/>
                <w:szCs w:val="20"/>
                <w:lang w:eastAsia="en-GB"/>
              </w:rPr>
              <w:t>Article 4</w:t>
            </w:r>
            <w:r>
              <w:rPr>
                <w:rFonts w:cs="Arial"/>
                <w:szCs w:val="20"/>
                <w:lang w:eastAsia="en-GB"/>
              </w:rPr>
              <w:t>2</w:t>
            </w:r>
            <w:r w:rsidR="00C2534E">
              <w:rPr>
                <w:rFonts w:cs="Arial"/>
                <w:szCs w:val="20"/>
                <w:lang w:eastAsia="en-GB"/>
              </w:rPr>
              <w:t>5</w:t>
            </w:r>
            <w:r>
              <w:rPr>
                <w:rFonts w:cs="Arial"/>
                <w:szCs w:val="20"/>
                <w:lang w:eastAsia="en-GB"/>
              </w:rPr>
              <w:t>(2)</w:t>
            </w:r>
            <w:r w:rsidR="00C2534E">
              <w:rPr>
                <w:rFonts w:cs="Arial"/>
                <w:szCs w:val="20"/>
                <w:lang w:eastAsia="en-GB"/>
              </w:rPr>
              <w:t>(d)</w:t>
            </w:r>
            <w:r w:rsidRPr="008E3A85">
              <w:rPr>
                <w:rFonts w:cs="Arial"/>
                <w:szCs w:val="20"/>
                <w:lang w:eastAsia="en-GB"/>
              </w:rPr>
              <w:t xml:space="preserve"> of </w:t>
            </w:r>
            <w:r w:rsidR="00090786">
              <w:rPr>
                <w:rFonts w:cs="Arial"/>
                <w:szCs w:val="20"/>
                <w:lang w:eastAsia="en-GB"/>
              </w:rPr>
              <w:t>REGULATION (EU) NO 575/2013</w:t>
            </w:r>
          </w:p>
          <w:p w:rsidR="00575170" w:rsidRPr="008E3A85" w:rsidRDefault="00575170" w:rsidP="00575170">
            <w:pPr>
              <w:spacing w:before="0" w:after="0"/>
              <w:rPr>
                <w:rStyle w:val="InstructionsTabelleberschrift"/>
                <w:b w:val="0"/>
                <w:szCs w:val="17"/>
                <w:u w:val="none"/>
                <w:lang w:eastAsia="de-DE"/>
              </w:rPr>
            </w:pPr>
          </w:p>
          <w:p w:rsidR="00575170" w:rsidRPr="008E3A85" w:rsidRDefault="00575170" w:rsidP="00575170">
            <w:pPr>
              <w:spacing w:before="0" w:after="0"/>
              <w:rPr>
                <w:rStyle w:val="InstructionsTabelleberschrift"/>
                <w:b w:val="0"/>
                <w:szCs w:val="17"/>
                <w:u w:val="none"/>
                <w:lang w:eastAsia="de-DE"/>
              </w:rPr>
            </w:pPr>
            <w:r w:rsidRPr="008E3A85">
              <w:rPr>
                <w:rStyle w:val="InstructionsTabelleberschrift"/>
                <w:b w:val="0"/>
                <w:szCs w:val="17"/>
                <w:u w:val="none"/>
                <w:lang w:eastAsia="de-DE"/>
              </w:rPr>
              <w:t>For the following subcategories, institutions sh</w:t>
            </w:r>
            <w:r>
              <w:rPr>
                <w:rStyle w:val="InstructionsTabelleberschrift"/>
                <w:b w:val="0"/>
                <w:szCs w:val="17"/>
                <w:u w:val="none"/>
                <w:lang w:eastAsia="de-DE"/>
              </w:rPr>
              <w:t xml:space="preserve">all </w:t>
            </w:r>
            <w:r w:rsidRPr="008E3A85">
              <w:rPr>
                <w:rStyle w:val="InstructionsTabelleberschrift"/>
                <w:b w:val="0"/>
                <w:szCs w:val="17"/>
                <w:u w:val="none"/>
                <w:lang w:eastAsia="de-DE"/>
              </w:rPr>
              <w:t xml:space="preserve">identify the amount of </w:t>
            </w:r>
            <w:r w:rsidR="0095397C">
              <w:rPr>
                <w:rStyle w:val="InstructionsTabelleberschrift"/>
                <w:b w:val="0"/>
                <w:szCs w:val="17"/>
                <w:u w:val="none"/>
                <w:lang w:eastAsia="de-DE"/>
              </w:rPr>
              <w:t>inflows</w:t>
            </w:r>
            <w:r w:rsidRPr="008E3A85">
              <w:rPr>
                <w:rStyle w:val="InstructionsTabelleberschrift"/>
                <w:b w:val="0"/>
                <w:szCs w:val="17"/>
                <w:u w:val="none"/>
                <w:lang w:eastAsia="de-DE"/>
              </w:rPr>
              <w:t xml:space="preserve"> relating to secured lending and capital market driven transactions </w:t>
            </w:r>
            <w:r w:rsidRPr="008E3A85">
              <w:rPr>
                <w:rStyle w:val="InstructionsTabelleberschrift"/>
                <w:b w:val="0"/>
                <w:bCs w:val="0"/>
                <w:szCs w:val="17"/>
                <w:u w:val="none"/>
                <w:lang w:eastAsia="de-DE"/>
              </w:rPr>
              <w:t>over the next 30 days</w:t>
            </w:r>
            <w:r w:rsidR="0095397C">
              <w:rPr>
                <w:rStyle w:val="InstructionsTabelleberschrift"/>
                <w:b w:val="0"/>
                <w:bCs w:val="0"/>
                <w:szCs w:val="17"/>
                <w:u w:val="none"/>
                <w:lang w:eastAsia="de-DE"/>
              </w:rPr>
              <w:t xml:space="preserve"> and the</w:t>
            </w:r>
            <w:r w:rsidRPr="008E3A85">
              <w:rPr>
                <w:rStyle w:val="InstructionsTabelleberschrift"/>
                <w:b w:val="0"/>
                <w:szCs w:val="17"/>
                <w:u w:val="none"/>
                <w:lang w:eastAsia="de-DE"/>
              </w:rPr>
              <w:t xml:space="preserve"> market value of the corresponding assets which collateralise the transactions</w:t>
            </w:r>
            <w:r w:rsidR="0095397C">
              <w:rPr>
                <w:rStyle w:val="InstructionsTabelleberschrift"/>
                <w:b w:val="0"/>
                <w:szCs w:val="17"/>
                <w:u w:val="none"/>
                <w:lang w:eastAsia="de-DE"/>
              </w:rPr>
              <w:t xml:space="preserve">. </w:t>
            </w:r>
          </w:p>
          <w:p w:rsidR="00575170" w:rsidRPr="008E3A85" w:rsidRDefault="00575170" w:rsidP="00575170">
            <w:pPr>
              <w:spacing w:before="0" w:after="0"/>
              <w:rPr>
                <w:rStyle w:val="InstructionsTabelleberschrift"/>
                <w:b w:val="0"/>
                <w:szCs w:val="17"/>
                <w:u w:val="none"/>
                <w:lang w:eastAsia="de-DE"/>
              </w:rPr>
            </w:pPr>
          </w:p>
          <w:p w:rsidR="00575170" w:rsidRPr="008E3A85" w:rsidRDefault="00575170" w:rsidP="00575170">
            <w:pPr>
              <w:autoSpaceDE w:val="0"/>
              <w:autoSpaceDN w:val="0"/>
              <w:adjustRightInd w:val="0"/>
              <w:spacing w:before="0" w:after="0"/>
              <w:rPr>
                <w:rStyle w:val="InstructionsTabelleberschrift"/>
                <w:b w:val="0"/>
                <w:szCs w:val="17"/>
                <w:u w:val="none"/>
                <w:lang w:eastAsia="de-DE"/>
              </w:rPr>
            </w:pPr>
            <w:r w:rsidRPr="008E3A85">
              <w:rPr>
                <w:rStyle w:val="InstructionsTabelleberschrift"/>
                <w:b w:val="0"/>
                <w:szCs w:val="17"/>
                <w:u w:val="none"/>
                <w:lang w:eastAsia="de-DE"/>
              </w:rPr>
              <w:t>In accordance with Article 1</w:t>
            </w:r>
            <w:r>
              <w:rPr>
                <w:rStyle w:val="InstructionsTabelleberschrift"/>
                <w:b w:val="0"/>
                <w:szCs w:val="17"/>
                <w:u w:val="none"/>
                <w:lang w:eastAsia="de-DE"/>
              </w:rPr>
              <w:t>92</w:t>
            </w:r>
            <w:r w:rsidRPr="008E3A85">
              <w:rPr>
                <w:rStyle w:val="InstructionsTabelleberschrift"/>
                <w:b w:val="0"/>
                <w:szCs w:val="17"/>
                <w:u w:val="none"/>
                <w:lang w:eastAsia="de-DE"/>
              </w:rPr>
              <w:t>:</w:t>
            </w:r>
          </w:p>
          <w:p w:rsidR="00575170" w:rsidRPr="008E3A85" w:rsidRDefault="00575170" w:rsidP="00575170">
            <w:pPr>
              <w:autoSpaceDE w:val="0"/>
              <w:autoSpaceDN w:val="0"/>
              <w:adjustRightInd w:val="0"/>
              <w:spacing w:before="0" w:after="0"/>
              <w:rPr>
                <w:rStyle w:val="InstructionsTabelleberschrift"/>
                <w:b w:val="0"/>
                <w:szCs w:val="17"/>
                <w:u w:val="none"/>
                <w:lang w:eastAsia="de-DE"/>
              </w:rPr>
            </w:pPr>
          </w:p>
          <w:p w:rsidR="00575170" w:rsidRPr="008E3A85" w:rsidRDefault="00575170" w:rsidP="00575170">
            <w:pPr>
              <w:numPr>
                <w:ilvl w:val="0"/>
                <w:numId w:val="13"/>
              </w:numPr>
              <w:autoSpaceDE w:val="0"/>
              <w:autoSpaceDN w:val="0"/>
              <w:adjustRightInd w:val="0"/>
              <w:spacing w:before="0" w:after="0"/>
              <w:rPr>
                <w:rStyle w:val="InstructionsTabelleberschrift"/>
                <w:b w:val="0"/>
                <w:szCs w:val="17"/>
                <w:u w:val="none"/>
                <w:lang w:eastAsia="de-DE"/>
              </w:rPr>
            </w:pPr>
            <w:r w:rsidRPr="008E3A85">
              <w:rPr>
                <w:rStyle w:val="InstructionsTabelleberschrift"/>
                <w:b w:val="0"/>
                <w:szCs w:val="17"/>
                <w:u w:val="none"/>
                <w:lang w:eastAsia="de-DE"/>
              </w:rPr>
              <w:t>‘secured lending transaction’ means any transaction giving rise to an exposure secured by collateral which does not include a provision conferring upon the institution the right to receive margin at least daily;</w:t>
            </w:r>
          </w:p>
          <w:p w:rsidR="00575170" w:rsidRPr="008E3A85" w:rsidRDefault="00575170" w:rsidP="00575170">
            <w:pPr>
              <w:numPr>
                <w:ilvl w:val="0"/>
                <w:numId w:val="13"/>
              </w:numPr>
              <w:autoSpaceDE w:val="0"/>
              <w:autoSpaceDN w:val="0"/>
              <w:adjustRightInd w:val="0"/>
              <w:spacing w:before="0" w:after="0"/>
              <w:rPr>
                <w:rStyle w:val="InstructionsTabelleberschrift"/>
                <w:rFonts w:cs="Arial"/>
                <w:b w:val="0"/>
                <w:bCs w:val="0"/>
                <w:u w:val="none"/>
              </w:rPr>
            </w:pPr>
            <w:r w:rsidRPr="008E3A85">
              <w:rPr>
                <w:rStyle w:val="InstructionsTabelleberschrift"/>
                <w:b w:val="0"/>
                <w:szCs w:val="17"/>
                <w:u w:val="none"/>
                <w:lang w:eastAsia="de-DE"/>
              </w:rPr>
              <w:t>‘capital market-driven transaction’ means any transaction giving rise to an exposure secured by collateral which includes a provision conferring upon the institution the right to receive margin at least daily.</w:t>
            </w:r>
          </w:p>
          <w:p w:rsidR="00575170" w:rsidRPr="008E3A85" w:rsidRDefault="00575170" w:rsidP="00575170">
            <w:pPr>
              <w:autoSpaceDE w:val="0"/>
              <w:autoSpaceDN w:val="0"/>
              <w:adjustRightInd w:val="0"/>
              <w:spacing w:before="0" w:after="0"/>
              <w:rPr>
                <w:rStyle w:val="InstructionsTabelleberschrift"/>
                <w:szCs w:val="17"/>
                <w:lang w:eastAsia="de-DE"/>
              </w:rPr>
            </w:pPr>
          </w:p>
          <w:p w:rsidR="00575170" w:rsidRPr="008E3A85" w:rsidRDefault="00575170" w:rsidP="00575170">
            <w:pPr>
              <w:autoSpaceDE w:val="0"/>
              <w:autoSpaceDN w:val="0"/>
              <w:adjustRightInd w:val="0"/>
              <w:spacing w:before="0" w:after="0"/>
            </w:pPr>
            <w:r w:rsidRPr="008E3A85">
              <w:t xml:space="preserve">Therefore, any transaction in which the institution has </w:t>
            </w:r>
            <w:r w:rsidR="00842C1A">
              <w:t>provided</w:t>
            </w:r>
            <w:r w:rsidRPr="008E3A85">
              <w:t xml:space="preserve"> a collateralised loan in cash, such as </w:t>
            </w:r>
            <w:r w:rsidR="00842C1A">
              <w:t xml:space="preserve">reverse </w:t>
            </w:r>
            <w:r w:rsidRPr="008E3A85">
              <w:t>repurchase trans</w:t>
            </w:r>
            <w:r>
              <w:t>actions as defined in Article 4 (</w:t>
            </w:r>
            <w:r w:rsidRPr="008E3A85">
              <w:t>5</w:t>
            </w:r>
            <w:r>
              <w:t>9)</w:t>
            </w:r>
            <w:r w:rsidRPr="008E3A85">
              <w:t xml:space="preserve"> of </w:t>
            </w:r>
            <w:r w:rsidR="00090786">
              <w:t>REGULATION (EU) NO 575/2013</w:t>
            </w:r>
            <w:r w:rsidRPr="008E3A85">
              <w:t>, expiring within 30 days</w:t>
            </w:r>
            <w:r w:rsidR="00842C1A">
              <w:t>,</w:t>
            </w:r>
            <w:r w:rsidRPr="008E3A85">
              <w:t xml:space="preserve"> sh</w:t>
            </w:r>
            <w:r>
              <w:t xml:space="preserve">all </w:t>
            </w:r>
            <w:r w:rsidRPr="008E3A85">
              <w:t xml:space="preserve">be reported in this section. </w:t>
            </w:r>
          </w:p>
          <w:p w:rsidR="00575170" w:rsidRPr="008E3A85" w:rsidRDefault="00575170" w:rsidP="00575170">
            <w:pPr>
              <w:spacing w:before="0" w:after="0"/>
              <w:rPr>
                <w:rStyle w:val="InstructionsTabelleberschrift"/>
                <w:b w:val="0"/>
                <w:szCs w:val="17"/>
                <w:u w:val="none"/>
                <w:lang w:eastAsia="de-DE"/>
              </w:rPr>
            </w:pPr>
          </w:p>
          <w:p w:rsidR="00575170" w:rsidRPr="008E3A85" w:rsidRDefault="00575170" w:rsidP="00575170">
            <w:pPr>
              <w:spacing w:before="0" w:after="0"/>
              <w:rPr>
                <w:rStyle w:val="InstructionsTabelleberschrift"/>
                <w:b w:val="0"/>
                <w:szCs w:val="17"/>
                <w:u w:val="none"/>
                <w:lang w:eastAsia="de-DE"/>
              </w:rPr>
            </w:pPr>
            <w:r w:rsidRPr="008E3A85">
              <w:rPr>
                <w:rStyle w:val="InstructionsTabelleberschrift"/>
                <w:b w:val="0"/>
                <w:szCs w:val="17"/>
                <w:u w:val="none"/>
                <w:lang w:eastAsia="de-DE"/>
              </w:rPr>
              <w:t>Institutions sh</w:t>
            </w:r>
            <w:r>
              <w:rPr>
                <w:rStyle w:val="InstructionsTabelleberschrift"/>
                <w:b w:val="0"/>
                <w:szCs w:val="17"/>
                <w:u w:val="none"/>
                <w:lang w:eastAsia="de-DE"/>
              </w:rPr>
              <w:t xml:space="preserve">all </w:t>
            </w:r>
            <w:r w:rsidRPr="008E3A85">
              <w:rPr>
                <w:rStyle w:val="InstructionsTabelleberschrift"/>
                <w:b w:val="0"/>
                <w:szCs w:val="17"/>
                <w:u w:val="none"/>
                <w:lang w:eastAsia="de-DE"/>
              </w:rPr>
              <w:t xml:space="preserve">report </w:t>
            </w:r>
            <w:r>
              <w:rPr>
                <w:rStyle w:val="InstructionsTabelleberschrift"/>
                <w:b w:val="0"/>
                <w:szCs w:val="17"/>
                <w:u w:val="none"/>
                <w:lang w:eastAsia="de-DE"/>
              </w:rPr>
              <w:t xml:space="preserve">the </w:t>
            </w:r>
            <w:r w:rsidR="00FF26B1">
              <w:rPr>
                <w:rStyle w:val="InstructionsTabelleberschrift"/>
                <w:b w:val="0"/>
                <w:szCs w:val="17"/>
                <w:u w:val="none"/>
                <w:lang w:eastAsia="de-DE"/>
              </w:rPr>
              <w:t xml:space="preserve">amount due with 30 days in columns </w:t>
            </w:r>
            <w:r w:rsidR="00DF27A9">
              <w:rPr>
                <w:rStyle w:val="InstructionsTabelleberschrift"/>
                <w:b w:val="0"/>
                <w:szCs w:val="17"/>
                <w:u w:val="none"/>
                <w:lang w:eastAsia="de-DE"/>
              </w:rPr>
              <w:t>010</w:t>
            </w:r>
            <w:r w:rsidR="00FF26B1">
              <w:rPr>
                <w:rStyle w:val="InstructionsTabelleberschrift"/>
                <w:b w:val="0"/>
                <w:szCs w:val="17"/>
                <w:u w:val="none"/>
                <w:lang w:eastAsia="de-DE"/>
              </w:rPr>
              <w:t xml:space="preserve">, </w:t>
            </w:r>
            <w:r w:rsidR="00DF27A9">
              <w:rPr>
                <w:rStyle w:val="InstructionsTabelleberschrift"/>
                <w:b w:val="0"/>
                <w:szCs w:val="17"/>
                <w:u w:val="none"/>
                <w:lang w:eastAsia="de-DE"/>
              </w:rPr>
              <w:t>030</w:t>
            </w:r>
            <w:r w:rsidR="00FF26B1">
              <w:rPr>
                <w:rStyle w:val="InstructionsTabelleberschrift"/>
                <w:b w:val="0"/>
                <w:szCs w:val="17"/>
                <w:u w:val="none"/>
                <w:lang w:eastAsia="de-DE"/>
              </w:rPr>
              <w:t xml:space="preserve"> and </w:t>
            </w:r>
            <w:r w:rsidR="00DF27A9">
              <w:rPr>
                <w:rStyle w:val="InstructionsTabelleberschrift"/>
                <w:b w:val="0"/>
                <w:szCs w:val="17"/>
                <w:u w:val="none"/>
                <w:lang w:eastAsia="de-DE"/>
              </w:rPr>
              <w:t>050</w:t>
            </w:r>
            <w:r w:rsidR="00FF26B1">
              <w:rPr>
                <w:rStyle w:val="InstructionsTabelleberschrift"/>
                <w:b w:val="0"/>
                <w:szCs w:val="17"/>
                <w:u w:val="none"/>
                <w:lang w:eastAsia="de-DE"/>
              </w:rPr>
              <w:t xml:space="preserve"> and the </w:t>
            </w:r>
            <w:r>
              <w:rPr>
                <w:rStyle w:val="InstructionsTabelleberschrift"/>
                <w:b w:val="0"/>
                <w:szCs w:val="17"/>
                <w:u w:val="none"/>
                <w:lang w:eastAsia="de-DE"/>
              </w:rPr>
              <w:t xml:space="preserve">market value of the assets securing the </w:t>
            </w:r>
            <w:r w:rsidRPr="008E3A85">
              <w:rPr>
                <w:rStyle w:val="InstructionsTabelleberschrift"/>
                <w:b w:val="0"/>
                <w:szCs w:val="17"/>
                <w:u w:val="none"/>
                <w:lang w:eastAsia="de-DE"/>
              </w:rPr>
              <w:t xml:space="preserve">secured lending and capital market driven transactions in </w:t>
            </w:r>
            <w:r>
              <w:rPr>
                <w:rStyle w:val="InstructionsTabelleberschrift"/>
                <w:b w:val="0"/>
                <w:szCs w:val="17"/>
                <w:u w:val="none"/>
                <w:lang w:eastAsia="de-DE"/>
              </w:rPr>
              <w:t>column</w:t>
            </w:r>
            <w:r w:rsidR="00842C1A">
              <w:rPr>
                <w:rStyle w:val="InstructionsTabelleberschrift"/>
                <w:b w:val="0"/>
                <w:szCs w:val="17"/>
                <w:u w:val="none"/>
                <w:lang w:eastAsia="de-DE"/>
              </w:rPr>
              <w:t>s</w:t>
            </w:r>
            <w:r>
              <w:rPr>
                <w:rStyle w:val="InstructionsTabelleberschrift"/>
                <w:b w:val="0"/>
                <w:szCs w:val="17"/>
                <w:u w:val="none"/>
                <w:lang w:eastAsia="de-DE"/>
              </w:rPr>
              <w:t xml:space="preserve"> </w:t>
            </w:r>
            <w:r w:rsidR="00DF27A9">
              <w:rPr>
                <w:rStyle w:val="InstructionsTabelleberschrift"/>
                <w:b w:val="0"/>
                <w:szCs w:val="17"/>
                <w:u w:val="none"/>
                <w:lang w:eastAsia="de-DE"/>
              </w:rPr>
              <w:t>020</w:t>
            </w:r>
            <w:r w:rsidR="00845B80">
              <w:rPr>
                <w:rStyle w:val="InstructionsTabelleberschrift"/>
                <w:b w:val="0"/>
                <w:szCs w:val="17"/>
                <w:u w:val="none"/>
                <w:lang w:eastAsia="de-DE"/>
              </w:rPr>
              <w:t xml:space="preserve">, </w:t>
            </w:r>
            <w:r w:rsidR="00DF27A9">
              <w:rPr>
                <w:rStyle w:val="InstructionsTabelleberschrift"/>
                <w:b w:val="0"/>
                <w:szCs w:val="17"/>
                <w:u w:val="none"/>
                <w:lang w:eastAsia="de-DE"/>
              </w:rPr>
              <w:t>040</w:t>
            </w:r>
            <w:r w:rsidR="00845B80">
              <w:rPr>
                <w:rStyle w:val="InstructionsTabelleberschrift"/>
                <w:b w:val="0"/>
                <w:szCs w:val="17"/>
                <w:u w:val="none"/>
                <w:lang w:eastAsia="de-DE"/>
              </w:rPr>
              <w:t xml:space="preserve"> and </w:t>
            </w:r>
            <w:r w:rsidR="00DF27A9">
              <w:rPr>
                <w:rStyle w:val="InstructionsTabelleberschrift"/>
                <w:b w:val="0"/>
                <w:szCs w:val="17"/>
                <w:u w:val="none"/>
                <w:lang w:eastAsia="de-DE"/>
              </w:rPr>
              <w:t>060</w:t>
            </w:r>
            <w:r w:rsidR="00842C1A">
              <w:rPr>
                <w:rStyle w:val="InstructionsTabelleberschrift"/>
                <w:b w:val="0"/>
                <w:szCs w:val="17"/>
                <w:u w:val="none"/>
                <w:lang w:eastAsia="de-DE"/>
              </w:rPr>
              <w:t xml:space="preserve">, depending on the asset quality category the asset has been allocated to (extremely high liquidity and credit quality, high liquidity and credit quality and other liquidity and credit quality). </w:t>
            </w:r>
          </w:p>
          <w:p w:rsidR="00575170" w:rsidRPr="008E3A85" w:rsidRDefault="00575170" w:rsidP="00575170">
            <w:pPr>
              <w:spacing w:before="0" w:after="0"/>
              <w:rPr>
                <w:rStyle w:val="InstructionsTabelleberschrift"/>
                <w:b w:val="0"/>
                <w:szCs w:val="17"/>
                <w:u w:val="none"/>
                <w:lang w:eastAsia="de-DE"/>
              </w:rPr>
            </w:pPr>
          </w:p>
          <w:p w:rsidR="00575170" w:rsidRPr="003639E2" w:rsidRDefault="00575170" w:rsidP="00FA6B4E">
            <w:pPr>
              <w:spacing w:before="0" w:after="0"/>
              <w:rPr>
                <w:rStyle w:val="InstructionsTabelleberschrift"/>
                <w:b w:val="0"/>
                <w:szCs w:val="17"/>
                <w:u w:val="none"/>
                <w:lang w:eastAsia="de-DE"/>
              </w:rPr>
            </w:pPr>
          </w:p>
          <w:p w:rsidR="00575170" w:rsidRPr="008E3A85" w:rsidRDefault="00575170" w:rsidP="00575170">
            <w:pPr>
              <w:spacing w:before="0" w:after="0"/>
              <w:rPr>
                <w:rStyle w:val="InstructionsTabelleberschrift"/>
                <w:b w:val="0"/>
                <w:szCs w:val="17"/>
                <w:u w:val="none"/>
                <w:lang w:eastAsia="de-DE"/>
              </w:rPr>
            </w:pPr>
          </w:p>
          <w:p w:rsidR="00575170" w:rsidRPr="008E3A85" w:rsidRDefault="00575170" w:rsidP="00575170">
            <w:pPr>
              <w:spacing w:before="0" w:after="0"/>
              <w:rPr>
                <w:rStyle w:val="InstructionsTabelleberschrift"/>
                <w:b w:val="0"/>
                <w:szCs w:val="17"/>
                <w:u w:val="none"/>
                <w:lang w:eastAsia="de-DE"/>
              </w:rPr>
            </w:pPr>
            <w:r w:rsidRPr="008E3A85">
              <w:rPr>
                <w:rStyle w:val="InstructionsTabelleberschrift"/>
                <w:szCs w:val="17"/>
                <w:u w:val="none"/>
                <w:lang w:eastAsia="de-DE"/>
              </w:rPr>
              <w:t xml:space="preserve">Institutions </w:t>
            </w:r>
            <w:r>
              <w:rPr>
                <w:rStyle w:val="InstructionsTabelleberschrift"/>
                <w:szCs w:val="17"/>
                <w:u w:val="none"/>
                <w:lang w:eastAsia="de-DE"/>
              </w:rPr>
              <w:t>shall</w:t>
            </w:r>
            <w:r w:rsidRPr="008E3A85">
              <w:rPr>
                <w:rStyle w:val="InstructionsTabelleberschrift"/>
                <w:szCs w:val="17"/>
                <w:u w:val="none"/>
                <w:lang w:eastAsia="de-DE"/>
              </w:rPr>
              <w:t xml:space="preserve"> allocate transactions by identifying the liquidity and credit quality of the assets securing the transaction using the same criteria as applied for the purpose of reporting assets in template 1.1 </w:t>
            </w:r>
            <w:r w:rsidR="00364C28">
              <w:rPr>
                <w:rStyle w:val="InstructionsTabelleberschrift"/>
                <w:szCs w:val="17"/>
                <w:u w:val="none"/>
                <w:lang w:eastAsia="de-DE"/>
              </w:rPr>
              <w:t>‘</w:t>
            </w:r>
            <w:r w:rsidRPr="008E3A85">
              <w:rPr>
                <w:rStyle w:val="InstructionsTabelleberschrift"/>
                <w:szCs w:val="17"/>
                <w:u w:val="none"/>
                <w:lang w:eastAsia="de-DE"/>
              </w:rPr>
              <w:t>Assets</w:t>
            </w:r>
            <w:r w:rsidR="00364C28">
              <w:rPr>
                <w:rStyle w:val="InstructionsTabelleberschrift"/>
                <w:szCs w:val="17"/>
                <w:u w:val="none"/>
                <w:lang w:eastAsia="de-DE"/>
              </w:rPr>
              <w:t>’</w:t>
            </w:r>
            <w:r w:rsidRPr="008E3A85">
              <w:rPr>
                <w:rStyle w:val="InstructionsTabelleberschrift"/>
                <w:szCs w:val="17"/>
                <w:u w:val="none"/>
                <w:lang w:eastAsia="de-DE"/>
              </w:rPr>
              <w:t>.</w:t>
            </w:r>
            <w:r w:rsidRPr="008E3A85">
              <w:rPr>
                <w:rStyle w:val="InstructionsTabelleberschrift"/>
                <w:b w:val="0"/>
                <w:szCs w:val="17"/>
                <w:u w:val="none"/>
                <w:lang w:eastAsia="de-DE"/>
              </w:rPr>
              <w:t xml:space="preserve"> </w:t>
            </w:r>
          </w:p>
          <w:p w:rsidR="00575170" w:rsidRPr="008E3A85" w:rsidRDefault="00575170" w:rsidP="00575170">
            <w:pPr>
              <w:spacing w:before="0" w:after="0"/>
              <w:rPr>
                <w:rStyle w:val="InstructionsTabelleberschrift"/>
                <w:b w:val="0"/>
                <w:szCs w:val="17"/>
                <w:u w:val="none"/>
                <w:lang w:eastAsia="de-DE"/>
              </w:rPr>
            </w:pPr>
          </w:p>
          <w:p w:rsidR="00575170" w:rsidRPr="008E3A85" w:rsidRDefault="00575170" w:rsidP="00575170">
            <w:pPr>
              <w:spacing w:before="0" w:after="0"/>
              <w:rPr>
                <w:rStyle w:val="InstructionsTabelleberschrift"/>
                <w:b w:val="0"/>
                <w:szCs w:val="17"/>
                <w:u w:val="none"/>
                <w:lang w:eastAsia="de-DE"/>
              </w:rPr>
            </w:pPr>
            <w:r w:rsidRPr="008E3A85">
              <w:rPr>
                <w:rStyle w:val="InstructionsTabelleberschrift"/>
                <w:b w:val="0"/>
                <w:szCs w:val="17"/>
                <w:u w:val="none"/>
                <w:lang w:eastAsia="de-DE"/>
              </w:rPr>
              <w:t>I.e. in accordance with Article 4</w:t>
            </w:r>
            <w:r>
              <w:rPr>
                <w:rStyle w:val="InstructionsTabelleberschrift"/>
                <w:b w:val="0"/>
                <w:szCs w:val="17"/>
                <w:u w:val="none"/>
                <w:lang w:eastAsia="de-DE"/>
              </w:rPr>
              <w:t>16(1)</w:t>
            </w:r>
            <w:r w:rsidRPr="008E3A85">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r w:rsidRPr="008E3A85">
              <w:rPr>
                <w:rStyle w:val="InstructionsTabelleberschrift"/>
                <w:b w:val="0"/>
                <w:szCs w:val="17"/>
                <w:u w:val="none"/>
                <w:lang w:eastAsia="de-DE"/>
              </w:rPr>
              <w:t xml:space="preserve">, pending a uniform definition in accordance with Article </w:t>
            </w:r>
            <w:r>
              <w:rPr>
                <w:rStyle w:val="InstructionsTabelleberschrift"/>
                <w:b w:val="0"/>
                <w:szCs w:val="17"/>
                <w:u w:val="none"/>
                <w:lang w:eastAsia="de-DE"/>
              </w:rPr>
              <w:t xml:space="preserve">460 </w:t>
            </w:r>
            <w:r w:rsidR="00090786">
              <w:rPr>
                <w:rStyle w:val="InstructionsTabelleberschrift"/>
                <w:b w:val="0"/>
                <w:szCs w:val="17"/>
                <w:u w:val="none"/>
                <w:lang w:eastAsia="de-DE"/>
              </w:rPr>
              <w:t>REGULATION (EU) NO 575/2013</w:t>
            </w:r>
            <w:r w:rsidRPr="008E3A85">
              <w:rPr>
                <w:rStyle w:val="InstructionsTabelleberschrift"/>
                <w:b w:val="0"/>
                <w:szCs w:val="17"/>
                <w:u w:val="none"/>
                <w:lang w:eastAsia="de-DE"/>
              </w:rPr>
              <w:t xml:space="preserve"> of extremely high and high liquidity and credit quality, institutions shall identify themselves in a given currency transferable assets that are respectively of high or extremely high liquidity and credit quality.</w:t>
            </w:r>
          </w:p>
          <w:p w:rsidR="00575170" w:rsidRPr="008E3A85" w:rsidRDefault="00575170" w:rsidP="00575170">
            <w:pPr>
              <w:spacing w:before="0" w:after="0"/>
              <w:rPr>
                <w:rStyle w:val="InstructionsTabelleberschrift"/>
                <w:b w:val="0"/>
                <w:szCs w:val="17"/>
                <w:u w:val="none"/>
                <w:lang w:eastAsia="de-DE"/>
              </w:rPr>
            </w:pPr>
          </w:p>
          <w:p w:rsidR="00575170" w:rsidRPr="00EA0D6B" w:rsidRDefault="00575170" w:rsidP="00575170">
            <w:pPr>
              <w:spacing w:before="0" w:after="0"/>
            </w:pPr>
            <w:r w:rsidRPr="008E3A85">
              <w:rPr>
                <w:b/>
              </w:rPr>
              <w:t xml:space="preserve">If the institution has </w:t>
            </w:r>
            <w:r w:rsidR="00C36373">
              <w:rPr>
                <w:b/>
              </w:rPr>
              <w:t xml:space="preserve">received </w:t>
            </w:r>
            <w:r w:rsidRPr="008E3A85">
              <w:rPr>
                <w:b/>
              </w:rPr>
              <w:t xml:space="preserve">both </w:t>
            </w:r>
            <w:r w:rsidR="00364C28">
              <w:rPr>
                <w:b/>
              </w:rPr>
              <w:t>‘</w:t>
            </w:r>
            <w:r w:rsidRPr="008E3A85">
              <w:rPr>
                <w:b/>
              </w:rPr>
              <w:t>extremely high</w:t>
            </w:r>
            <w:r w:rsidR="00364C28">
              <w:rPr>
                <w:b/>
              </w:rPr>
              <w:t>’</w:t>
            </w:r>
            <w:r w:rsidRPr="008E3A85">
              <w:rPr>
                <w:b/>
              </w:rPr>
              <w:t xml:space="preserve">, </w:t>
            </w:r>
            <w:r w:rsidR="00364C28">
              <w:rPr>
                <w:b/>
              </w:rPr>
              <w:t>‘</w:t>
            </w:r>
            <w:r w:rsidRPr="008E3A85">
              <w:rPr>
                <w:b/>
              </w:rPr>
              <w:t>high</w:t>
            </w:r>
            <w:r w:rsidR="00364C28">
              <w:rPr>
                <w:b/>
              </w:rPr>
              <w:t>’</w:t>
            </w:r>
            <w:r w:rsidRPr="008E3A85">
              <w:rPr>
                <w:b/>
              </w:rPr>
              <w:t xml:space="preserve"> and </w:t>
            </w:r>
            <w:r w:rsidR="00364C28">
              <w:rPr>
                <w:b/>
              </w:rPr>
              <w:t>‘</w:t>
            </w:r>
            <w:r w:rsidRPr="008E3A85">
              <w:rPr>
                <w:b/>
              </w:rPr>
              <w:t>other</w:t>
            </w:r>
            <w:r w:rsidR="00364C28">
              <w:rPr>
                <w:b/>
              </w:rPr>
              <w:t>’</w:t>
            </w:r>
            <w:r w:rsidRPr="008E3A85">
              <w:rPr>
                <w:b/>
              </w:rPr>
              <w:t xml:space="preserve"> liquidity and credit quality assets in a collateral pool and no assets are specifically assigned as collateral for the </w:t>
            </w:r>
            <w:r w:rsidRPr="008E3A85">
              <w:rPr>
                <w:b/>
                <w:bCs/>
              </w:rPr>
              <w:t>secured lending and capital market driven transaction</w:t>
            </w:r>
            <w:r w:rsidRPr="008E3A85">
              <w:rPr>
                <w:b/>
              </w:rPr>
              <w:t xml:space="preserve">, the institution </w:t>
            </w:r>
            <w:r>
              <w:rPr>
                <w:b/>
              </w:rPr>
              <w:t>shall</w:t>
            </w:r>
            <w:r w:rsidRPr="008E3A85">
              <w:rPr>
                <w:b/>
              </w:rPr>
              <w:t xml:space="preserve"> assume that the assets with the lowest liquidity and credit quality </w:t>
            </w:r>
            <w:r>
              <w:rPr>
                <w:b/>
              </w:rPr>
              <w:t>are</w:t>
            </w:r>
            <w:r w:rsidRPr="008E3A85">
              <w:rPr>
                <w:b/>
              </w:rPr>
              <w:t xml:space="preserve"> assigned first</w:t>
            </w:r>
            <w:r>
              <w:rPr>
                <w:b/>
              </w:rPr>
              <w:t xml:space="preserve">, i.e. </w:t>
            </w:r>
            <w:r w:rsidRPr="008E3A85">
              <w:t xml:space="preserve">assets with </w:t>
            </w:r>
            <w:r w:rsidR="00364C28">
              <w:t>‘</w:t>
            </w:r>
            <w:r w:rsidRPr="008E3A85">
              <w:t>other liquidity and credit quality</w:t>
            </w:r>
            <w:r w:rsidR="00364C28">
              <w:t>’</w:t>
            </w:r>
            <w:r w:rsidRPr="008E3A85">
              <w:t xml:space="preserve"> sh</w:t>
            </w:r>
            <w:r>
              <w:t>all</w:t>
            </w:r>
            <w:r w:rsidRPr="008E3A85">
              <w:t xml:space="preserve"> be assigned first. Only once all thos</w:t>
            </w:r>
            <w:r>
              <w:t>e assets are fully assigned, shall</w:t>
            </w:r>
            <w:r w:rsidRPr="008E3A85">
              <w:t xml:space="preserve"> assets of </w:t>
            </w:r>
            <w:r w:rsidR="00364C28">
              <w:t>‘</w:t>
            </w:r>
            <w:r w:rsidRPr="008E3A85">
              <w:t>high liquidity and credit quality</w:t>
            </w:r>
            <w:r w:rsidR="00364C28">
              <w:t>’</w:t>
            </w:r>
            <w:r w:rsidRPr="008E3A85">
              <w:t xml:space="preserve"> be assigned. Only once all those assets are assigned too, sh</w:t>
            </w:r>
            <w:r>
              <w:t>all</w:t>
            </w:r>
            <w:r w:rsidRPr="008E3A85">
              <w:t xml:space="preserve"> </w:t>
            </w:r>
            <w:r w:rsidR="00364C28">
              <w:t>‘</w:t>
            </w:r>
            <w:r w:rsidRPr="008E3A85">
              <w:t xml:space="preserve">extremely high liquidity and credit </w:t>
            </w:r>
            <w:r w:rsidRPr="00EA0D6B">
              <w:t>quality</w:t>
            </w:r>
            <w:r w:rsidR="00364C28">
              <w:t>’</w:t>
            </w:r>
            <w:r w:rsidRPr="00EA0D6B">
              <w:t xml:space="preserve"> be assigned.</w:t>
            </w:r>
          </w:p>
          <w:p w:rsidR="00575170" w:rsidRPr="00EA0D6B" w:rsidRDefault="00575170" w:rsidP="00575170">
            <w:pPr>
              <w:spacing w:before="0" w:after="0"/>
            </w:pPr>
          </w:p>
          <w:p w:rsidR="00575170" w:rsidRPr="007A4A97" w:rsidRDefault="00575170" w:rsidP="00C36373">
            <w:pPr>
              <w:autoSpaceDE w:val="0"/>
              <w:autoSpaceDN w:val="0"/>
              <w:adjustRightInd w:val="0"/>
              <w:spacing w:before="0" w:after="0"/>
              <w:rPr>
                <w:rStyle w:val="InstructionsTabelleberschrift"/>
                <w:b w:val="0"/>
                <w:szCs w:val="17"/>
                <w:u w:val="none"/>
                <w:lang w:eastAsia="de-DE"/>
              </w:rPr>
            </w:pPr>
          </w:p>
        </w:tc>
      </w:tr>
      <w:tr w:rsidR="00575170" w:rsidRPr="000A50DF" w:rsidTr="00CC768C">
        <w:tc>
          <w:tcPr>
            <w:tcW w:w="1129" w:type="dxa"/>
            <w:shd w:val="clear" w:color="auto" w:fill="E6E6E6"/>
            <w:vAlign w:val="center"/>
          </w:tcPr>
          <w:p w:rsidR="00575170" w:rsidRPr="00410726" w:rsidRDefault="00FF26B1" w:rsidP="00F466CD">
            <w:pPr>
              <w:jc w:val="left"/>
              <w:rPr>
                <w:rFonts w:cs="Arial"/>
                <w:szCs w:val="20"/>
              </w:rPr>
            </w:pPr>
            <w:r>
              <w:rPr>
                <w:rFonts w:cs="Arial"/>
                <w:szCs w:val="20"/>
              </w:rPr>
              <w:lastRenderedPageBreak/>
              <w:t>1</w:t>
            </w:r>
            <w:r w:rsidR="00575170" w:rsidRPr="00410726">
              <w:rPr>
                <w:rFonts w:cs="Arial"/>
                <w:szCs w:val="20"/>
              </w:rPr>
              <w:t>20</w:t>
            </w:r>
            <w:r>
              <w:rPr>
                <w:rFonts w:cs="Arial"/>
                <w:szCs w:val="20"/>
              </w:rPr>
              <w:t>-190</w:t>
            </w:r>
          </w:p>
        </w:tc>
        <w:tc>
          <w:tcPr>
            <w:tcW w:w="7620" w:type="dxa"/>
            <w:shd w:val="clear" w:color="auto" w:fill="E6E6E6"/>
          </w:tcPr>
          <w:p w:rsidR="00C36373" w:rsidRDefault="00C36373" w:rsidP="00AA2963">
            <w:pPr>
              <w:pStyle w:val="InstructionsText"/>
              <w:shd w:val="clear" w:color="auto" w:fill="FFFFFF" w:themeFill="background1"/>
              <w:rPr>
                <w:rStyle w:val="FormatvorlageInstructionsTabelleText"/>
                <w:b/>
                <w:u w:val="single"/>
              </w:rPr>
            </w:pPr>
            <w:r w:rsidRPr="00103CBB">
              <w:rPr>
                <w:rStyle w:val="InstructionsTabelleberschrift"/>
              </w:rPr>
              <w:t>1</w:t>
            </w:r>
            <w:r w:rsidRPr="00DF27A9">
              <w:rPr>
                <w:rStyle w:val="InstructionsTabelleberschrift"/>
              </w:rPr>
              <w:t>.</w:t>
            </w:r>
            <w:r w:rsidR="00AA2963" w:rsidRPr="00DF27A9">
              <w:rPr>
                <w:rStyle w:val="InstructionsTabelleberschrift"/>
              </w:rPr>
              <w:t>6.1</w:t>
            </w:r>
            <w:r w:rsidRPr="00DF27A9">
              <w:rPr>
                <w:rStyle w:val="InstructionsTabelleberschrift"/>
              </w:rPr>
              <w:t xml:space="preserve"> Other </w:t>
            </w:r>
            <w:r w:rsidRPr="00DF27A9">
              <w:rPr>
                <w:rStyle w:val="FormatvorlageInstructionsTabelleText"/>
                <w:b/>
                <w:u w:val="single"/>
              </w:rPr>
              <w:t>tran</w:t>
            </w:r>
            <w:r w:rsidRPr="005D4017">
              <w:rPr>
                <w:rStyle w:val="FormatvorlageInstructionsTabelleText"/>
                <w:b/>
                <w:u w:val="single"/>
              </w:rPr>
              <w:t>sferable assets representing claims on or guaranteed by</w:t>
            </w:r>
          </w:p>
          <w:p w:rsidR="00C36373" w:rsidRDefault="00C36373" w:rsidP="00AA2963">
            <w:pPr>
              <w:pStyle w:val="InstructionsText"/>
              <w:shd w:val="clear" w:color="auto" w:fill="FFFFFF" w:themeFill="background1"/>
              <w:rPr>
                <w:rStyle w:val="FormatvorlageInstructionsTabelleText"/>
                <w:b/>
                <w:u w:val="single"/>
              </w:rPr>
            </w:pPr>
          </w:p>
          <w:p w:rsidR="00C36373" w:rsidRDefault="00C36373" w:rsidP="00AA2963">
            <w:pPr>
              <w:pStyle w:val="InstructionsText"/>
              <w:shd w:val="clear" w:color="auto" w:fill="FFFFFF" w:themeFill="background1"/>
              <w:rPr>
                <w:rStyle w:val="FormatvorlageInstructionsTabelleText"/>
              </w:rPr>
            </w:pPr>
            <w:r w:rsidRPr="007F6686">
              <w:rPr>
                <w:rStyle w:val="FormatvorlageInstructionsTabelleText"/>
              </w:rPr>
              <w:t xml:space="preserve">Article 416.1(c) </w:t>
            </w:r>
            <w:r w:rsidR="00090786">
              <w:rPr>
                <w:rStyle w:val="FormatvorlageInstructionsTabelleText"/>
              </w:rPr>
              <w:t>REGULATION (EU) NO 575/2013</w:t>
            </w:r>
          </w:p>
          <w:p w:rsidR="00C36373" w:rsidRDefault="00C36373" w:rsidP="00AA2963">
            <w:pPr>
              <w:pStyle w:val="InstructionsText"/>
              <w:shd w:val="clear" w:color="auto" w:fill="FFFFFF" w:themeFill="background1"/>
              <w:rPr>
                <w:rStyle w:val="FormatvorlageInstructionsTabelleText"/>
              </w:rPr>
            </w:pPr>
          </w:p>
          <w:p w:rsidR="00C36373" w:rsidRPr="00FF26B1" w:rsidRDefault="007E6786" w:rsidP="00AA2963">
            <w:pPr>
              <w:shd w:val="clear" w:color="auto" w:fill="FFFFFF" w:themeFill="background1"/>
              <w:rPr>
                <w:rFonts w:cs="Arial"/>
                <w:szCs w:val="20"/>
              </w:rPr>
            </w:pPr>
            <w:r w:rsidRPr="007E6786">
              <w:rPr>
                <w:rFonts w:cs="Arial"/>
                <w:szCs w:val="20"/>
              </w:rPr>
              <w:t xml:space="preserve">Transactions backed by transferable assets </w:t>
            </w:r>
            <w:r w:rsidR="00C36373" w:rsidRPr="00FF26B1">
              <w:rPr>
                <w:rFonts w:cs="Arial"/>
                <w:szCs w:val="20"/>
              </w:rPr>
              <w:t>shall be reported here, in the appropriate sub-category.</w:t>
            </w:r>
          </w:p>
          <w:p w:rsidR="00C36373" w:rsidRDefault="00C36373" w:rsidP="00AA2963">
            <w:pPr>
              <w:shd w:val="clear" w:color="auto" w:fill="FFFFFF" w:themeFill="background1"/>
              <w:rPr>
                <w:rFonts w:cs="Arial"/>
                <w:szCs w:val="20"/>
              </w:rPr>
            </w:pPr>
          </w:p>
          <w:p w:rsidR="00C36373" w:rsidRDefault="00C36373" w:rsidP="00AA2963">
            <w:pPr>
              <w:pStyle w:val="InstructionsText"/>
              <w:shd w:val="clear" w:color="auto" w:fill="FFFFFF" w:themeFill="background1"/>
              <w:rPr>
                <w:rStyle w:val="FormatvorlageInstructionsTabelleText"/>
              </w:rPr>
            </w:pPr>
            <w:r>
              <w:rPr>
                <w:rStyle w:val="FormatvorlageInstructionsTabelleText"/>
              </w:rPr>
              <w:t>Assets reported in this section have been explicitly identified as potentially being of extremely high or high liquidity and credit quality.</w:t>
            </w:r>
          </w:p>
          <w:p w:rsidR="00C36373" w:rsidRDefault="00C36373" w:rsidP="00AA2963">
            <w:pPr>
              <w:pStyle w:val="InstructionsText"/>
              <w:shd w:val="clear" w:color="auto" w:fill="FFFFFF" w:themeFill="background1"/>
              <w:rPr>
                <w:rStyle w:val="FormatvorlageInstructionsTabelleText"/>
              </w:rPr>
            </w:pPr>
          </w:p>
          <w:p w:rsidR="00C36373" w:rsidRDefault="00C36373" w:rsidP="00AA2963">
            <w:pPr>
              <w:pStyle w:val="InstructionsText"/>
              <w:shd w:val="clear" w:color="auto" w:fill="FFFFFF" w:themeFill="background1"/>
              <w:rPr>
                <w:rStyle w:val="FormatvorlageInstructionsTabelleText"/>
              </w:rPr>
            </w:pPr>
            <w:r>
              <w:rPr>
                <w:rStyle w:val="FormatvorlageInstructionsTabelleText"/>
              </w:rPr>
              <w:t>A</w:t>
            </w:r>
            <w:r w:rsidRPr="00B37090">
              <w:rPr>
                <w:rStyle w:val="FormatvorlageInstructionsTabelleText"/>
              </w:rPr>
              <w:t xml:space="preserve">ssets reported in </w:t>
            </w:r>
            <w:r>
              <w:rPr>
                <w:rStyle w:val="FormatvorlageInstructionsTabelleText"/>
              </w:rPr>
              <w:t>this</w:t>
            </w:r>
            <w:r w:rsidRPr="00B37090">
              <w:rPr>
                <w:rStyle w:val="FormatvorlageInstructionsTabelleText"/>
              </w:rPr>
              <w:t xml:space="preserve"> section must meet</w:t>
            </w:r>
            <w:r>
              <w:rPr>
                <w:rStyle w:val="FormatvorlageInstructionsTabelleText"/>
              </w:rPr>
              <w:t xml:space="preserve"> all the applicable requirements contained in Articles 416 and </w:t>
            </w:r>
            <w:r w:rsidRPr="00B37090">
              <w:rPr>
                <w:rStyle w:val="FormatvorlageInstructionsTabelleText"/>
              </w:rPr>
              <w:t>4</w:t>
            </w:r>
            <w:r>
              <w:rPr>
                <w:rStyle w:val="FormatvorlageInstructionsTabelleText"/>
              </w:rPr>
              <w:t xml:space="preserve">17 </w:t>
            </w:r>
            <w:r w:rsidR="00090786">
              <w:rPr>
                <w:rStyle w:val="FormatvorlageInstructionsTabelleText"/>
              </w:rPr>
              <w:t>REGULATION (EU) NO 575/2013</w:t>
            </w:r>
            <w:r>
              <w:rPr>
                <w:rStyle w:val="FormatvorlageInstructionsTabelleText"/>
              </w:rPr>
              <w:t xml:space="preserve">. </w:t>
            </w:r>
            <w:r w:rsidRPr="00B37090">
              <w:rPr>
                <w:rStyle w:val="FormatvorlageInstructionsTabelleText"/>
              </w:rPr>
              <w:t xml:space="preserve"> </w:t>
            </w:r>
          </w:p>
          <w:p w:rsidR="00C36373" w:rsidRPr="0051259E" w:rsidRDefault="00C36373" w:rsidP="00C36373">
            <w:pPr>
              <w:pStyle w:val="InstructionsText"/>
              <w:rPr>
                <w:rStyle w:val="FormatvorlageInstructionsTabelleText"/>
                <w:szCs w:val="24"/>
                <w:lang w:eastAsia="en-US"/>
              </w:rPr>
            </w:pPr>
          </w:p>
          <w:p w:rsidR="00575170" w:rsidRDefault="00575170" w:rsidP="00114C93">
            <w:pPr>
              <w:rPr>
                <w:rFonts w:ascii="Arial" w:hAnsi="Arial" w:cs="Arial"/>
                <w:szCs w:val="20"/>
              </w:rPr>
            </w:pPr>
          </w:p>
        </w:tc>
        <w:tc>
          <w:tcPr>
            <w:tcW w:w="7371" w:type="dxa"/>
          </w:tcPr>
          <w:p w:rsidR="00575170" w:rsidRPr="000A50DF" w:rsidRDefault="00575170">
            <w:pPr>
              <w:spacing w:before="0" w:after="0"/>
              <w:jc w:val="left"/>
            </w:pPr>
          </w:p>
        </w:tc>
      </w:tr>
      <w:tr w:rsidR="00C36373" w:rsidRPr="000A50DF" w:rsidTr="00CC768C">
        <w:tc>
          <w:tcPr>
            <w:tcW w:w="1129" w:type="dxa"/>
            <w:vAlign w:val="center"/>
          </w:tcPr>
          <w:p w:rsidR="00C36373" w:rsidRPr="00410726" w:rsidRDefault="005E55A8" w:rsidP="00F466CD">
            <w:pPr>
              <w:jc w:val="left"/>
              <w:rPr>
                <w:rFonts w:cs="Arial"/>
                <w:szCs w:val="20"/>
              </w:rPr>
            </w:pPr>
            <w:r>
              <w:rPr>
                <w:rFonts w:cs="Arial"/>
                <w:szCs w:val="20"/>
              </w:rPr>
              <w:t>120-130</w:t>
            </w:r>
          </w:p>
        </w:tc>
        <w:tc>
          <w:tcPr>
            <w:tcW w:w="7620" w:type="dxa"/>
          </w:tcPr>
          <w:p w:rsidR="00C36373" w:rsidRDefault="00C36373" w:rsidP="00C36373">
            <w:pPr>
              <w:pStyle w:val="InstructionsText"/>
              <w:rPr>
                <w:rStyle w:val="InstructionsTabelleberschrift"/>
              </w:rPr>
            </w:pPr>
            <w:r w:rsidRPr="00103CBB">
              <w:rPr>
                <w:rStyle w:val="InstructionsTabelleberschrift"/>
              </w:rPr>
              <w:t>1.</w:t>
            </w:r>
            <w:r w:rsidR="00AA2963">
              <w:rPr>
                <w:rStyle w:val="InstructionsTabelleberschrift"/>
              </w:rPr>
              <w:t>6.1.1</w:t>
            </w:r>
            <w:r>
              <w:rPr>
                <w:rStyle w:val="InstructionsTabelleberschrift"/>
              </w:rPr>
              <w:t xml:space="preserve"> T</w:t>
            </w:r>
            <w:r w:rsidRPr="001A1722">
              <w:rPr>
                <w:rStyle w:val="InstructionsTabelleberschrift"/>
              </w:rPr>
              <w:t>ransferable assets representing claims on or guaranteed by the central government of a Member State</w:t>
            </w:r>
            <w:r>
              <w:rPr>
                <w:rStyle w:val="InstructionsTabelleberschrift"/>
              </w:rPr>
              <w:t>,</w:t>
            </w:r>
            <w:r w:rsidRPr="001A1722">
              <w:rPr>
                <w:rStyle w:val="InstructionsTabelleberschrift"/>
              </w:rPr>
              <w:t xml:space="preserve"> a region with fiscal autonomy to raise and collect taxes, or of a third country in the domestic currency of the central or regional government, if the institution incurs a liquidity risk in that Member State or third country that it covers by holding those liquid assets </w:t>
            </w:r>
          </w:p>
          <w:p w:rsidR="00C36373" w:rsidRDefault="00C36373" w:rsidP="00C36373">
            <w:pPr>
              <w:pStyle w:val="InstructionsText"/>
              <w:rPr>
                <w:rStyle w:val="InstructionsTabelleberschrift"/>
                <w:b w:val="0"/>
                <w:u w:val="none"/>
              </w:rPr>
            </w:pPr>
          </w:p>
          <w:p w:rsidR="00C36373" w:rsidRDefault="00C36373" w:rsidP="00C36373">
            <w:pPr>
              <w:pStyle w:val="InstructionsText"/>
              <w:rPr>
                <w:rStyle w:val="FormatvorlageInstructionsTabelleText"/>
                <w:b/>
              </w:rPr>
            </w:pPr>
            <w:r w:rsidRPr="00B37090">
              <w:rPr>
                <w:rStyle w:val="InstructionsTabelleberschrift"/>
                <w:b w:val="0"/>
                <w:u w:val="none"/>
              </w:rPr>
              <w:t>Arti</w:t>
            </w:r>
            <w:r>
              <w:rPr>
                <w:rStyle w:val="InstructionsTabelleberschrift"/>
                <w:b w:val="0"/>
                <w:u w:val="none"/>
              </w:rPr>
              <w:t>cle</w:t>
            </w:r>
            <w:r w:rsidRPr="00B37090">
              <w:rPr>
                <w:rStyle w:val="InstructionsTabelleberschrift"/>
                <w:b w:val="0"/>
                <w:u w:val="none"/>
              </w:rPr>
              <w:t xml:space="preserve"> 4</w:t>
            </w:r>
            <w:r>
              <w:rPr>
                <w:rStyle w:val="InstructionsTabelleberschrift"/>
                <w:b w:val="0"/>
                <w:u w:val="none"/>
              </w:rPr>
              <w:t>16(1)(c)(</w:t>
            </w:r>
            <w:proofErr w:type="spellStart"/>
            <w:r>
              <w:rPr>
                <w:rStyle w:val="InstructionsTabelleberschrift"/>
                <w:b w:val="0"/>
                <w:u w:val="none"/>
              </w:rPr>
              <w:t>i</w:t>
            </w:r>
            <w:proofErr w:type="spellEnd"/>
            <w:r>
              <w:rPr>
                <w:rStyle w:val="InstructionsTabelleberschrift"/>
                <w:b w:val="0"/>
                <w:u w:val="none"/>
              </w:rPr>
              <w:t>)</w:t>
            </w:r>
            <w:r w:rsidRPr="00B37090">
              <w:rPr>
                <w:rStyle w:val="InstructionsTabelleberschrift"/>
                <w:b w:val="0"/>
                <w:u w:val="none"/>
              </w:rPr>
              <w:t xml:space="preserve"> </w:t>
            </w:r>
            <w:r w:rsidR="00090786">
              <w:rPr>
                <w:rStyle w:val="InstructionsTabelleberschrift"/>
                <w:b w:val="0"/>
                <w:u w:val="none"/>
              </w:rPr>
              <w:t>REGULATION (EU) NO 575/2013</w:t>
            </w:r>
            <w:r w:rsidRPr="00B37090">
              <w:rPr>
                <w:rStyle w:val="InstructionsTabelleberschrift"/>
                <w:b w:val="0"/>
                <w:u w:val="none"/>
              </w:rPr>
              <w:t xml:space="preserve"> </w:t>
            </w: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E55A8" w:rsidP="005E55A8">
            <w:pPr>
              <w:jc w:val="left"/>
              <w:rPr>
                <w:rFonts w:cs="Arial"/>
                <w:szCs w:val="20"/>
              </w:rPr>
            </w:pPr>
            <w:r>
              <w:rPr>
                <w:rFonts w:cs="Arial"/>
                <w:szCs w:val="20"/>
              </w:rPr>
              <w:t>120</w:t>
            </w:r>
          </w:p>
        </w:tc>
        <w:tc>
          <w:tcPr>
            <w:tcW w:w="7620" w:type="dxa"/>
          </w:tcPr>
          <w:p w:rsidR="00C36373" w:rsidRDefault="00C36373" w:rsidP="00C36373">
            <w:pPr>
              <w:pStyle w:val="InstructionsText"/>
              <w:rPr>
                <w:rStyle w:val="InstructionsTabelleberschrift"/>
              </w:rPr>
            </w:pPr>
            <w:r w:rsidRPr="00103CBB">
              <w:rPr>
                <w:rStyle w:val="InstructionsTabelleberschrift"/>
              </w:rPr>
              <w:t>1.</w:t>
            </w:r>
            <w:r w:rsidR="0067092C">
              <w:rPr>
                <w:rStyle w:val="InstructionsTabelleberschrift"/>
              </w:rPr>
              <w:t>6.1.1.1</w:t>
            </w:r>
            <w:r>
              <w:rPr>
                <w:rStyle w:val="InstructionsTabelleberschrift"/>
              </w:rPr>
              <w:t xml:space="preserve"> representing claims </w:t>
            </w:r>
          </w:p>
          <w:p w:rsidR="00C36373" w:rsidRDefault="00C36373" w:rsidP="00C36373">
            <w:pPr>
              <w:pStyle w:val="InstructionsText"/>
              <w:rPr>
                <w:rStyle w:val="InstructionsTabelleberschrift"/>
              </w:rPr>
            </w:pPr>
          </w:p>
          <w:p w:rsidR="00C36373" w:rsidRPr="0051259E" w:rsidRDefault="00C36373" w:rsidP="00C36373">
            <w:pPr>
              <w:pStyle w:val="InstructionsText"/>
              <w:rPr>
                <w:rStyle w:val="InstructionsTabelleberschrift"/>
                <w:b w:val="0"/>
                <w:u w:val="none"/>
              </w:rPr>
            </w:pPr>
            <w:r w:rsidRPr="004B3A13">
              <w:rPr>
                <w:rStyle w:val="InstructionsTabelleberschrift"/>
                <w:b w:val="0"/>
                <w:u w:val="none"/>
              </w:rPr>
              <w:t>Assets</w:t>
            </w:r>
            <w:r w:rsidRPr="0051259E">
              <w:rPr>
                <w:rStyle w:val="InstructionsTabelleberschrift"/>
                <w:b w:val="0"/>
                <w:u w:val="none"/>
              </w:rPr>
              <w:t xml:space="preserve"> </w:t>
            </w:r>
            <w:r w:rsidRPr="007F6686">
              <w:rPr>
                <w:rStyle w:val="InstructionsTabelleberschrift"/>
                <w:b w:val="0"/>
                <w:u w:val="none"/>
              </w:rPr>
              <w:t>specified in 1.3.1</w:t>
            </w:r>
            <w:r w:rsidR="005E55A8">
              <w:rPr>
                <w:rStyle w:val="InstructionsTabelleberschrift"/>
                <w:b w:val="0"/>
                <w:u w:val="none"/>
              </w:rPr>
              <w:t xml:space="preserve"> of the </w:t>
            </w:r>
            <w:r w:rsidR="00485355">
              <w:rPr>
                <w:rStyle w:val="InstructionsTabelleberschrift"/>
                <w:b w:val="0"/>
                <w:u w:val="none"/>
              </w:rPr>
              <w:t xml:space="preserve">liquid assets </w:t>
            </w:r>
            <w:r w:rsidR="005E55A8">
              <w:rPr>
                <w:rStyle w:val="InstructionsTabelleberschrift"/>
                <w:b w:val="0"/>
                <w:u w:val="none"/>
              </w:rPr>
              <w:t xml:space="preserve">template </w:t>
            </w:r>
            <w:r w:rsidRPr="007F6686">
              <w:rPr>
                <w:rStyle w:val="InstructionsTabelleberschrift"/>
                <w:b w:val="0"/>
                <w:u w:val="none"/>
              </w:rPr>
              <w:t xml:space="preserve">that represent claims on the above counterparties, according to Article 416(1)(c)(i)  </w:t>
            </w: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770796" w:rsidP="00F466CD">
            <w:pPr>
              <w:jc w:val="left"/>
              <w:rPr>
                <w:rFonts w:cs="Arial"/>
                <w:szCs w:val="20"/>
              </w:rPr>
            </w:pPr>
            <w:r>
              <w:rPr>
                <w:rFonts w:cs="Arial"/>
                <w:szCs w:val="20"/>
              </w:rPr>
              <w:t>130</w:t>
            </w:r>
          </w:p>
        </w:tc>
        <w:tc>
          <w:tcPr>
            <w:tcW w:w="7620" w:type="dxa"/>
          </w:tcPr>
          <w:p w:rsidR="00C36373" w:rsidRDefault="00C36373" w:rsidP="00C36373">
            <w:pPr>
              <w:pStyle w:val="InstructionsText"/>
              <w:rPr>
                <w:rStyle w:val="InstructionsTabelleberschrift"/>
              </w:rPr>
            </w:pPr>
            <w:r w:rsidRPr="00103CBB">
              <w:rPr>
                <w:rStyle w:val="InstructionsTabelleberschrift"/>
              </w:rPr>
              <w:t>1.</w:t>
            </w:r>
            <w:r w:rsidR="008F2725">
              <w:rPr>
                <w:rStyle w:val="InstructionsTabelleberschrift"/>
              </w:rPr>
              <w:t>6</w:t>
            </w:r>
            <w:r w:rsidRPr="00103CBB">
              <w:rPr>
                <w:rStyle w:val="InstructionsTabelleberschrift"/>
              </w:rPr>
              <w:t>.1.1.2</w:t>
            </w:r>
            <w:r>
              <w:rPr>
                <w:rStyle w:val="InstructionsTabelleberschrift"/>
              </w:rPr>
              <w:t xml:space="preserve"> guaranteed by </w:t>
            </w:r>
          </w:p>
          <w:p w:rsidR="00C36373" w:rsidRDefault="00C36373" w:rsidP="00C36373">
            <w:pPr>
              <w:pStyle w:val="InstructionsText"/>
              <w:rPr>
                <w:rStyle w:val="InstructionsTabelleberschrift"/>
              </w:rPr>
            </w:pPr>
          </w:p>
          <w:p w:rsidR="00C36373" w:rsidRPr="0051259E" w:rsidRDefault="00C36373" w:rsidP="00C36373">
            <w:pPr>
              <w:pStyle w:val="InstructionsText"/>
              <w:rPr>
                <w:rStyle w:val="InstructionsTabelleberschrift"/>
                <w:b w:val="0"/>
                <w:u w:val="none"/>
              </w:rPr>
            </w:pPr>
            <w:r w:rsidRPr="004B3A13">
              <w:rPr>
                <w:rStyle w:val="InstructionsTabelleberschrift"/>
                <w:b w:val="0"/>
                <w:u w:val="none"/>
              </w:rPr>
              <w:t>Assets specified in 1.3.1</w:t>
            </w:r>
            <w:r w:rsidR="005E55A8">
              <w:rPr>
                <w:rStyle w:val="InstructionsTabelleberschrift"/>
                <w:b w:val="0"/>
                <w:u w:val="none"/>
              </w:rPr>
              <w:t xml:space="preserve"> of the </w:t>
            </w:r>
            <w:r w:rsidR="00485355">
              <w:rPr>
                <w:rStyle w:val="InstructionsTabelleberschrift"/>
                <w:b w:val="0"/>
                <w:u w:val="none"/>
              </w:rPr>
              <w:t>liquid</w:t>
            </w:r>
            <w:r w:rsidR="00770796">
              <w:rPr>
                <w:rStyle w:val="InstructionsTabelleberschrift"/>
                <w:b w:val="0"/>
                <w:u w:val="none"/>
              </w:rPr>
              <w:t xml:space="preserve"> </w:t>
            </w:r>
            <w:r w:rsidR="005E55A8">
              <w:rPr>
                <w:rStyle w:val="InstructionsTabelleberschrift"/>
                <w:b w:val="0"/>
                <w:u w:val="none"/>
              </w:rPr>
              <w:t xml:space="preserve">assets template </w:t>
            </w:r>
            <w:r w:rsidRPr="004B3A13">
              <w:rPr>
                <w:rStyle w:val="InstructionsTabelleberschrift"/>
                <w:b w:val="0"/>
                <w:u w:val="none"/>
              </w:rPr>
              <w:t xml:space="preserve"> guaranteed by the above counterparties, according to Article 416(1)(c)(i)  </w:t>
            </w:r>
          </w:p>
          <w:p w:rsidR="00C36373" w:rsidRDefault="00C36373" w:rsidP="00C36373">
            <w:pPr>
              <w:pStyle w:val="InstructionsText"/>
              <w:rPr>
                <w:rStyle w:val="InstructionsTabelleberschrift"/>
              </w:rPr>
            </w:pPr>
          </w:p>
          <w:p w:rsidR="00C36373" w:rsidRPr="0003623F" w:rsidRDefault="00C36373" w:rsidP="002A672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85355" w:rsidP="00F466CD">
            <w:pPr>
              <w:jc w:val="left"/>
              <w:rPr>
                <w:rFonts w:cs="Arial"/>
                <w:szCs w:val="20"/>
              </w:rPr>
            </w:pPr>
            <w:r>
              <w:rPr>
                <w:rFonts w:cs="Arial"/>
                <w:szCs w:val="20"/>
              </w:rPr>
              <w:t>140-150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8F2725">
              <w:rPr>
                <w:rStyle w:val="InstructionsTabelleberschrift"/>
              </w:rPr>
              <w:t>6.1.</w:t>
            </w:r>
            <w:r w:rsidRPr="00494E1C">
              <w:rPr>
                <w:rStyle w:val="InstructionsTabelleberschrift"/>
              </w:rPr>
              <w:t>2</w:t>
            </w:r>
            <w:r>
              <w:rPr>
                <w:rStyle w:val="InstructionsTabelleberschrift"/>
              </w:rPr>
              <w:t xml:space="preserve"> </w:t>
            </w:r>
            <w:r w:rsidRPr="0052452E">
              <w:rPr>
                <w:rStyle w:val="InstructionsTabelleberschrift"/>
              </w:rPr>
              <w:t>transferable assets representing claims on or guaranteed by</w:t>
            </w:r>
            <w:r>
              <w:rPr>
                <w:rStyle w:val="InstructionsTabelleberschrift"/>
              </w:rPr>
              <w:t xml:space="preserve"> </w:t>
            </w:r>
            <w:r w:rsidRPr="0052452E">
              <w:rPr>
                <w:rStyle w:val="InstructionsTabelleberschrift"/>
              </w:rPr>
              <w:t xml:space="preserve">central banks and non-central government public sector entities in the domestic currency of the central bank and public sector entity </w:t>
            </w:r>
          </w:p>
          <w:p w:rsidR="00C36373" w:rsidRDefault="00C36373" w:rsidP="00C36373">
            <w:pPr>
              <w:pStyle w:val="InstructionsText"/>
              <w:rPr>
                <w:rStyle w:val="InstructionsTabelleberschrift"/>
                <w:b w:val="0"/>
                <w:u w:val="none"/>
              </w:rPr>
            </w:pPr>
          </w:p>
          <w:p w:rsidR="00C36373" w:rsidRDefault="00C36373" w:rsidP="00C36373">
            <w:pPr>
              <w:pStyle w:val="InstructionsText"/>
              <w:rPr>
                <w:rStyle w:val="InstructionsTabelleberschrift"/>
                <w:b w:val="0"/>
                <w:u w:val="none"/>
              </w:rPr>
            </w:pPr>
          </w:p>
          <w:p w:rsidR="00C36373" w:rsidRDefault="00C36373" w:rsidP="00C36373">
            <w:pPr>
              <w:pStyle w:val="InstructionsText"/>
              <w:rPr>
                <w:rStyle w:val="FormatvorlageInstructionsTabelleText"/>
                <w:b/>
              </w:rPr>
            </w:pPr>
            <w:r w:rsidRPr="00B37090">
              <w:rPr>
                <w:rStyle w:val="InstructionsTabelleberschrift"/>
                <w:b w:val="0"/>
                <w:u w:val="none"/>
              </w:rPr>
              <w:t>Article 4</w:t>
            </w:r>
            <w:r>
              <w:rPr>
                <w:rStyle w:val="InstructionsTabelleberschrift"/>
                <w:b w:val="0"/>
                <w:u w:val="none"/>
              </w:rPr>
              <w:t>16(1)</w:t>
            </w:r>
            <w:r w:rsidRPr="00B37090">
              <w:rPr>
                <w:rStyle w:val="InstructionsTabelleberschrift"/>
                <w:b w:val="0"/>
                <w:u w:val="none"/>
              </w:rPr>
              <w:t>(c)</w:t>
            </w:r>
            <w:r>
              <w:rPr>
                <w:rStyle w:val="InstructionsTabelleberschrift"/>
                <w:b w:val="0"/>
                <w:u w:val="none"/>
              </w:rPr>
              <w:t>(ii)</w:t>
            </w:r>
            <w:r w:rsidRPr="00B37090">
              <w:rPr>
                <w:rStyle w:val="InstructionsTabelleberschrift"/>
                <w:b w:val="0"/>
                <w:u w:val="none"/>
              </w:rPr>
              <w:t xml:space="preserve"> </w:t>
            </w:r>
            <w:r w:rsidR="00090786">
              <w:rPr>
                <w:rStyle w:val="InstructionsTabelleberschrift"/>
                <w:b w:val="0"/>
                <w:u w:val="none"/>
              </w:rPr>
              <w:t>REGULATION (EU) NO 575/2013</w:t>
            </w:r>
            <w:r w:rsidRPr="00B37090">
              <w:rPr>
                <w:rStyle w:val="InstructionsTabelleberschrift"/>
                <w:b w:val="0"/>
                <w:u w:val="none"/>
              </w:rPr>
              <w:t xml:space="preserve"> </w:t>
            </w:r>
          </w:p>
          <w:p w:rsidR="00C36373" w:rsidRDefault="00C36373" w:rsidP="00C36373">
            <w:pPr>
              <w:pStyle w:val="InstructionsText"/>
              <w:rPr>
                <w:rStyle w:val="InstructionsTabelleberschrift"/>
              </w:rPr>
            </w:pPr>
          </w:p>
          <w:p w:rsidR="00C36373" w:rsidRPr="0003623F" w:rsidRDefault="00C36373" w:rsidP="004C341A">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85355" w:rsidP="00F466CD">
            <w:pPr>
              <w:jc w:val="left"/>
              <w:rPr>
                <w:rFonts w:cs="Arial"/>
                <w:szCs w:val="20"/>
              </w:rPr>
            </w:pPr>
            <w:r>
              <w:rPr>
                <w:rFonts w:cs="Arial"/>
                <w:szCs w:val="20"/>
              </w:rPr>
              <w:t>140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8F2725">
              <w:rPr>
                <w:rStyle w:val="InstructionsTabelleberschrift"/>
              </w:rPr>
              <w:t>6</w:t>
            </w:r>
            <w:r w:rsidRPr="00494E1C">
              <w:rPr>
                <w:rStyle w:val="InstructionsTabelleberschrift"/>
              </w:rPr>
              <w:t>.</w:t>
            </w:r>
            <w:r w:rsidR="008F2725">
              <w:rPr>
                <w:rStyle w:val="InstructionsTabelleberschrift"/>
              </w:rPr>
              <w:t>1</w:t>
            </w:r>
            <w:r w:rsidRPr="00494E1C">
              <w:rPr>
                <w:rStyle w:val="InstructionsTabelleberschrift"/>
              </w:rPr>
              <w:t>.2.1</w:t>
            </w:r>
            <w:r>
              <w:rPr>
                <w:rStyle w:val="InstructionsTabelleberschrift"/>
              </w:rPr>
              <w:t xml:space="preserve"> representing claims </w:t>
            </w:r>
          </w:p>
          <w:p w:rsidR="00C36373" w:rsidRDefault="00C36373" w:rsidP="00C36373">
            <w:pPr>
              <w:pStyle w:val="InstructionsText"/>
              <w:rPr>
                <w:rStyle w:val="InstructionsTabelleberschrift"/>
              </w:rPr>
            </w:pPr>
          </w:p>
          <w:p w:rsidR="00C36373" w:rsidRPr="00F13994" w:rsidRDefault="00C36373" w:rsidP="00C36373">
            <w:pPr>
              <w:pStyle w:val="InstructionsText"/>
              <w:rPr>
                <w:rStyle w:val="InstructionsTabelleberschrift"/>
                <w:b w:val="0"/>
                <w:u w:val="none"/>
              </w:rPr>
            </w:pPr>
            <w:r>
              <w:rPr>
                <w:rStyle w:val="InstructionsTabelleberschrift"/>
                <w:b w:val="0"/>
                <w:u w:val="none"/>
              </w:rPr>
              <w:t>Assets specified in 1.3.2</w:t>
            </w:r>
            <w:r w:rsidR="00485355">
              <w:rPr>
                <w:rStyle w:val="InstructionsTabelleberschrift"/>
                <w:b w:val="0"/>
                <w:u w:val="none"/>
              </w:rPr>
              <w:t xml:space="preserve"> of the liquid assets template</w:t>
            </w:r>
            <w:r>
              <w:rPr>
                <w:rStyle w:val="InstructionsTabelleberschrift"/>
                <w:b w:val="0"/>
                <w:u w:val="none"/>
              </w:rPr>
              <w:t xml:space="preserve"> that represent claims on the above counterparties, according to Article 416(1)(c)(ii)  </w:t>
            </w:r>
          </w:p>
          <w:p w:rsidR="00C36373" w:rsidRPr="0003623F" w:rsidRDefault="00C36373" w:rsidP="004C341A">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85355" w:rsidP="00F466CD">
            <w:pPr>
              <w:jc w:val="left"/>
              <w:rPr>
                <w:rFonts w:cs="Arial"/>
                <w:szCs w:val="20"/>
              </w:rPr>
            </w:pPr>
            <w:r>
              <w:rPr>
                <w:rFonts w:cs="Arial"/>
                <w:szCs w:val="20"/>
              </w:rPr>
              <w:lastRenderedPageBreak/>
              <w:t>150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8F2725">
              <w:rPr>
                <w:rStyle w:val="InstructionsTabelleberschrift"/>
              </w:rPr>
              <w:t>6.1.2.2</w:t>
            </w:r>
            <w:r>
              <w:rPr>
                <w:rStyle w:val="InstructionsTabelleberschrift"/>
              </w:rPr>
              <w:t xml:space="preserve"> guaranteed by </w:t>
            </w:r>
          </w:p>
          <w:p w:rsidR="00C36373" w:rsidRDefault="00C36373" w:rsidP="00C36373">
            <w:pPr>
              <w:pStyle w:val="InstructionsText"/>
              <w:rPr>
                <w:rStyle w:val="InstructionsTabelleberschrift"/>
              </w:rPr>
            </w:pPr>
          </w:p>
          <w:p w:rsidR="00C36373" w:rsidRPr="00F13994" w:rsidRDefault="00C36373" w:rsidP="00C36373">
            <w:pPr>
              <w:pStyle w:val="InstructionsText"/>
              <w:rPr>
                <w:rStyle w:val="InstructionsTabelleberschrift"/>
                <w:b w:val="0"/>
                <w:u w:val="none"/>
              </w:rPr>
            </w:pPr>
            <w:r>
              <w:rPr>
                <w:rStyle w:val="InstructionsTabelleberschrift"/>
                <w:b w:val="0"/>
                <w:u w:val="none"/>
              </w:rPr>
              <w:t>Assets specified in 1.3.2</w:t>
            </w:r>
            <w:r w:rsidR="00485355">
              <w:rPr>
                <w:rStyle w:val="InstructionsTabelleberschrift"/>
                <w:b w:val="0"/>
                <w:u w:val="none"/>
              </w:rPr>
              <w:t xml:space="preserve"> of the liquid assets template</w:t>
            </w:r>
            <w:r>
              <w:rPr>
                <w:rStyle w:val="InstructionsTabelleberschrift"/>
                <w:b w:val="0"/>
                <w:u w:val="none"/>
              </w:rPr>
              <w:t xml:space="preserve"> guaranteed by the above counterparties, according to Article 416(1)(c)(ii)  </w:t>
            </w:r>
          </w:p>
          <w:p w:rsidR="00C36373" w:rsidRPr="0003623F" w:rsidRDefault="00C36373" w:rsidP="002A672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85355" w:rsidP="00F466CD">
            <w:pPr>
              <w:jc w:val="left"/>
              <w:rPr>
                <w:rFonts w:cs="Arial"/>
                <w:szCs w:val="20"/>
              </w:rPr>
            </w:pPr>
            <w:r>
              <w:rPr>
                <w:rFonts w:cs="Arial"/>
                <w:szCs w:val="20"/>
              </w:rPr>
              <w:t>160-170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0530D6">
              <w:rPr>
                <w:rStyle w:val="InstructionsTabelleberschrift"/>
              </w:rPr>
              <w:t>6</w:t>
            </w:r>
            <w:r w:rsidRPr="00494E1C">
              <w:rPr>
                <w:rStyle w:val="InstructionsTabelleberschrift"/>
              </w:rPr>
              <w:t>.1.3</w:t>
            </w:r>
            <w:r>
              <w:rPr>
                <w:rStyle w:val="InstructionsTabelleberschrift"/>
              </w:rPr>
              <w:t xml:space="preserve"> </w:t>
            </w:r>
            <w:r w:rsidRPr="00A42447">
              <w:rPr>
                <w:rStyle w:val="InstructionsTabelleberschrift"/>
              </w:rPr>
              <w:t>transferable assets representing claims on or guaranteed by</w:t>
            </w:r>
            <w:r w:rsidRPr="00A42447">
              <w:rPr>
                <w:rStyle w:val="InstructionsTabelleberschrift"/>
              </w:rPr>
              <w:br/>
              <w:t>the Bank for International Settlements, the International Monetary Fund, the Commission and multilateral develo</w:t>
            </w:r>
            <w:r>
              <w:rPr>
                <w:rStyle w:val="InstructionsTabelleberschrift"/>
              </w:rPr>
              <w:t>pment</w:t>
            </w:r>
            <w:r w:rsidRPr="00A42447">
              <w:rPr>
                <w:rStyle w:val="InstructionsTabelleberschrift"/>
              </w:rPr>
              <w:t xml:space="preserve"> banks.</w:t>
            </w:r>
          </w:p>
          <w:p w:rsidR="00C36373" w:rsidRDefault="00C36373" w:rsidP="00C36373">
            <w:pPr>
              <w:pStyle w:val="InstructionsText"/>
              <w:rPr>
                <w:rStyle w:val="InstructionsTabelleberschrift"/>
                <w:lang w:val="en-US"/>
              </w:rPr>
            </w:pPr>
          </w:p>
          <w:p w:rsidR="00C36373" w:rsidRDefault="00C36373" w:rsidP="00C36373">
            <w:pPr>
              <w:pStyle w:val="InstructionsText"/>
              <w:rPr>
                <w:rStyle w:val="FormatvorlageInstructionsTabelleText"/>
                <w:b/>
                <w:lang w:val="en-US"/>
              </w:rPr>
            </w:pPr>
            <w:r w:rsidRPr="00B37090">
              <w:rPr>
                <w:rStyle w:val="InstructionsTabelleberschrift"/>
                <w:b w:val="0"/>
                <w:u w:val="none"/>
              </w:rPr>
              <w:t>Article 4</w:t>
            </w:r>
            <w:r>
              <w:rPr>
                <w:rStyle w:val="InstructionsTabelleberschrift"/>
                <w:b w:val="0"/>
                <w:u w:val="none"/>
              </w:rPr>
              <w:t>16(1)</w:t>
            </w:r>
            <w:r w:rsidRPr="00B37090">
              <w:rPr>
                <w:rStyle w:val="InstructionsTabelleberschrift"/>
                <w:b w:val="0"/>
                <w:u w:val="none"/>
              </w:rPr>
              <w:t>(c)</w:t>
            </w:r>
            <w:r>
              <w:rPr>
                <w:rStyle w:val="InstructionsTabelleberschrift"/>
                <w:b w:val="0"/>
                <w:u w:val="none"/>
              </w:rPr>
              <w:t>(iii)</w:t>
            </w:r>
            <w:r w:rsidRPr="00B37090">
              <w:rPr>
                <w:rStyle w:val="InstructionsTabelleberschrift"/>
                <w:b w:val="0"/>
                <w:u w:val="none"/>
              </w:rPr>
              <w:t xml:space="preserve"> </w:t>
            </w:r>
            <w:r w:rsidR="00090786">
              <w:rPr>
                <w:rStyle w:val="InstructionsTabelleberschrift"/>
                <w:b w:val="0"/>
                <w:u w:val="none"/>
              </w:rPr>
              <w:t>REGULATION (EU) NO 575/2013</w:t>
            </w:r>
            <w:r w:rsidRPr="00B37090">
              <w:rPr>
                <w:rStyle w:val="InstructionsTabelleberschrift"/>
                <w:b w:val="0"/>
                <w:u w:val="none"/>
              </w:rPr>
              <w:t xml:space="preserve"> </w:t>
            </w:r>
          </w:p>
          <w:p w:rsidR="00C36373" w:rsidRDefault="00C36373" w:rsidP="00C36373">
            <w:pPr>
              <w:pStyle w:val="InstructionsText"/>
              <w:rPr>
                <w:rStyle w:val="InstructionsTabelleberschrift"/>
              </w:rPr>
            </w:pPr>
          </w:p>
          <w:p w:rsidR="00C36373" w:rsidRPr="0003623F" w:rsidRDefault="00C36373" w:rsidP="00C31BFC">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85355" w:rsidP="00F466CD">
            <w:pPr>
              <w:jc w:val="left"/>
              <w:rPr>
                <w:rFonts w:cs="Arial"/>
                <w:szCs w:val="20"/>
              </w:rPr>
            </w:pPr>
            <w:r>
              <w:rPr>
                <w:rFonts w:cs="Arial"/>
                <w:szCs w:val="20"/>
              </w:rPr>
              <w:t>160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0530D6">
              <w:rPr>
                <w:rStyle w:val="InstructionsTabelleberschrift"/>
              </w:rPr>
              <w:t>6.1.3.1</w:t>
            </w:r>
            <w:r>
              <w:rPr>
                <w:rStyle w:val="InstructionsTabelleberschrift"/>
              </w:rPr>
              <w:t xml:space="preserve"> </w:t>
            </w:r>
            <w:r w:rsidRPr="004B3A13">
              <w:rPr>
                <w:rStyle w:val="InstructionsTabelleberschrift"/>
              </w:rPr>
              <w:t>representing claims</w:t>
            </w:r>
          </w:p>
          <w:p w:rsidR="00C36373" w:rsidRDefault="00C36373" w:rsidP="00C36373">
            <w:pPr>
              <w:pStyle w:val="InstructionsText"/>
              <w:rPr>
                <w:rStyle w:val="InstructionsTabelleberschrift"/>
                <w:lang w:val="en-US"/>
              </w:rPr>
            </w:pPr>
          </w:p>
          <w:p w:rsidR="00C36373" w:rsidRDefault="00C36373" w:rsidP="00C36373">
            <w:pPr>
              <w:pStyle w:val="InstructionsText"/>
              <w:rPr>
                <w:rStyle w:val="InstructionsTabelleberschrift"/>
                <w:b w:val="0"/>
                <w:u w:val="none"/>
                <w:lang w:val="en-US"/>
              </w:rPr>
            </w:pPr>
            <w:r w:rsidRPr="004B3A13">
              <w:rPr>
                <w:rStyle w:val="InstructionsTabelleberschrift"/>
                <w:b w:val="0"/>
                <w:u w:val="none"/>
              </w:rPr>
              <w:t xml:space="preserve">Assets specified in 1.3.3 </w:t>
            </w:r>
            <w:r w:rsidR="00485355">
              <w:rPr>
                <w:rStyle w:val="InstructionsTabelleberschrift"/>
                <w:b w:val="0"/>
                <w:u w:val="none"/>
              </w:rPr>
              <w:t xml:space="preserve">of the liquid assets template </w:t>
            </w:r>
            <w:r w:rsidRPr="004B3A13">
              <w:rPr>
                <w:rStyle w:val="InstructionsTabelleberschrift"/>
                <w:b w:val="0"/>
                <w:u w:val="none"/>
              </w:rPr>
              <w:t xml:space="preserve">that represent claims on the above counterparties, according to Article 416(1)(c)(iii)  </w:t>
            </w:r>
          </w:p>
          <w:p w:rsidR="00C36373" w:rsidRPr="0003623F" w:rsidRDefault="00C36373" w:rsidP="002A672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Default="00C36373" w:rsidP="00F466CD">
            <w:pPr>
              <w:jc w:val="left"/>
              <w:rPr>
                <w:rFonts w:cs="Arial"/>
                <w:szCs w:val="20"/>
              </w:rPr>
            </w:pPr>
          </w:p>
          <w:p w:rsidR="00C36373" w:rsidRDefault="00485355" w:rsidP="00F466CD">
            <w:pPr>
              <w:jc w:val="left"/>
              <w:rPr>
                <w:rFonts w:cs="Arial"/>
                <w:szCs w:val="20"/>
              </w:rPr>
            </w:pPr>
            <w:r>
              <w:rPr>
                <w:rFonts w:cs="Arial"/>
                <w:szCs w:val="20"/>
              </w:rPr>
              <w:t>170</w:t>
            </w:r>
          </w:p>
          <w:p w:rsidR="00C36373" w:rsidRPr="00410726" w:rsidRDefault="00C36373" w:rsidP="00F466CD">
            <w:pPr>
              <w:jc w:val="left"/>
              <w:rPr>
                <w:rFonts w:cs="Arial"/>
                <w:szCs w:val="20"/>
              </w:rPr>
            </w:pP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0530D6">
              <w:rPr>
                <w:rStyle w:val="InstructionsTabelleberschrift"/>
              </w:rPr>
              <w:t>6.1.3.2</w:t>
            </w:r>
            <w:r>
              <w:rPr>
                <w:rStyle w:val="InstructionsTabelleberschrift"/>
              </w:rPr>
              <w:t xml:space="preserve"> </w:t>
            </w:r>
            <w:r w:rsidRPr="004B3A13">
              <w:rPr>
                <w:rStyle w:val="InstructionsTabelleberschrift"/>
              </w:rPr>
              <w:t xml:space="preserve">guaranteed by </w:t>
            </w:r>
          </w:p>
          <w:p w:rsidR="00C36373" w:rsidRDefault="00C36373" w:rsidP="00C36373">
            <w:pPr>
              <w:pStyle w:val="InstructionsText"/>
              <w:rPr>
                <w:rStyle w:val="InstructionsTabelleberschrift"/>
                <w:lang w:val="en-US"/>
              </w:rPr>
            </w:pPr>
          </w:p>
          <w:p w:rsidR="00C36373" w:rsidRPr="00F13994" w:rsidRDefault="00C36373" w:rsidP="00C36373">
            <w:pPr>
              <w:pStyle w:val="InstructionsText"/>
              <w:rPr>
                <w:rStyle w:val="InstructionsTabelleberschrift"/>
                <w:b w:val="0"/>
                <w:u w:val="none"/>
              </w:rPr>
            </w:pPr>
            <w:r>
              <w:rPr>
                <w:rStyle w:val="InstructionsTabelleberschrift"/>
                <w:b w:val="0"/>
                <w:u w:val="none"/>
              </w:rPr>
              <w:t>Assets specified in 1.3.3</w:t>
            </w:r>
            <w:r w:rsidR="00485355">
              <w:rPr>
                <w:rStyle w:val="InstructionsTabelleberschrift"/>
                <w:b w:val="0"/>
                <w:u w:val="none"/>
              </w:rPr>
              <w:t xml:space="preserve"> of the liquid assets template</w:t>
            </w:r>
            <w:r>
              <w:rPr>
                <w:rStyle w:val="InstructionsTabelleberschrift"/>
                <w:b w:val="0"/>
                <w:u w:val="none"/>
              </w:rPr>
              <w:t xml:space="preserve"> guaranteed by the above counterparties, according to Article 416(1)(c)(iii)  </w:t>
            </w:r>
          </w:p>
          <w:p w:rsidR="00C36373" w:rsidRPr="00F13994" w:rsidRDefault="00C36373" w:rsidP="00C36373">
            <w:pPr>
              <w:pStyle w:val="InstructionsText"/>
              <w:rPr>
                <w:rStyle w:val="InstructionsTabelleberschrift"/>
                <w:b w:val="0"/>
                <w:u w:val="none"/>
              </w:rPr>
            </w:pPr>
          </w:p>
          <w:p w:rsidR="00C36373" w:rsidRPr="0003623F" w:rsidRDefault="00C36373" w:rsidP="002A672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980062" w:rsidP="00F466CD">
            <w:pPr>
              <w:jc w:val="left"/>
              <w:rPr>
                <w:rFonts w:cs="Arial"/>
                <w:szCs w:val="20"/>
              </w:rPr>
            </w:pPr>
            <w:r>
              <w:rPr>
                <w:rFonts w:cs="Arial"/>
                <w:szCs w:val="20"/>
              </w:rPr>
              <w:t>180-190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0530D6">
              <w:rPr>
                <w:rStyle w:val="InstructionsTabelleberschrift"/>
              </w:rPr>
              <w:t>6.1.</w:t>
            </w:r>
            <w:r w:rsidR="00C4076C">
              <w:rPr>
                <w:rStyle w:val="InstructionsTabelleberschrift"/>
              </w:rPr>
              <w:t>4</w:t>
            </w:r>
            <w:r>
              <w:rPr>
                <w:rStyle w:val="InstructionsTabelleberschrift"/>
              </w:rPr>
              <w:t xml:space="preserve"> </w:t>
            </w:r>
            <w:r w:rsidRPr="00494E1C">
              <w:rPr>
                <w:rStyle w:val="InstructionsTabelleberschrift"/>
              </w:rPr>
              <w:t>transferable</w:t>
            </w:r>
            <w:r w:rsidRPr="007F6686">
              <w:rPr>
                <w:rStyle w:val="InstructionsTabelleberschrift"/>
                <w:lang w:val="en-US"/>
              </w:rPr>
              <w:t xml:space="preserve"> assets representing claims on or guaranteed by the European Financial Stability Facility and the European Stability Mechanism</w:t>
            </w:r>
          </w:p>
          <w:p w:rsidR="00C36373" w:rsidRDefault="00C36373" w:rsidP="00C36373">
            <w:pPr>
              <w:pStyle w:val="InstructionsText"/>
              <w:rPr>
                <w:rStyle w:val="InstructionsTabelleberschrift"/>
                <w:lang w:val="en-US"/>
              </w:rPr>
            </w:pPr>
          </w:p>
          <w:p w:rsidR="00C36373" w:rsidRDefault="00C36373" w:rsidP="00C36373">
            <w:pPr>
              <w:pStyle w:val="InstructionsText"/>
              <w:rPr>
                <w:rStyle w:val="InstructionsTabelleberschrift"/>
                <w:b w:val="0"/>
                <w:u w:val="none"/>
                <w:lang w:val="en-US"/>
              </w:rPr>
            </w:pPr>
            <w:r w:rsidRPr="004B3A13">
              <w:rPr>
                <w:rStyle w:val="InstructionsTabelleberschrift"/>
                <w:b w:val="0"/>
                <w:u w:val="none"/>
              </w:rPr>
              <w:t xml:space="preserve">Article 416(1)(c)(iv) </w:t>
            </w:r>
            <w:r w:rsidR="00090786">
              <w:rPr>
                <w:rStyle w:val="InstructionsTabelleberschrift"/>
                <w:b w:val="0"/>
                <w:u w:val="none"/>
              </w:rPr>
              <w:t>REGULATION (EU) NO 575/2013</w:t>
            </w:r>
            <w:r w:rsidRPr="004B3A13">
              <w:rPr>
                <w:rStyle w:val="InstructionsTabelleberschrift"/>
                <w:b w:val="0"/>
                <w:u w:val="none"/>
              </w:rPr>
              <w:t xml:space="preserve"> </w:t>
            </w:r>
          </w:p>
          <w:p w:rsidR="00C36373" w:rsidRPr="0051259E" w:rsidRDefault="00C36373" w:rsidP="00C36373">
            <w:pPr>
              <w:pStyle w:val="InstructionsText"/>
              <w:rPr>
                <w:rStyle w:val="InstructionsTabelleberschrift"/>
                <w:b w:val="0"/>
                <w:u w:val="none"/>
              </w:rPr>
            </w:pPr>
          </w:p>
          <w:p w:rsidR="00C36373" w:rsidRPr="0051259E" w:rsidRDefault="00C36373" w:rsidP="00C36373">
            <w:pPr>
              <w:pStyle w:val="InstructionsText"/>
              <w:rPr>
                <w:rStyle w:val="InstructionsTabelleberschrift"/>
                <w:b w:val="0"/>
              </w:rPr>
            </w:pPr>
          </w:p>
          <w:p w:rsidR="00C36373" w:rsidRPr="0003623F" w:rsidRDefault="00C36373" w:rsidP="00E047E6">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980062" w:rsidP="00F466CD">
            <w:pPr>
              <w:jc w:val="left"/>
              <w:rPr>
                <w:rFonts w:cs="Arial"/>
                <w:szCs w:val="20"/>
              </w:rPr>
            </w:pPr>
            <w:r>
              <w:rPr>
                <w:rFonts w:cs="Arial"/>
                <w:szCs w:val="20"/>
              </w:rPr>
              <w:t>180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0530D6">
              <w:rPr>
                <w:rStyle w:val="InstructionsTabelleberschrift"/>
              </w:rPr>
              <w:t>6.1.</w:t>
            </w:r>
            <w:r w:rsidR="00C4076C">
              <w:rPr>
                <w:rStyle w:val="InstructionsTabelleberschrift"/>
              </w:rPr>
              <w:t>4</w:t>
            </w:r>
            <w:r w:rsidR="000530D6">
              <w:rPr>
                <w:rStyle w:val="InstructionsTabelleberschrift"/>
              </w:rPr>
              <w:t>.1</w:t>
            </w:r>
            <w:r>
              <w:rPr>
                <w:rStyle w:val="InstructionsTabelleberschrift"/>
              </w:rPr>
              <w:t xml:space="preserve"> representing claims </w:t>
            </w:r>
          </w:p>
          <w:p w:rsidR="00C36373" w:rsidRDefault="00C36373" w:rsidP="00C36373">
            <w:pPr>
              <w:pStyle w:val="InstructionsText"/>
              <w:rPr>
                <w:rStyle w:val="InstructionsTabelleberschrift"/>
              </w:rPr>
            </w:pPr>
          </w:p>
          <w:p w:rsidR="00C36373" w:rsidRPr="00F13994" w:rsidRDefault="00C36373" w:rsidP="00C36373">
            <w:pPr>
              <w:pStyle w:val="InstructionsText"/>
              <w:rPr>
                <w:rStyle w:val="InstructionsTabelleberschrift"/>
                <w:b w:val="0"/>
                <w:u w:val="none"/>
              </w:rPr>
            </w:pPr>
            <w:r>
              <w:rPr>
                <w:rStyle w:val="InstructionsTabelleberschrift"/>
                <w:b w:val="0"/>
                <w:u w:val="none"/>
              </w:rPr>
              <w:t>Assets specified in 1.3.4</w:t>
            </w:r>
            <w:r w:rsidR="00980062">
              <w:rPr>
                <w:rStyle w:val="InstructionsTabelleberschrift"/>
                <w:b w:val="0"/>
                <w:u w:val="none"/>
              </w:rPr>
              <w:t xml:space="preserve"> of the liquid assets template</w:t>
            </w:r>
            <w:r>
              <w:rPr>
                <w:rStyle w:val="InstructionsTabelleberschrift"/>
                <w:b w:val="0"/>
                <w:u w:val="none"/>
              </w:rPr>
              <w:t xml:space="preserve"> that represent claims on the above counterparties, according to Article 416(1)(c)(iv) </w:t>
            </w:r>
          </w:p>
          <w:p w:rsidR="00C36373" w:rsidRPr="0003623F" w:rsidRDefault="00C36373" w:rsidP="002A672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980062" w:rsidP="00F466CD">
            <w:pPr>
              <w:jc w:val="left"/>
              <w:rPr>
                <w:rFonts w:cs="Arial"/>
                <w:szCs w:val="20"/>
              </w:rPr>
            </w:pPr>
            <w:r>
              <w:rPr>
                <w:rFonts w:cs="Arial"/>
                <w:szCs w:val="20"/>
              </w:rPr>
              <w:t>190</w:t>
            </w:r>
          </w:p>
        </w:tc>
        <w:tc>
          <w:tcPr>
            <w:tcW w:w="7620" w:type="dxa"/>
            <w:vAlign w:val="center"/>
          </w:tcPr>
          <w:p w:rsidR="00C36373" w:rsidRDefault="00C36373" w:rsidP="00C36373">
            <w:pPr>
              <w:pStyle w:val="InstructionsText"/>
              <w:rPr>
                <w:rStyle w:val="InstructionsTabelleberschrift"/>
              </w:rPr>
            </w:pPr>
            <w:r w:rsidRPr="00494E1C">
              <w:rPr>
                <w:rStyle w:val="InstructionsTabelleberschrift"/>
              </w:rPr>
              <w:t>1.</w:t>
            </w:r>
            <w:r w:rsidR="000530D6">
              <w:rPr>
                <w:rStyle w:val="InstructionsTabelleberschrift"/>
              </w:rPr>
              <w:t>6.1.</w:t>
            </w:r>
            <w:r w:rsidR="00C4076C">
              <w:rPr>
                <w:rStyle w:val="InstructionsTabelleberschrift"/>
              </w:rPr>
              <w:t>4</w:t>
            </w:r>
            <w:r w:rsidR="000530D6">
              <w:rPr>
                <w:rStyle w:val="InstructionsTabelleberschrift"/>
              </w:rPr>
              <w:t>.2</w:t>
            </w:r>
            <w:r>
              <w:rPr>
                <w:rStyle w:val="InstructionsTabelleberschrift"/>
              </w:rPr>
              <w:t xml:space="preserve"> guaranteed by</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p>
          <w:p w:rsidR="00C36373" w:rsidRPr="00F13994" w:rsidRDefault="00C36373" w:rsidP="00C36373">
            <w:pPr>
              <w:pStyle w:val="InstructionsText"/>
              <w:rPr>
                <w:rStyle w:val="InstructionsTabelleberschrift"/>
                <w:b w:val="0"/>
                <w:u w:val="none"/>
              </w:rPr>
            </w:pPr>
            <w:r w:rsidRPr="00F13994">
              <w:rPr>
                <w:rStyle w:val="InstructionsTabelleberschrift"/>
                <w:b w:val="0"/>
                <w:u w:val="none"/>
              </w:rPr>
              <w:t>Assets specified in 1.3.</w:t>
            </w:r>
            <w:r>
              <w:rPr>
                <w:rStyle w:val="InstructionsTabelleberschrift"/>
                <w:b w:val="0"/>
                <w:u w:val="none"/>
              </w:rPr>
              <w:t>4</w:t>
            </w:r>
            <w:r w:rsidR="00980062">
              <w:rPr>
                <w:rStyle w:val="InstructionsTabelleberschrift"/>
                <w:b w:val="0"/>
                <w:u w:val="none"/>
              </w:rPr>
              <w:t xml:space="preserve"> of the liquid assets template </w:t>
            </w:r>
            <w:r w:rsidRPr="00F13994">
              <w:rPr>
                <w:rStyle w:val="InstructionsTabelleberschrift"/>
                <w:b w:val="0"/>
                <w:u w:val="none"/>
              </w:rPr>
              <w:t xml:space="preserve"> guaranteed by the above counterparties, according to Article 416(1)(c)(i</w:t>
            </w:r>
            <w:r>
              <w:rPr>
                <w:rStyle w:val="InstructionsTabelleberschrift"/>
                <w:b w:val="0"/>
                <w:u w:val="none"/>
              </w:rPr>
              <w:t>v</w:t>
            </w:r>
            <w:r w:rsidRPr="00F13994">
              <w:rPr>
                <w:rStyle w:val="InstructionsTabelleberschrift"/>
                <w:b w:val="0"/>
                <w:u w:val="none"/>
              </w:rPr>
              <w:t xml:space="preserve">)  </w:t>
            </w:r>
          </w:p>
          <w:p w:rsidR="00C36373" w:rsidRPr="00F13994" w:rsidRDefault="00C36373" w:rsidP="00C36373">
            <w:pPr>
              <w:pStyle w:val="InstructionsText"/>
              <w:rPr>
                <w:rStyle w:val="InstructionsTabelleberschrift"/>
                <w:b w:val="0"/>
                <w:u w:val="none"/>
              </w:rPr>
            </w:pPr>
            <w:r w:rsidRPr="00F13994">
              <w:rPr>
                <w:rStyle w:val="InstructionsTabelleberschrift"/>
                <w:b w:val="0"/>
                <w:u w:val="none"/>
              </w:rPr>
              <w:t xml:space="preserve"> </w:t>
            </w:r>
          </w:p>
          <w:p w:rsidR="00C36373" w:rsidRPr="0003623F" w:rsidRDefault="00C36373" w:rsidP="002A6724">
            <w:pPr>
              <w:rPr>
                <w:rStyle w:val="InstructionsTabelleberschrift"/>
                <w:szCs w:val="17"/>
                <w:lang w:eastAsia="de-DE"/>
              </w:rPr>
            </w:pPr>
          </w:p>
        </w:tc>
        <w:tc>
          <w:tcPr>
            <w:tcW w:w="7371" w:type="dxa"/>
            <w:vAlign w:val="center"/>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2752BC" w:rsidP="002752BC">
            <w:pPr>
              <w:jc w:val="left"/>
              <w:rPr>
                <w:rFonts w:cs="Arial"/>
                <w:szCs w:val="20"/>
              </w:rPr>
            </w:pPr>
            <w:r>
              <w:rPr>
                <w:rFonts w:cs="Arial"/>
                <w:szCs w:val="20"/>
              </w:rPr>
              <w:t>200-220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C4076C">
              <w:rPr>
                <w:rStyle w:val="InstructionsTabelleberschrift"/>
              </w:rPr>
              <w:t>6</w:t>
            </w:r>
            <w:r w:rsidRPr="00494E1C">
              <w:rPr>
                <w:rStyle w:val="InstructionsTabelleberschrift"/>
              </w:rPr>
              <w:t xml:space="preserve">.2 </w:t>
            </w:r>
            <w:r w:rsidRPr="00B37090">
              <w:rPr>
                <w:rStyle w:val="InstructionsTabelleberschrift"/>
              </w:rPr>
              <w:t>total shares or units in CIUs with underlying assets specified in Article 4</w:t>
            </w:r>
            <w:r>
              <w:rPr>
                <w:rStyle w:val="InstructionsTabelleberschrift"/>
              </w:rPr>
              <w:t>16 (1)</w:t>
            </w:r>
          </w:p>
          <w:p w:rsidR="00C36373" w:rsidRDefault="00C36373" w:rsidP="00C36373">
            <w:pPr>
              <w:pStyle w:val="InstructionsText"/>
              <w:rPr>
                <w:rStyle w:val="InstructionsTabelleberschrift"/>
                <w:lang w:val="en-US"/>
              </w:rPr>
            </w:pPr>
          </w:p>
          <w:p w:rsidR="00C36373" w:rsidRDefault="00C36373" w:rsidP="00C36373">
            <w:pPr>
              <w:pStyle w:val="InstructionsText"/>
              <w:rPr>
                <w:rStyle w:val="InstructionsTabelleberschrift"/>
                <w:b w:val="0"/>
                <w:u w:val="none"/>
                <w:lang w:val="en-US"/>
              </w:rPr>
            </w:pPr>
            <w:r w:rsidRPr="00EB15C1">
              <w:rPr>
                <w:rStyle w:val="InstructionsTabelleberschrift"/>
                <w:b w:val="0"/>
                <w:u w:val="none"/>
              </w:rPr>
              <w:t>Article 41</w:t>
            </w:r>
            <w:r>
              <w:rPr>
                <w:rStyle w:val="InstructionsTabelleberschrift"/>
                <w:b w:val="0"/>
                <w:u w:val="none"/>
              </w:rPr>
              <w:t xml:space="preserve">6(6) </w:t>
            </w:r>
            <w:r w:rsidRPr="00EB15C1">
              <w:rPr>
                <w:rStyle w:val="InstructionsTabelleberschrift"/>
                <w:b w:val="0"/>
                <w:u w:val="none"/>
              </w:rPr>
              <w:t xml:space="preserve">of </w:t>
            </w:r>
            <w:r w:rsidR="00090786">
              <w:rPr>
                <w:rStyle w:val="InstructionsTabelleberschrift"/>
                <w:b w:val="0"/>
                <w:u w:val="none"/>
              </w:rPr>
              <w:t>REGULATION (EU) NO 575/2013</w:t>
            </w:r>
            <w:r w:rsidRPr="00EB15C1">
              <w:rPr>
                <w:rStyle w:val="InstructionsTabelleberschrift"/>
                <w:b w:val="0"/>
                <w:u w:val="none"/>
              </w:rPr>
              <w:t xml:space="preserve"> </w:t>
            </w:r>
          </w:p>
          <w:p w:rsidR="00C36373" w:rsidRDefault="00C36373" w:rsidP="00C36373">
            <w:pPr>
              <w:pStyle w:val="InstructionsText"/>
              <w:rPr>
                <w:rStyle w:val="InstructionsTabelleberschrift"/>
                <w:u w:val="none"/>
              </w:rPr>
            </w:pPr>
          </w:p>
          <w:p w:rsidR="00C36373" w:rsidRPr="004137FC" w:rsidRDefault="00C36373" w:rsidP="00C36373">
            <w:pPr>
              <w:rPr>
                <w:rFonts w:cs="Arial"/>
                <w:szCs w:val="20"/>
              </w:rPr>
            </w:pPr>
            <w:r w:rsidRPr="004137FC">
              <w:rPr>
                <w:rFonts w:cs="Arial"/>
                <w:szCs w:val="20"/>
              </w:rPr>
              <w:lastRenderedPageBreak/>
              <w:t xml:space="preserve">Total shares or units in CIUs with underlying assets specified in Article 416(1) </w:t>
            </w:r>
            <w:r w:rsidR="00090786">
              <w:rPr>
                <w:rFonts w:cs="Arial"/>
                <w:szCs w:val="20"/>
              </w:rPr>
              <w:t>REGULATION (EU) NO 575/2013</w:t>
            </w:r>
            <w:r w:rsidRPr="004137FC">
              <w:rPr>
                <w:rFonts w:cs="Arial"/>
                <w:szCs w:val="20"/>
              </w:rPr>
              <w:t xml:space="preserve"> shall be reported here</w:t>
            </w:r>
            <w:r w:rsidR="000B3197">
              <w:rPr>
                <w:rFonts w:cs="Arial"/>
                <w:szCs w:val="20"/>
              </w:rPr>
              <w:t xml:space="preserve">, using </w:t>
            </w:r>
            <w:r w:rsidR="002752BC">
              <w:rPr>
                <w:rFonts w:cs="Arial"/>
                <w:szCs w:val="20"/>
              </w:rPr>
              <w:t xml:space="preserve">the </w:t>
            </w:r>
            <w:r w:rsidRPr="004137FC">
              <w:rPr>
                <w:rFonts w:cs="Arial"/>
                <w:szCs w:val="20"/>
              </w:rPr>
              <w:t>appropriate sub-category</w:t>
            </w:r>
            <w:r w:rsidR="00D0253D">
              <w:rPr>
                <w:rFonts w:cs="Arial"/>
                <w:szCs w:val="20"/>
              </w:rPr>
              <w:t xml:space="preserve"> according to the LCR liquid assets template</w:t>
            </w:r>
            <w:r w:rsidRPr="004137FC">
              <w:rPr>
                <w:rFonts w:cs="Arial"/>
                <w:szCs w:val="20"/>
              </w:rPr>
              <w:t>.</w:t>
            </w:r>
          </w:p>
          <w:p w:rsidR="00C36373" w:rsidRPr="0003623F" w:rsidRDefault="00C36373" w:rsidP="002A672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2752BC" w:rsidP="000B3197">
            <w:pPr>
              <w:jc w:val="left"/>
              <w:rPr>
                <w:rFonts w:cs="Arial"/>
                <w:szCs w:val="20"/>
              </w:rPr>
            </w:pPr>
            <w:r>
              <w:rPr>
                <w:rFonts w:cs="Arial"/>
                <w:szCs w:val="20"/>
              </w:rPr>
              <w:lastRenderedPageBreak/>
              <w:t>2</w:t>
            </w:r>
            <w:r w:rsidR="000B3197">
              <w:rPr>
                <w:rFonts w:cs="Arial"/>
                <w:szCs w:val="20"/>
              </w:rPr>
              <w:t>0</w:t>
            </w:r>
            <w:r>
              <w:rPr>
                <w:rFonts w:cs="Arial"/>
                <w:szCs w:val="20"/>
              </w:rPr>
              <w:t>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473352">
              <w:rPr>
                <w:rStyle w:val="InstructionsTabelleberschrift"/>
              </w:rPr>
              <w:t>6</w:t>
            </w:r>
            <w:r w:rsidRPr="00494E1C">
              <w:rPr>
                <w:rStyle w:val="InstructionsTabelleberschrift"/>
              </w:rPr>
              <w:t>.2.1</w:t>
            </w:r>
            <w:r>
              <w:rPr>
                <w:rStyle w:val="InstructionsTabelleberschrift"/>
              </w:rPr>
              <w:t xml:space="preserve"> </w:t>
            </w:r>
            <w:r w:rsidRPr="00B37090">
              <w:rPr>
                <w:rStyle w:val="InstructionsTabelleberschrift"/>
              </w:rPr>
              <w:t>underlying assets in point (a) of article 4</w:t>
            </w:r>
            <w:r>
              <w:rPr>
                <w:rStyle w:val="InstructionsTabelleberschrift"/>
              </w:rPr>
              <w:t>16(1)</w:t>
            </w:r>
          </w:p>
          <w:p w:rsidR="00C36373" w:rsidRDefault="00C36373" w:rsidP="00C36373">
            <w:pPr>
              <w:pStyle w:val="InstructionsText"/>
              <w:rPr>
                <w:rStyle w:val="InstructionsTabelleberschrift"/>
                <w:lang w:val="en-US"/>
              </w:rPr>
            </w:pPr>
          </w:p>
          <w:p w:rsidR="00C36373" w:rsidRPr="0003623F" w:rsidRDefault="00C36373" w:rsidP="002A672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2752BC" w:rsidP="000B3197">
            <w:pPr>
              <w:jc w:val="left"/>
              <w:rPr>
                <w:rFonts w:cs="Arial"/>
                <w:szCs w:val="20"/>
              </w:rPr>
            </w:pPr>
            <w:r>
              <w:rPr>
                <w:rFonts w:cs="Arial"/>
                <w:szCs w:val="20"/>
              </w:rPr>
              <w:t>2</w:t>
            </w:r>
            <w:r w:rsidR="000B3197">
              <w:rPr>
                <w:rFonts w:cs="Arial"/>
                <w:szCs w:val="20"/>
              </w:rPr>
              <w:t>1</w:t>
            </w:r>
            <w:r>
              <w:rPr>
                <w:rFonts w:cs="Arial"/>
                <w:szCs w:val="20"/>
              </w:rPr>
              <w:t>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473352">
              <w:rPr>
                <w:rStyle w:val="InstructionsTabelleberschrift"/>
              </w:rPr>
              <w:t>6.2.2</w:t>
            </w:r>
            <w:r>
              <w:rPr>
                <w:rStyle w:val="InstructionsTabelleberschrift"/>
              </w:rPr>
              <w:t xml:space="preserve"> </w:t>
            </w:r>
            <w:r w:rsidRPr="00B37090">
              <w:rPr>
                <w:rStyle w:val="InstructionsTabelleberschrift"/>
              </w:rPr>
              <w:t>underlying assets in point (b) and (c) of article 4</w:t>
            </w:r>
            <w:r>
              <w:rPr>
                <w:rStyle w:val="InstructionsTabelleberschrift"/>
              </w:rPr>
              <w:t>16(1)</w:t>
            </w:r>
          </w:p>
          <w:p w:rsidR="00C36373" w:rsidRDefault="00C36373" w:rsidP="00C36373">
            <w:pPr>
              <w:pStyle w:val="InstructionsText"/>
              <w:rPr>
                <w:rStyle w:val="InstructionsTabelleberschrift"/>
                <w:lang w:val="en-US"/>
              </w:rPr>
            </w:pP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2752BC" w:rsidP="000B3197">
            <w:pPr>
              <w:jc w:val="left"/>
              <w:rPr>
                <w:rFonts w:cs="Arial"/>
                <w:szCs w:val="20"/>
              </w:rPr>
            </w:pPr>
            <w:r>
              <w:rPr>
                <w:rFonts w:cs="Arial"/>
                <w:szCs w:val="20"/>
              </w:rPr>
              <w:t>2</w:t>
            </w:r>
            <w:r w:rsidR="000B3197">
              <w:rPr>
                <w:rFonts w:cs="Arial"/>
                <w:szCs w:val="20"/>
              </w:rPr>
              <w:t>2</w:t>
            </w:r>
            <w:r>
              <w:rPr>
                <w:rFonts w:cs="Arial"/>
                <w:szCs w:val="20"/>
              </w:rPr>
              <w:t>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473352">
              <w:rPr>
                <w:rStyle w:val="InstructionsTabelleberschrift"/>
              </w:rPr>
              <w:t>6.2.3</w:t>
            </w:r>
            <w:r>
              <w:rPr>
                <w:rStyle w:val="InstructionsTabelleberschrift"/>
              </w:rPr>
              <w:t xml:space="preserve"> </w:t>
            </w:r>
            <w:r w:rsidRPr="00B37090">
              <w:rPr>
                <w:rStyle w:val="InstructionsTabelleberschrift"/>
              </w:rPr>
              <w:t>underlying assets in point (d) of article 4</w:t>
            </w:r>
            <w:r>
              <w:rPr>
                <w:rStyle w:val="InstructionsTabelleberschrift"/>
              </w:rPr>
              <w:t>16(</w:t>
            </w:r>
            <w:r w:rsidRPr="00B37090">
              <w:rPr>
                <w:rStyle w:val="InstructionsTabelleberschrift"/>
              </w:rPr>
              <w:t>1</w:t>
            </w:r>
            <w:r>
              <w:rPr>
                <w:rStyle w:val="InstructionsTabelleberschrift"/>
              </w:rPr>
              <w:t>)</w:t>
            </w:r>
          </w:p>
          <w:p w:rsidR="00C36373" w:rsidRDefault="00C36373" w:rsidP="00C36373">
            <w:pPr>
              <w:pStyle w:val="InstructionsText"/>
              <w:rPr>
                <w:rStyle w:val="InstructionsTabelleberschrift"/>
              </w:rPr>
            </w:pP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0B3197" w:rsidP="000B3197">
            <w:pPr>
              <w:jc w:val="left"/>
              <w:rPr>
                <w:rFonts w:cs="Arial"/>
                <w:szCs w:val="20"/>
              </w:rPr>
            </w:pPr>
            <w:r>
              <w:rPr>
                <w:rFonts w:cs="Arial"/>
                <w:szCs w:val="20"/>
              </w:rPr>
              <w:t>230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473352">
              <w:rPr>
                <w:rStyle w:val="InstructionsTabelleberschrift"/>
              </w:rPr>
              <w:t>6.3</w:t>
            </w:r>
            <w:r>
              <w:rPr>
                <w:rStyle w:val="InstructionsTabelleberschrift"/>
              </w:rPr>
              <w:t xml:space="preserve"> Assets issued by a credit institution which has been set up by a Member State central or regional government</w:t>
            </w:r>
          </w:p>
          <w:p w:rsidR="00C36373" w:rsidRDefault="00C36373" w:rsidP="00C36373">
            <w:pPr>
              <w:pStyle w:val="InstructionsText"/>
              <w:rPr>
                <w:rStyle w:val="InstructionsTabelleberschrift"/>
              </w:rPr>
            </w:pPr>
          </w:p>
          <w:p w:rsidR="00C36373" w:rsidRDefault="00DF27A9" w:rsidP="00C36373">
            <w:pPr>
              <w:pStyle w:val="InstructionsText"/>
              <w:rPr>
                <w:rStyle w:val="InstructionsTabelleberschrift"/>
                <w:b w:val="0"/>
                <w:u w:val="none"/>
              </w:rPr>
            </w:pPr>
            <w:r>
              <w:rPr>
                <w:rStyle w:val="InstructionsTabelleberschrift"/>
                <w:b w:val="0"/>
                <w:u w:val="none"/>
              </w:rPr>
              <w:t>A</w:t>
            </w:r>
            <w:r w:rsidRPr="00DF27A9">
              <w:rPr>
                <w:rStyle w:val="InstructionsTabelleberschrift"/>
                <w:b w:val="0"/>
                <w:u w:val="none"/>
              </w:rPr>
              <w:t xml:space="preserve">ssets issued by a credit institution which has been set up by a Member State central or regional government where at least one of the conditions in Article 416 (2)(a)(iii) is met </w:t>
            </w:r>
          </w:p>
          <w:p w:rsidR="00C36373" w:rsidRDefault="00C36373" w:rsidP="00C36373">
            <w:pPr>
              <w:pStyle w:val="InstructionsText"/>
              <w:rPr>
                <w:rStyle w:val="InstructionsTabelleberschrift"/>
                <w:szCs w:val="24"/>
                <w:lang w:eastAsia="en-US"/>
              </w:rPr>
            </w:pPr>
          </w:p>
          <w:p w:rsidR="00C36373" w:rsidRDefault="00C36373" w:rsidP="00C36373">
            <w:pPr>
              <w:pStyle w:val="InstructionsText"/>
              <w:rPr>
                <w:rStyle w:val="InstructionsTabelleberschrift"/>
                <w:szCs w:val="24"/>
                <w:lang w:eastAsia="en-US"/>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shd w:val="clear" w:color="auto" w:fill="E6E6E6"/>
            <w:vAlign w:val="center"/>
          </w:tcPr>
          <w:p w:rsidR="00C36373" w:rsidRPr="00410726" w:rsidRDefault="00D9225D" w:rsidP="00D9225D">
            <w:pPr>
              <w:jc w:val="left"/>
              <w:rPr>
                <w:rFonts w:cs="Arial"/>
                <w:szCs w:val="20"/>
              </w:rPr>
            </w:pPr>
            <w:r>
              <w:rPr>
                <w:rFonts w:cs="Arial"/>
                <w:szCs w:val="20"/>
              </w:rPr>
              <w:t>240-260</w:t>
            </w:r>
          </w:p>
        </w:tc>
        <w:tc>
          <w:tcPr>
            <w:tcW w:w="7620" w:type="dxa"/>
            <w:shd w:val="clear" w:color="auto" w:fill="E6E6E6"/>
          </w:tcPr>
          <w:p w:rsidR="00C36373" w:rsidRPr="004137FC" w:rsidRDefault="00C36373" w:rsidP="00C36373">
            <w:pPr>
              <w:pStyle w:val="InstructionsText"/>
              <w:rPr>
                <w:rStyle w:val="InstructionsTabelleberschrift"/>
                <w:szCs w:val="20"/>
                <w:lang w:val="en-US"/>
              </w:rPr>
            </w:pPr>
            <w:r w:rsidRPr="00494E1C">
              <w:rPr>
                <w:rStyle w:val="InstructionsTabelleberschrift"/>
              </w:rPr>
              <w:t>1.</w:t>
            </w:r>
            <w:r w:rsidR="00473352">
              <w:rPr>
                <w:rStyle w:val="InstructionsTabelleberschrift"/>
              </w:rPr>
              <w:t>6.4</w:t>
            </w:r>
            <w:r>
              <w:rPr>
                <w:rStyle w:val="InstructionsTabelleberschrift"/>
              </w:rPr>
              <w:t xml:space="preserve"> </w:t>
            </w:r>
            <w:r w:rsidRPr="00494E1C">
              <w:rPr>
                <w:rStyle w:val="InstructionsTabelleberschrift"/>
              </w:rPr>
              <w:t>non</w:t>
            </w:r>
            <w:r w:rsidRPr="004137FC">
              <w:rPr>
                <w:rStyle w:val="InstructionsTabelleberschrift"/>
                <w:szCs w:val="20"/>
              </w:rPr>
              <w:t>-financial corporate bonds</w:t>
            </w:r>
          </w:p>
          <w:p w:rsidR="00C36373" w:rsidRPr="004137FC" w:rsidRDefault="00C36373" w:rsidP="00C36373">
            <w:pPr>
              <w:pStyle w:val="InstructionsText"/>
              <w:rPr>
                <w:rStyle w:val="InstructionsTabelleberschrift"/>
                <w:szCs w:val="20"/>
                <w:lang w:val="en-US"/>
              </w:rPr>
            </w:pPr>
          </w:p>
          <w:p w:rsidR="00C36373" w:rsidRPr="004137FC" w:rsidRDefault="00C36373" w:rsidP="00C36373">
            <w:pPr>
              <w:pStyle w:val="InstructionsText"/>
              <w:rPr>
                <w:rStyle w:val="FormatvorlageInstructionsTabelleText"/>
                <w:szCs w:val="20"/>
                <w:lang w:val="en-US"/>
              </w:rPr>
            </w:pPr>
            <w:r w:rsidRPr="004137FC">
              <w:rPr>
                <w:rStyle w:val="FormatvorlageInstructionsTabelleText"/>
                <w:szCs w:val="20"/>
              </w:rPr>
              <w:t xml:space="preserve">Article 416(1)(b) or (d)  </w:t>
            </w:r>
            <w:r w:rsidR="00090786">
              <w:rPr>
                <w:rStyle w:val="FormatvorlageInstructionsTabelleText"/>
                <w:szCs w:val="20"/>
              </w:rPr>
              <w:t>REGULATION (EU) NO 575/2013</w:t>
            </w:r>
          </w:p>
          <w:p w:rsidR="00C36373" w:rsidRPr="004137FC" w:rsidRDefault="00C36373" w:rsidP="00C36373">
            <w:pPr>
              <w:pStyle w:val="InstructionsText"/>
              <w:rPr>
                <w:rStyle w:val="InstructionsTabelleberschrift"/>
                <w:szCs w:val="20"/>
              </w:rPr>
            </w:pPr>
          </w:p>
          <w:p w:rsidR="00C36373" w:rsidRPr="004137FC" w:rsidRDefault="00C36373" w:rsidP="00C36373">
            <w:pPr>
              <w:pStyle w:val="InstructionsText"/>
              <w:rPr>
                <w:rStyle w:val="InstructionsTabelleberschrift"/>
                <w:b w:val="0"/>
                <w:szCs w:val="20"/>
                <w:u w:val="none"/>
              </w:rPr>
            </w:pPr>
            <w:r w:rsidRPr="004137FC">
              <w:rPr>
                <w:rStyle w:val="InstructionsTabelleberschrift"/>
                <w:b w:val="0"/>
                <w:szCs w:val="20"/>
                <w:u w:val="none"/>
              </w:rPr>
              <w:t xml:space="preserve">Non-financial corporate bonds shall be reported according to their credit quality as per Article 122 </w:t>
            </w:r>
            <w:r w:rsidR="00090786">
              <w:rPr>
                <w:rStyle w:val="InstructionsTabelleberschrift"/>
                <w:b w:val="0"/>
                <w:szCs w:val="20"/>
                <w:u w:val="none"/>
              </w:rPr>
              <w:t>REGULATION (EU) NO 575/2013</w:t>
            </w:r>
            <w:r w:rsidR="000B3197">
              <w:rPr>
                <w:rStyle w:val="InstructionsTabelleberschrift"/>
                <w:b w:val="0"/>
                <w:szCs w:val="20"/>
                <w:u w:val="none"/>
              </w:rPr>
              <w:t xml:space="preserve">, using the </w:t>
            </w:r>
            <w:r w:rsidRPr="004137FC">
              <w:rPr>
                <w:rStyle w:val="InstructionsTabelleberschrift"/>
                <w:b w:val="0"/>
                <w:szCs w:val="20"/>
                <w:u w:val="none"/>
              </w:rPr>
              <w:t>appropriate sub-category</w:t>
            </w:r>
            <w:r>
              <w:rPr>
                <w:rStyle w:val="InstructionsTabelleberschrift"/>
                <w:b w:val="0"/>
                <w:szCs w:val="20"/>
                <w:u w:val="none"/>
              </w:rPr>
              <w:t>.</w:t>
            </w: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9225D" w:rsidP="00F466CD">
            <w:pPr>
              <w:jc w:val="left"/>
              <w:rPr>
                <w:rFonts w:cs="Arial"/>
                <w:szCs w:val="20"/>
              </w:rPr>
            </w:pPr>
            <w:r>
              <w:rPr>
                <w:rFonts w:cs="Arial"/>
                <w:szCs w:val="20"/>
              </w:rPr>
              <w:t>240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473352">
              <w:rPr>
                <w:rStyle w:val="InstructionsTabelleberschrift"/>
              </w:rPr>
              <w:t>6.4.1</w:t>
            </w:r>
            <w:r>
              <w:rPr>
                <w:rStyle w:val="InstructionsTabelleberschrift"/>
              </w:rPr>
              <w:t xml:space="preserve"> </w:t>
            </w:r>
            <w:r w:rsidRPr="00B37090">
              <w:rPr>
                <w:rStyle w:val="InstructionsTabelleberschrift"/>
              </w:rPr>
              <w:t>credit quality step 1</w:t>
            </w: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250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473352">
              <w:rPr>
                <w:rStyle w:val="InstructionsTabelleberschrift"/>
              </w:rPr>
              <w:t>6.4.2</w:t>
            </w:r>
            <w:r>
              <w:rPr>
                <w:rStyle w:val="InstructionsTabelleberschrift"/>
              </w:rPr>
              <w:t xml:space="preserve"> </w:t>
            </w:r>
            <w:r w:rsidRPr="00B37090">
              <w:rPr>
                <w:rStyle w:val="InstructionsTabelleberschrift"/>
              </w:rPr>
              <w:t>credit quality step 2</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260</w:t>
            </w:r>
          </w:p>
        </w:tc>
        <w:tc>
          <w:tcPr>
            <w:tcW w:w="7620" w:type="dxa"/>
          </w:tcPr>
          <w:p w:rsidR="00C36373" w:rsidRPr="0003623F" w:rsidRDefault="00C36373" w:rsidP="00473352">
            <w:pPr>
              <w:rPr>
                <w:rStyle w:val="InstructionsTabelleberschrift"/>
                <w:szCs w:val="17"/>
                <w:lang w:eastAsia="de-DE"/>
              </w:rPr>
            </w:pPr>
            <w:r w:rsidRPr="00494E1C">
              <w:rPr>
                <w:rStyle w:val="InstructionsTabelleberschrift"/>
              </w:rPr>
              <w:t>1.</w:t>
            </w:r>
            <w:r w:rsidR="00473352">
              <w:rPr>
                <w:rStyle w:val="InstructionsTabelleberschrift"/>
              </w:rPr>
              <w:t>6.4.3</w:t>
            </w:r>
            <w:r>
              <w:rPr>
                <w:rStyle w:val="InstructionsTabelleberschrift"/>
              </w:rPr>
              <w:t xml:space="preserve"> </w:t>
            </w:r>
            <w:r w:rsidRPr="00B37090">
              <w:rPr>
                <w:rStyle w:val="InstructionsTabelleberschrift"/>
              </w:rPr>
              <w:t>credit quality step 3</w:t>
            </w: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270-290</w:t>
            </w:r>
          </w:p>
        </w:tc>
        <w:tc>
          <w:tcPr>
            <w:tcW w:w="7620" w:type="dxa"/>
          </w:tcPr>
          <w:p w:rsidR="00C36373" w:rsidRDefault="00C36373" w:rsidP="00C36373">
            <w:pPr>
              <w:pStyle w:val="InstructionsText"/>
              <w:rPr>
                <w:rStyle w:val="FormatvorlageInstructionsTabelleText"/>
                <w:lang w:val="en-US"/>
              </w:rPr>
            </w:pPr>
            <w:r w:rsidRPr="00494E1C">
              <w:rPr>
                <w:rStyle w:val="InstructionsTabelleberschrift"/>
              </w:rPr>
              <w:t>1.</w:t>
            </w:r>
            <w:r w:rsidR="00473352">
              <w:rPr>
                <w:rStyle w:val="InstructionsTabelleberschrift"/>
              </w:rPr>
              <w:t>6</w:t>
            </w:r>
            <w:r w:rsidRPr="00494E1C">
              <w:rPr>
                <w:rStyle w:val="InstructionsTabelleberschrift"/>
              </w:rPr>
              <w:t>.5</w:t>
            </w:r>
            <w:r>
              <w:rPr>
                <w:rStyle w:val="InstructionsTabelleberschrift"/>
              </w:rPr>
              <w:t xml:space="preserve"> </w:t>
            </w:r>
            <w:r w:rsidRPr="00221C50">
              <w:rPr>
                <w:rStyle w:val="InstructionsTabelleberschrift"/>
              </w:rPr>
              <w:t>bonds issued by a credit institution eligible for the treatment set out in Article 129(4) or (5)</w:t>
            </w:r>
          </w:p>
          <w:p w:rsidR="00C36373" w:rsidRDefault="00C36373" w:rsidP="00C36373">
            <w:pPr>
              <w:pStyle w:val="InstructionsText"/>
              <w:rPr>
                <w:rStyle w:val="FormatvorlageInstructionsTabelleText"/>
                <w:lang w:val="en-US"/>
              </w:rPr>
            </w:pPr>
          </w:p>
          <w:p w:rsidR="00C36373" w:rsidRDefault="00C36373" w:rsidP="00C36373">
            <w:pPr>
              <w:pStyle w:val="InstructionsText"/>
              <w:rPr>
                <w:rStyle w:val="FormatvorlageInstructionsTabelleText"/>
                <w:lang w:val="en-US"/>
              </w:rPr>
            </w:pPr>
            <w:r w:rsidRPr="00B37090">
              <w:rPr>
                <w:rStyle w:val="FormatvorlageInstructionsTabelleText"/>
              </w:rPr>
              <w:t>Article 4</w:t>
            </w:r>
            <w:r>
              <w:rPr>
                <w:rStyle w:val="FormatvorlageInstructionsTabelleText"/>
              </w:rPr>
              <w:t>16(2)</w:t>
            </w:r>
            <w:r w:rsidRPr="00B37090">
              <w:rPr>
                <w:rStyle w:val="FormatvorlageInstructionsTabelleText"/>
              </w:rPr>
              <w:t>(a)(</w:t>
            </w:r>
            <w:proofErr w:type="spellStart"/>
            <w:r w:rsidRPr="00B37090">
              <w:rPr>
                <w:rStyle w:val="FormatvorlageInstructionsTabelleText"/>
              </w:rPr>
              <w:t>i</w:t>
            </w:r>
            <w:proofErr w:type="spellEnd"/>
            <w:r w:rsidRPr="00B37090">
              <w:rPr>
                <w:rStyle w:val="FormatvorlageInstructionsTabelleText"/>
              </w:rPr>
              <w:t>)</w:t>
            </w:r>
            <w:r w:rsidR="00090786">
              <w:rPr>
                <w:rStyle w:val="FormatvorlageInstructionsTabelleText"/>
              </w:rPr>
              <w:t>REGULATION (EU) NO 575/2013</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Pr>
                <w:rStyle w:val="InstructionsTabelleberschrift"/>
                <w:b w:val="0"/>
                <w:u w:val="none"/>
              </w:rPr>
              <w:t>B</w:t>
            </w:r>
            <w:r w:rsidRPr="00B37090">
              <w:rPr>
                <w:rStyle w:val="InstructionsTabelleberschrift"/>
                <w:b w:val="0"/>
                <w:u w:val="none"/>
              </w:rPr>
              <w:t>onds eligible for the treatment set out in article 1</w:t>
            </w:r>
            <w:r>
              <w:rPr>
                <w:rStyle w:val="InstructionsTabelleberschrift"/>
                <w:b w:val="0"/>
                <w:u w:val="none"/>
              </w:rPr>
              <w:t>29</w:t>
            </w:r>
            <w:r w:rsidRPr="00B37090">
              <w:rPr>
                <w:rStyle w:val="InstructionsTabelleberschrift"/>
                <w:b w:val="0"/>
                <w:u w:val="none"/>
              </w:rPr>
              <w:t xml:space="preserve"> (</w:t>
            </w:r>
            <w:r>
              <w:rPr>
                <w:rStyle w:val="InstructionsTabelleberschrift"/>
                <w:b w:val="0"/>
                <w:u w:val="none"/>
              </w:rPr>
              <w:t>4</w:t>
            </w:r>
            <w:r w:rsidRPr="00B37090">
              <w:rPr>
                <w:rStyle w:val="InstructionsTabelleberschrift"/>
                <w:b w:val="0"/>
                <w:u w:val="none"/>
              </w:rPr>
              <w:t xml:space="preserve">) </w:t>
            </w:r>
            <w:r>
              <w:rPr>
                <w:rStyle w:val="InstructionsTabelleberschrift"/>
                <w:b w:val="0"/>
                <w:u w:val="none"/>
              </w:rPr>
              <w:t>or</w:t>
            </w:r>
            <w:r w:rsidRPr="00B37090">
              <w:rPr>
                <w:rStyle w:val="InstructionsTabelleberschrift"/>
                <w:b w:val="0"/>
                <w:u w:val="none"/>
              </w:rPr>
              <w:t xml:space="preserve"> (</w:t>
            </w:r>
            <w:r>
              <w:rPr>
                <w:rStyle w:val="InstructionsTabelleberschrift"/>
                <w:b w:val="0"/>
                <w:u w:val="none"/>
              </w:rPr>
              <w:t>5</w:t>
            </w:r>
            <w:r w:rsidRPr="00B37090">
              <w:rPr>
                <w:rStyle w:val="InstructionsTabelleberschrift"/>
                <w:b w:val="0"/>
                <w:u w:val="none"/>
              </w:rPr>
              <w:t xml:space="preserve">) </w:t>
            </w:r>
            <w:r>
              <w:rPr>
                <w:rStyle w:val="InstructionsTabelleberschrift"/>
                <w:b w:val="0"/>
                <w:u w:val="none"/>
              </w:rPr>
              <w:t xml:space="preserve">shall be reported according to their credit quality as per Article 129(4) or (5) </w:t>
            </w:r>
            <w:r w:rsidR="00090786">
              <w:rPr>
                <w:rStyle w:val="InstructionsTabelleberschrift"/>
                <w:b w:val="0"/>
                <w:u w:val="none"/>
              </w:rPr>
              <w:t>REGULATION (EU) NO 575/2013</w:t>
            </w:r>
            <w:r>
              <w:rPr>
                <w:rStyle w:val="InstructionsTabelleberschrift"/>
                <w:b w:val="0"/>
                <w:u w:val="none"/>
              </w:rPr>
              <w:t xml:space="preserve">, </w:t>
            </w:r>
            <w:r w:rsidR="005D6457">
              <w:rPr>
                <w:rStyle w:val="InstructionsTabelleberschrift"/>
                <w:b w:val="0"/>
                <w:u w:val="none"/>
              </w:rPr>
              <w:t xml:space="preserve">using </w:t>
            </w:r>
            <w:r w:rsidRPr="004137FC">
              <w:rPr>
                <w:rStyle w:val="InstructionsTabelleberschrift"/>
                <w:b w:val="0"/>
                <w:szCs w:val="20"/>
                <w:u w:val="none"/>
              </w:rPr>
              <w:t>the appropriate sub-category</w:t>
            </w:r>
          </w:p>
          <w:p w:rsidR="00C36373" w:rsidRPr="0003623F" w:rsidRDefault="00C36373" w:rsidP="00315C5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270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473352">
              <w:rPr>
                <w:rStyle w:val="InstructionsTabelleberschrift"/>
              </w:rPr>
              <w:t>6.5.1</w:t>
            </w:r>
            <w:r>
              <w:rPr>
                <w:rStyle w:val="InstructionsTabelleberschrift"/>
              </w:rPr>
              <w:t xml:space="preserve"> </w:t>
            </w:r>
            <w:r w:rsidRPr="00B37090">
              <w:rPr>
                <w:rStyle w:val="InstructionsTabelleberschrift"/>
              </w:rPr>
              <w:t>credit quality step 1</w:t>
            </w:r>
          </w:p>
          <w:p w:rsidR="00C36373" w:rsidRPr="0003623F" w:rsidRDefault="00C36373" w:rsidP="00315C5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lastRenderedPageBreak/>
              <w:t>280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473352">
              <w:rPr>
                <w:rStyle w:val="InstructionsTabelleberschrift"/>
              </w:rPr>
              <w:t>6.5.2</w:t>
            </w:r>
            <w:r>
              <w:rPr>
                <w:rStyle w:val="InstructionsTabelleberschrift"/>
              </w:rPr>
              <w:t xml:space="preserve"> </w:t>
            </w:r>
            <w:r w:rsidRPr="00B37090">
              <w:rPr>
                <w:rStyle w:val="InstructionsTabelleberschrift"/>
              </w:rPr>
              <w:t>credit quality step 2</w:t>
            </w:r>
          </w:p>
          <w:p w:rsidR="00C36373" w:rsidRPr="0003623F" w:rsidRDefault="00C36373" w:rsidP="00315C5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290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473352">
              <w:rPr>
                <w:rStyle w:val="InstructionsTabelleberschrift"/>
              </w:rPr>
              <w:t>6.5.3</w:t>
            </w:r>
            <w:r>
              <w:rPr>
                <w:rStyle w:val="InstructionsTabelleberschrift"/>
              </w:rPr>
              <w:t xml:space="preserve"> </w:t>
            </w:r>
            <w:r w:rsidRPr="00B37090">
              <w:rPr>
                <w:rStyle w:val="InstructionsTabelleberschrift"/>
              </w:rPr>
              <w:t>credit quality step 3</w:t>
            </w:r>
          </w:p>
          <w:p w:rsidR="00C36373" w:rsidRPr="0003623F" w:rsidRDefault="00C36373" w:rsidP="00315C5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300-320</w:t>
            </w:r>
          </w:p>
        </w:tc>
        <w:tc>
          <w:tcPr>
            <w:tcW w:w="7620" w:type="dxa"/>
          </w:tcPr>
          <w:p w:rsidR="00C36373" w:rsidRDefault="00C36373" w:rsidP="00C36373">
            <w:pPr>
              <w:pStyle w:val="InstructionsText"/>
              <w:rPr>
                <w:rStyle w:val="FormatvorlageInstructionsTabelleText"/>
                <w:lang w:val="en-US"/>
              </w:rPr>
            </w:pPr>
            <w:r w:rsidRPr="00494E1C">
              <w:rPr>
                <w:rStyle w:val="InstructionsTabelleberschrift"/>
              </w:rPr>
              <w:t>1.</w:t>
            </w:r>
            <w:r w:rsidR="003C1E6B">
              <w:rPr>
                <w:rStyle w:val="InstructionsTabelleberschrift"/>
              </w:rPr>
              <w:t>6</w:t>
            </w:r>
            <w:r w:rsidRPr="00494E1C">
              <w:rPr>
                <w:rStyle w:val="InstructionsTabelleberschrift"/>
              </w:rPr>
              <w:t>.6</w:t>
            </w:r>
            <w:r>
              <w:rPr>
                <w:rStyle w:val="InstructionsTabelleberschrift"/>
              </w:rPr>
              <w:t xml:space="preserve"> </w:t>
            </w:r>
            <w:r w:rsidRPr="00BD6444">
              <w:rPr>
                <w:rStyle w:val="InstructionsTabelleberschrift"/>
              </w:rPr>
              <w:t>asset backed instruments issued by a credit institution if demonstrated to be of the highest credit quality as established by EBA pursuant to the criteria in Article 509</w:t>
            </w:r>
            <w:r>
              <w:rPr>
                <w:rStyle w:val="InstructionsTabelleberschrift"/>
              </w:rPr>
              <w:t xml:space="preserve"> (3), </w:t>
            </w:r>
            <w:r w:rsidRPr="00BD6444">
              <w:rPr>
                <w:rStyle w:val="InstructionsTabelleberschrift"/>
              </w:rPr>
              <w:t>(4)</w:t>
            </w:r>
            <w:r>
              <w:rPr>
                <w:rStyle w:val="InstructionsTabelleberschrift"/>
              </w:rPr>
              <w:t xml:space="preserve"> and (5)</w:t>
            </w:r>
            <w:r w:rsidRPr="00BD6444">
              <w:rPr>
                <w:rStyle w:val="InstructionsTabelleberschrift"/>
              </w:rPr>
              <w:t xml:space="preserve"> </w:t>
            </w:r>
          </w:p>
          <w:p w:rsidR="00C36373" w:rsidRDefault="00C36373" w:rsidP="00C36373">
            <w:pPr>
              <w:pStyle w:val="InstructionsText"/>
              <w:rPr>
                <w:rStyle w:val="FormatvorlageInstructionsTabelleText"/>
                <w:lang w:val="en-US"/>
              </w:rPr>
            </w:pPr>
          </w:p>
          <w:p w:rsidR="00C36373" w:rsidRDefault="00C36373" w:rsidP="00C36373">
            <w:pPr>
              <w:pStyle w:val="InstructionsText"/>
              <w:rPr>
                <w:rStyle w:val="FormatvorlageInstructionsTabelleText"/>
                <w:lang w:val="en-US"/>
              </w:rPr>
            </w:pPr>
            <w:r w:rsidRPr="00B37090">
              <w:rPr>
                <w:rStyle w:val="FormatvorlageInstructionsTabelleText"/>
              </w:rPr>
              <w:t>Article 4</w:t>
            </w:r>
            <w:r>
              <w:rPr>
                <w:rStyle w:val="FormatvorlageInstructionsTabelleText"/>
              </w:rPr>
              <w:t>16(2)</w:t>
            </w:r>
            <w:r w:rsidRPr="00B37090">
              <w:rPr>
                <w:rStyle w:val="FormatvorlageInstructionsTabelleText"/>
              </w:rPr>
              <w:t>(a)(</w:t>
            </w:r>
            <w:proofErr w:type="spellStart"/>
            <w:r w:rsidRPr="00B37090">
              <w:rPr>
                <w:rStyle w:val="FormatvorlageInstructionsTabelleText"/>
              </w:rPr>
              <w:t>i</w:t>
            </w:r>
            <w:proofErr w:type="spellEnd"/>
            <w:r w:rsidRPr="00B37090">
              <w:rPr>
                <w:rStyle w:val="FormatvorlageInstructionsTabelleText"/>
              </w:rPr>
              <w:t>)</w:t>
            </w:r>
            <w:r w:rsidR="00090786">
              <w:rPr>
                <w:rStyle w:val="FormatvorlageInstructionsTabelleText"/>
              </w:rPr>
              <w:t>REGULATION (EU) NO 575/2013</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Pr>
                <w:rStyle w:val="InstructionsTabelleberschrift"/>
                <w:b w:val="0"/>
                <w:u w:val="none"/>
              </w:rPr>
              <w:t xml:space="preserve">Those items shall be reported according to their credit quality as per </w:t>
            </w:r>
            <w:r w:rsidRPr="00221C50">
              <w:rPr>
                <w:rStyle w:val="InstructionsTabelleberschrift"/>
                <w:b w:val="0"/>
                <w:u w:val="none"/>
              </w:rPr>
              <w:t>Chapter 5,</w:t>
            </w:r>
            <w:r>
              <w:rPr>
                <w:rStyle w:val="InstructionsTabelleberschrift"/>
                <w:b w:val="0"/>
                <w:u w:val="none"/>
              </w:rPr>
              <w:t xml:space="preserve"> </w:t>
            </w:r>
            <w:r w:rsidRPr="00221C50">
              <w:rPr>
                <w:rStyle w:val="InstructionsTabelleberschrift"/>
                <w:b w:val="0"/>
                <w:u w:val="none"/>
              </w:rPr>
              <w:t>Title 2</w:t>
            </w:r>
            <w:r>
              <w:rPr>
                <w:rStyle w:val="InstructionsTabelleberschrift"/>
                <w:b w:val="0"/>
                <w:u w:val="none"/>
              </w:rPr>
              <w:t xml:space="preserve"> </w:t>
            </w:r>
            <w:r w:rsidRPr="00221C50">
              <w:rPr>
                <w:rStyle w:val="InstructionsTabelleberschrift"/>
                <w:b w:val="0"/>
                <w:u w:val="none"/>
              </w:rPr>
              <w:t xml:space="preserve">and Article 123, 124, 125, 126 of </w:t>
            </w:r>
            <w:r w:rsidR="00090786">
              <w:rPr>
                <w:rStyle w:val="InstructionsTabelleberschrift"/>
                <w:b w:val="0"/>
                <w:u w:val="none"/>
              </w:rPr>
              <w:t>REGULATION (EU) NO 575/2013</w:t>
            </w:r>
            <w:r>
              <w:rPr>
                <w:rStyle w:val="InstructionsTabelleberschrift"/>
                <w:b w:val="0"/>
                <w:u w:val="none"/>
              </w:rPr>
              <w:t xml:space="preserve">, </w:t>
            </w:r>
            <w:r w:rsidR="005D6457">
              <w:rPr>
                <w:rStyle w:val="InstructionsTabelleberschrift"/>
                <w:b w:val="0"/>
                <w:u w:val="none"/>
              </w:rPr>
              <w:t xml:space="preserve">using </w:t>
            </w:r>
            <w:r w:rsidRPr="004137FC">
              <w:rPr>
                <w:rStyle w:val="InstructionsTabelleberschrift"/>
                <w:b w:val="0"/>
                <w:szCs w:val="20"/>
                <w:u w:val="none"/>
              </w:rPr>
              <w:t xml:space="preserve"> the appropriate sub-category</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300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3C1E6B">
              <w:rPr>
                <w:rStyle w:val="InstructionsTabelleberschrift"/>
              </w:rPr>
              <w:t>6.6.1</w:t>
            </w:r>
            <w:r>
              <w:rPr>
                <w:rStyle w:val="InstructionsTabelleberschrift"/>
              </w:rPr>
              <w:t xml:space="preserve"> </w:t>
            </w:r>
            <w:r w:rsidRPr="00B37090">
              <w:rPr>
                <w:rStyle w:val="InstructionsTabelleberschrift"/>
              </w:rPr>
              <w:t>credit quality step 1</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310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3C1E6B">
              <w:rPr>
                <w:rStyle w:val="InstructionsTabelleberschrift"/>
              </w:rPr>
              <w:t>6.6.2</w:t>
            </w:r>
            <w:r>
              <w:rPr>
                <w:rStyle w:val="InstructionsTabelleberschrift"/>
              </w:rPr>
              <w:t xml:space="preserve"> </w:t>
            </w:r>
            <w:r w:rsidRPr="00B37090">
              <w:rPr>
                <w:rStyle w:val="InstructionsTabelleberschrift"/>
              </w:rPr>
              <w:t>credit quality step 2</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5D6457" w:rsidP="00F466CD">
            <w:pPr>
              <w:jc w:val="left"/>
              <w:rPr>
                <w:rFonts w:cs="Arial"/>
                <w:szCs w:val="20"/>
              </w:rPr>
            </w:pPr>
            <w:r>
              <w:rPr>
                <w:rFonts w:cs="Arial"/>
                <w:szCs w:val="20"/>
              </w:rPr>
              <w:t>320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3C1E6B">
              <w:rPr>
                <w:rStyle w:val="InstructionsTabelleberschrift"/>
              </w:rPr>
              <w:t>6.6.3</w:t>
            </w:r>
            <w:r>
              <w:rPr>
                <w:rStyle w:val="InstructionsTabelleberschrift"/>
              </w:rPr>
              <w:t xml:space="preserve"> </w:t>
            </w:r>
            <w:r w:rsidRPr="00B37090">
              <w:rPr>
                <w:rStyle w:val="InstructionsTabelleberschrift"/>
              </w:rPr>
              <w:t>credit quality step 3</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07FE9" w:rsidP="00F466CD">
            <w:pPr>
              <w:jc w:val="left"/>
              <w:rPr>
                <w:rFonts w:cs="Arial"/>
                <w:szCs w:val="20"/>
              </w:rPr>
            </w:pPr>
            <w:r>
              <w:rPr>
                <w:rFonts w:cs="Arial"/>
                <w:szCs w:val="20"/>
              </w:rPr>
              <w:t>330-350</w:t>
            </w:r>
          </w:p>
        </w:tc>
        <w:tc>
          <w:tcPr>
            <w:tcW w:w="7620" w:type="dxa"/>
          </w:tcPr>
          <w:p w:rsidR="00C36373" w:rsidRDefault="00C36373" w:rsidP="00C36373">
            <w:pPr>
              <w:pStyle w:val="InstructionsText"/>
              <w:rPr>
                <w:rStyle w:val="FormatvorlageInstructionsTabelleText"/>
              </w:rPr>
            </w:pPr>
            <w:r w:rsidRPr="00494E1C">
              <w:rPr>
                <w:rStyle w:val="InstructionsTabelleberschrift"/>
              </w:rPr>
              <w:t>1.</w:t>
            </w:r>
            <w:r w:rsidR="003C1E6B">
              <w:rPr>
                <w:rStyle w:val="InstructionsTabelleberschrift"/>
              </w:rPr>
              <w:t>6.7</w:t>
            </w:r>
            <w:r>
              <w:rPr>
                <w:rStyle w:val="InstructionsTabelleberschrift"/>
              </w:rPr>
              <w:t xml:space="preserve"> </w:t>
            </w:r>
            <w:r w:rsidRPr="00221C50">
              <w:rPr>
                <w:rStyle w:val="InstructionsTabelleberschrift"/>
              </w:rPr>
              <w:t>Residential mortgage backed instruments of the instruments reported in lines 1.</w:t>
            </w:r>
            <w:r w:rsidR="00751238">
              <w:rPr>
                <w:rStyle w:val="InstructionsTabelleberschrift"/>
              </w:rPr>
              <w:t>6.6</w:t>
            </w:r>
            <w:r w:rsidRPr="00A42447">
              <w:rPr>
                <w:rStyle w:val="InstructionsTabelleberschrift"/>
              </w:rPr>
              <w:t xml:space="preserve"> </w:t>
            </w:r>
          </w:p>
          <w:p w:rsidR="00751238" w:rsidRDefault="00751238" w:rsidP="00C36373">
            <w:pPr>
              <w:pStyle w:val="InstructionsText"/>
              <w:rPr>
                <w:rStyle w:val="FormatvorlageInstructionsTabelleText"/>
              </w:rPr>
            </w:pPr>
          </w:p>
          <w:p w:rsidR="00C36373" w:rsidRDefault="00C36373" w:rsidP="00C36373">
            <w:pPr>
              <w:pStyle w:val="InstructionsText"/>
              <w:rPr>
                <w:rStyle w:val="FormatvorlageInstructionsTabelleText"/>
              </w:rPr>
            </w:pPr>
            <w:r>
              <w:rPr>
                <w:rStyle w:val="FormatvorlageInstructionsTabelleText"/>
              </w:rPr>
              <w:t>Article 416(2)(a)(</w:t>
            </w:r>
            <w:proofErr w:type="spellStart"/>
            <w:r>
              <w:rPr>
                <w:rStyle w:val="FormatvorlageInstructionsTabelleText"/>
              </w:rPr>
              <w:t>i</w:t>
            </w:r>
            <w:proofErr w:type="spellEnd"/>
            <w:r>
              <w:rPr>
                <w:rStyle w:val="FormatvorlageInstructionsTabelleText"/>
              </w:rPr>
              <w:t>)</w:t>
            </w:r>
            <w:r w:rsidR="00090786">
              <w:rPr>
                <w:rStyle w:val="FormatvorlageInstructionsTabelleText"/>
              </w:rPr>
              <w:t>REGULATION (EU) NO 575/2013</w:t>
            </w:r>
          </w:p>
          <w:p w:rsidR="00C36373" w:rsidRDefault="00C36373" w:rsidP="00C36373">
            <w:pPr>
              <w:pStyle w:val="InstructionsText"/>
              <w:rPr>
                <w:rStyle w:val="InstructionsTabelleberschrift"/>
                <w:b w:val="0"/>
                <w:szCs w:val="24"/>
                <w:u w:val="none"/>
                <w:lang w:eastAsia="en-US"/>
              </w:rPr>
            </w:pPr>
          </w:p>
          <w:p w:rsidR="00C36373" w:rsidRDefault="00C36373" w:rsidP="00C36373">
            <w:pPr>
              <w:pStyle w:val="InstructionsText"/>
              <w:rPr>
                <w:rStyle w:val="InstructionsTabelleberschrift"/>
                <w:b w:val="0"/>
                <w:szCs w:val="24"/>
                <w:u w:val="none"/>
                <w:lang w:eastAsia="en-US"/>
              </w:rPr>
            </w:pPr>
            <w:r>
              <w:rPr>
                <w:rStyle w:val="InstructionsTabelleberschrift"/>
                <w:b w:val="0"/>
                <w:u w:val="none"/>
              </w:rPr>
              <w:t xml:space="preserve">Those items shall be reported according to their credit quality as per </w:t>
            </w:r>
            <w:r w:rsidRPr="00221C50">
              <w:rPr>
                <w:rStyle w:val="InstructionsTabelleberschrift"/>
                <w:b w:val="0"/>
                <w:u w:val="none"/>
              </w:rPr>
              <w:t>Chapter 5,</w:t>
            </w:r>
            <w:r>
              <w:rPr>
                <w:rStyle w:val="InstructionsTabelleberschrift"/>
                <w:b w:val="0"/>
                <w:u w:val="none"/>
              </w:rPr>
              <w:t xml:space="preserve"> </w:t>
            </w:r>
            <w:r w:rsidRPr="00221C50">
              <w:rPr>
                <w:rStyle w:val="InstructionsTabelleberschrift"/>
                <w:b w:val="0"/>
                <w:u w:val="none"/>
              </w:rPr>
              <w:t>Title 2</w:t>
            </w:r>
            <w:r>
              <w:rPr>
                <w:rStyle w:val="InstructionsTabelleberschrift"/>
                <w:b w:val="0"/>
                <w:u w:val="none"/>
              </w:rPr>
              <w:t xml:space="preserve"> </w:t>
            </w:r>
            <w:r w:rsidRPr="00221C50">
              <w:rPr>
                <w:rStyle w:val="InstructionsTabelleberschrift"/>
                <w:b w:val="0"/>
                <w:u w:val="none"/>
              </w:rPr>
              <w:t xml:space="preserve">and Article 123, 124, 125, 126 of </w:t>
            </w:r>
            <w:r w:rsidR="00090786">
              <w:rPr>
                <w:rStyle w:val="InstructionsTabelleberschrift"/>
                <w:b w:val="0"/>
                <w:u w:val="none"/>
              </w:rPr>
              <w:t>REGULATION (EU) NO 575/2013</w:t>
            </w:r>
            <w:r>
              <w:rPr>
                <w:rStyle w:val="InstructionsTabelleberschrift"/>
                <w:b w:val="0"/>
                <w:u w:val="none"/>
              </w:rPr>
              <w:t xml:space="preserve">, </w:t>
            </w:r>
            <w:r w:rsidR="006D2B21">
              <w:rPr>
                <w:rStyle w:val="InstructionsTabelleberschrift"/>
                <w:b w:val="0"/>
                <w:u w:val="none"/>
              </w:rPr>
              <w:t xml:space="preserve">using </w:t>
            </w:r>
            <w:r w:rsidRPr="004137FC">
              <w:rPr>
                <w:rStyle w:val="InstructionsTabelleberschrift"/>
                <w:b w:val="0"/>
                <w:szCs w:val="20"/>
                <w:u w:val="none"/>
              </w:rPr>
              <w:t xml:space="preserve"> the appropriate sub-category</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07FE9" w:rsidP="00F466CD">
            <w:pPr>
              <w:jc w:val="left"/>
              <w:rPr>
                <w:rFonts w:cs="Arial"/>
                <w:szCs w:val="20"/>
              </w:rPr>
            </w:pPr>
            <w:r>
              <w:rPr>
                <w:rFonts w:cs="Arial"/>
                <w:szCs w:val="20"/>
              </w:rPr>
              <w:t>330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3C1E6B">
              <w:rPr>
                <w:rStyle w:val="InstructionsTabelleberschrift"/>
              </w:rPr>
              <w:t>6.7.1</w:t>
            </w:r>
            <w:r>
              <w:rPr>
                <w:rStyle w:val="InstructionsTabelleberschrift"/>
              </w:rPr>
              <w:t xml:space="preserve"> </w:t>
            </w:r>
            <w:r w:rsidRPr="00B37090">
              <w:rPr>
                <w:rStyle w:val="InstructionsTabelleberschrift"/>
              </w:rPr>
              <w:t>credit quality step 1</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07FE9" w:rsidP="00F466CD">
            <w:pPr>
              <w:jc w:val="left"/>
              <w:rPr>
                <w:rFonts w:cs="Arial"/>
                <w:szCs w:val="20"/>
              </w:rPr>
            </w:pPr>
            <w:r>
              <w:rPr>
                <w:rFonts w:cs="Arial"/>
                <w:szCs w:val="20"/>
              </w:rPr>
              <w:t>340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3C1E6B">
              <w:rPr>
                <w:rStyle w:val="InstructionsTabelleberschrift"/>
              </w:rPr>
              <w:t>6.7.2</w:t>
            </w:r>
            <w:r>
              <w:rPr>
                <w:rStyle w:val="InstructionsTabelleberschrift"/>
              </w:rPr>
              <w:t xml:space="preserve"> </w:t>
            </w:r>
            <w:r w:rsidRPr="00B37090">
              <w:rPr>
                <w:rStyle w:val="InstructionsTabelleberschrift"/>
              </w:rPr>
              <w:t>credit quality step 2</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07FE9" w:rsidP="00F466CD">
            <w:pPr>
              <w:jc w:val="left"/>
              <w:rPr>
                <w:rFonts w:cs="Arial"/>
                <w:szCs w:val="20"/>
              </w:rPr>
            </w:pPr>
            <w:r>
              <w:rPr>
                <w:rFonts w:cs="Arial"/>
                <w:szCs w:val="20"/>
              </w:rPr>
              <w:t>350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3C1E6B">
              <w:rPr>
                <w:rStyle w:val="InstructionsTabelleberschrift"/>
              </w:rPr>
              <w:t>6.7.3</w:t>
            </w:r>
            <w:r>
              <w:rPr>
                <w:rStyle w:val="InstructionsTabelleberschrift"/>
              </w:rPr>
              <w:t xml:space="preserve"> </w:t>
            </w:r>
            <w:r w:rsidRPr="00B37090">
              <w:rPr>
                <w:rStyle w:val="InstructionsTabelleberschrift"/>
              </w:rPr>
              <w:t>credit quality step 3</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407FE9" w:rsidP="00F466CD">
            <w:pPr>
              <w:jc w:val="left"/>
              <w:rPr>
                <w:rFonts w:cs="Arial"/>
                <w:szCs w:val="20"/>
              </w:rPr>
            </w:pPr>
            <w:r>
              <w:rPr>
                <w:rFonts w:cs="Arial"/>
                <w:szCs w:val="20"/>
              </w:rPr>
              <w:t>360-380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D346DC">
              <w:rPr>
                <w:rStyle w:val="InstructionsTabelleberschrift"/>
              </w:rPr>
              <w:t>6</w:t>
            </w:r>
            <w:r w:rsidRPr="00494E1C">
              <w:rPr>
                <w:rStyle w:val="InstructionsTabelleberschrift"/>
              </w:rPr>
              <w:t xml:space="preserve">.8 </w:t>
            </w:r>
            <w:r w:rsidRPr="00B37090">
              <w:rPr>
                <w:rStyle w:val="InstructionsTabelleberschrift"/>
              </w:rPr>
              <w:t xml:space="preserve">bonds as defined in Article 52(4) of Directive 2009/65/EC other than those referred to in </w:t>
            </w:r>
            <w:r w:rsidR="00751238">
              <w:rPr>
                <w:rStyle w:val="InstructionsTabelleberschrift"/>
              </w:rPr>
              <w:t xml:space="preserve">line </w:t>
            </w:r>
            <w:r w:rsidRPr="00B37090">
              <w:rPr>
                <w:rStyle w:val="InstructionsTabelleberschrift"/>
              </w:rPr>
              <w:t>1.9</w:t>
            </w:r>
            <w:r w:rsidR="00751238">
              <w:rPr>
                <w:rStyle w:val="InstructionsTabelleberschrift"/>
              </w:rPr>
              <w:t xml:space="preserve"> of the liquid assets template</w:t>
            </w:r>
          </w:p>
          <w:p w:rsidR="00C36373" w:rsidRDefault="00C36373" w:rsidP="00C36373">
            <w:pPr>
              <w:pStyle w:val="InstructionsText"/>
              <w:rPr>
                <w:rStyle w:val="FormatvorlageInstructionsTabelleText"/>
                <w:lang w:val="en-US"/>
              </w:rPr>
            </w:pPr>
          </w:p>
          <w:p w:rsidR="00C36373" w:rsidRDefault="00C36373" w:rsidP="00C36373">
            <w:pPr>
              <w:pStyle w:val="InstructionsText"/>
              <w:rPr>
                <w:rStyle w:val="FormatvorlageInstructionsTabelleText"/>
                <w:lang w:val="en-US"/>
              </w:rPr>
            </w:pPr>
            <w:r w:rsidRPr="00B37090">
              <w:rPr>
                <w:rStyle w:val="FormatvorlageInstructionsTabelleText"/>
              </w:rPr>
              <w:t>Article 4</w:t>
            </w:r>
            <w:r>
              <w:rPr>
                <w:rStyle w:val="FormatvorlageInstructionsTabelleText"/>
              </w:rPr>
              <w:t>16(2)</w:t>
            </w:r>
            <w:r w:rsidRPr="00B37090">
              <w:rPr>
                <w:rStyle w:val="FormatvorlageInstructionsTabelleText"/>
              </w:rPr>
              <w:t>(a)(i</w:t>
            </w:r>
            <w:r>
              <w:rPr>
                <w:rStyle w:val="FormatvorlageInstructionsTabelleText"/>
              </w:rPr>
              <w:t>i</w:t>
            </w:r>
            <w:r w:rsidRPr="00B37090">
              <w:rPr>
                <w:rStyle w:val="FormatvorlageInstructionsTabelleText"/>
              </w:rPr>
              <w:t xml:space="preserve">) </w:t>
            </w:r>
            <w:r w:rsidR="00090786">
              <w:rPr>
                <w:rStyle w:val="FormatvorlageInstructionsTabelleText"/>
              </w:rPr>
              <w:t>REGULATION (EU) NO 575/2013</w:t>
            </w:r>
          </w:p>
          <w:p w:rsidR="00C36373" w:rsidRDefault="00C36373" w:rsidP="00C36373">
            <w:pPr>
              <w:pStyle w:val="InstructionsText"/>
              <w:rPr>
                <w:rStyle w:val="InstructionsTabelleberschrift"/>
                <w:szCs w:val="24"/>
                <w:lang w:eastAsia="en-US"/>
              </w:rPr>
            </w:pPr>
          </w:p>
          <w:p w:rsidR="00C36373" w:rsidRDefault="00C36373" w:rsidP="00C36373">
            <w:pPr>
              <w:pStyle w:val="InstructionsText"/>
              <w:rPr>
                <w:rStyle w:val="InstructionsTabelleberschrift"/>
                <w:b w:val="0"/>
                <w:u w:val="none"/>
              </w:rPr>
            </w:pPr>
            <w:r>
              <w:rPr>
                <w:rStyle w:val="InstructionsTabelleberschrift"/>
                <w:b w:val="0"/>
                <w:u w:val="none"/>
              </w:rPr>
              <w:t xml:space="preserve">Those items shall be reported according to their credit quality as per Article </w:t>
            </w:r>
            <w:r w:rsidRPr="00CA3217">
              <w:rPr>
                <w:rStyle w:val="InstructionsTabelleberschrift"/>
                <w:b w:val="0"/>
                <w:u w:val="none"/>
              </w:rPr>
              <w:t xml:space="preserve">129(4) or 129(5) of </w:t>
            </w:r>
            <w:r w:rsidR="00090786">
              <w:rPr>
                <w:rStyle w:val="InstructionsTabelleberschrift"/>
                <w:b w:val="0"/>
                <w:u w:val="none"/>
              </w:rPr>
              <w:t>REGULATION (EU) NO 575/2013</w:t>
            </w:r>
            <w:r>
              <w:rPr>
                <w:rStyle w:val="InstructionsTabelleberschrift"/>
                <w:b w:val="0"/>
                <w:u w:val="none"/>
              </w:rPr>
              <w:t xml:space="preserve">, and in </w:t>
            </w:r>
            <w:r w:rsidRPr="004137FC">
              <w:rPr>
                <w:rStyle w:val="InstructionsTabelleberschrift"/>
                <w:b w:val="0"/>
                <w:szCs w:val="20"/>
                <w:u w:val="none"/>
              </w:rPr>
              <w:t>accordance with 1.2.2 above, in the appropriate sub-category</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lastRenderedPageBreak/>
              <w:t>360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346DC">
              <w:rPr>
                <w:rStyle w:val="InstructionsTabelleberschrift"/>
              </w:rPr>
              <w:t>6</w:t>
            </w:r>
            <w:r w:rsidRPr="00494E1C">
              <w:rPr>
                <w:rStyle w:val="InstructionsTabelleberschrift"/>
              </w:rPr>
              <w:t>.8.1</w:t>
            </w:r>
            <w:r>
              <w:rPr>
                <w:rStyle w:val="InstructionsTabelleberschrift"/>
              </w:rPr>
              <w:t xml:space="preserve"> </w:t>
            </w:r>
            <w:r w:rsidRPr="00B37090">
              <w:rPr>
                <w:rStyle w:val="InstructionsTabelleberschrift"/>
              </w:rPr>
              <w:t>credit quality step 1</w:t>
            </w:r>
          </w:p>
          <w:p w:rsidR="00C36373" w:rsidRPr="00494E1C" w:rsidRDefault="00C36373" w:rsidP="00C36373">
            <w:pPr>
              <w:pStyle w:val="InstructionsText"/>
              <w:rPr>
                <w:rStyle w:val="InstructionsTabelleberschrif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370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D346DC">
              <w:rPr>
                <w:rStyle w:val="InstructionsTabelleberschrift"/>
              </w:rPr>
              <w:t>6</w:t>
            </w:r>
            <w:r w:rsidRPr="00494E1C">
              <w:rPr>
                <w:rStyle w:val="InstructionsTabelleberschrift"/>
              </w:rPr>
              <w:t>.8.2</w:t>
            </w:r>
            <w:r>
              <w:rPr>
                <w:rStyle w:val="InstructionsTabelleberschrift"/>
              </w:rPr>
              <w:t xml:space="preserve"> </w:t>
            </w:r>
            <w:r w:rsidRPr="00B37090">
              <w:rPr>
                <w:rStyle w:val="InstructionsTabelleberschrift"/>
              </w:rPr>
              <w:t>credit quality step 2</w:t>
            </w:r>
          </w:p>
          <w:p w:rsidR="00C36373" w:rsidRPr="00494E1C" w:rsidRDefault="00C36373" w:rsidP="00C36373">
            <w:pPr>
              <w:pStyle w:val="InstructionsText"/>
              <w:rPr>
                <w:rStyle w:val="InstructionsTabelleberschrif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380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D346DC">
              <w:rPr>
                <w:rStyle w:val="InstructionsTabelleberschrift"/>
              </w:rPr>
              <w:t>6</w:t>
            </w:r>
            <w:r w:rsidRPr="00494E1C">
              <w:rPr>
                <w:rStyle w:val="InstructionsTabelleberschrift"/>
              </w:rPr>
              <w:t>.8.3</w:t>
            </w:r>
            <w:r>
              <w:rPr>
                <w:rStyle w:val="InstructionsTabelleberschrift"/>
              </w:rPr>
              <w:t xml:space="preserve"> </w:t>
            </w:r>
            <w:r w:rsidRPr="00B37090">
              <w:rPr>
                <w:rStyle w:val="InstructionsTabelleberschrift"/>
              </w:rPr>
              <w:t>credit quality step 3</w:t>
            </w:r>
          </w:p>
          <w:p w:rsidR="00C36373" w:rsidRPr="00494E1C" w:rsidRDefault="00C36373" w:rsidP="00C36373">
            <w:pPr>
              <w:pStyle w:val="InstructionsText"/>
              <w:rPr>
                <w:rStyle w:val="InstructionsTabelleberschrif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390-410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346DC">
              <w:rPr>
                <w:rStyle w:val="InstructionsTabelleberschrift"/>
              </w:rPr>
              <w:t>6</w:t>
            </w:r>
            <w:r w:rsidRPr="00494E1C">
              <w:rPr>
                <w:rStyle w:val="InstructionsTabelleberschrift"/>
              </w:rPr>
              <w:t>.9</w:t>
            </w:r>
            <w:r>
              <w:rPr>
                <w:rStyle w:val="InstructionsTabelleberschrift"/>
              </w:rPr>
              <w:t xml:space="preserve"> </w:t>
            </w:r>
            <w:r w:rsidRPr="001A4BC9">
              <w:rPr>
                <w:rStyle w:val="InstructionsTabelleberschrift"/>
              </w:rPr>
              <w:t>Other transferable assets that are of extremely high liquidity and credit quality</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r w:rsidRPr="001A4BC9">
              <w:rPr>
                <w:rStyle w:val="FormatvorlageInstructionsTabelleText"/>
              </w:rPr>
              <w:t xml:space="preserve">Article 416.1(b) of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InstructionsTabelleberschrift"/>
                <w:b w:val="0"/>
                <w:u w:val="none"/>
              </w:rPr>
              <w:t xml:space="preserve">Those items shall be reported according to their credit quality as per </w:t>
            </w:r>
            <w:r w:rsidRPr="00F87F89">
              <w:rPr>
                <w:rStyle w:val="InstructionsTabelleberschrift"/>
                <w:b w:val="0"/>
                <w:u w:val="none"/>
              </w:rPr>
              <w:t xml:space="preserve">Chapter 2,Title 2, Part III of </w:t>
            </w:r>
            <w:r w:rsidR="00090786">
              <w:rPr>
                <w:rStyle w:val="InstructionsTabelleberschrift"/>
                <w:b w:val="0"/>
                <w:u w:val="none"/>
              </w:rPr>
              <w:t>REGULATION (EU) NO 575/2013</w:t>
            </w:r>
            <w:r>
              <w:rPr>
                <w:rStyle w:val="InstructionsTabelleberschrift"/>
                <w:b w:val="0"/>
                <w:u w:val="none"/>
              </w:rPr>
              <w:t xml:space="preserve">, and in </w:t>
            </w:r>
            <w:r w:rsidRPr="004137FC">
              <w:rPr>
                <w:rStyle w:val="InstructionsTabelleberschrift"/>
                <w:b w:val="0"/>
                <w:szCs w:val="20"/>
                <w:u w:val="none"/>
              </w:rPr>
              <w:t>accordance with 1.2.2 above, in the appropriate sub-category</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rPr>
            </w:pPr>
            <w:r>
              <w:rPr>
                <w:rStyle w:val="FormatvorlageInstructionsTabelleText"/>
              </w:rPr>
              <w:t>Only items that are not specified in the rows above shall be reported here.</w:t>
            </w:r>
          </w:p>
          <w:p w:rsidR="00C36373" w:rsidRDefault="00C36373" w:rsidP="00C36373">
            <w:pPr>
              <w:pStyle w:val="InstructionsText"/>
              <w:rPr>
                <w:rStyle w:val="FormatvorlageInstructionsTabelleTex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DF5556">
            <w:pPr>
              <w:jc w:val="left"/>
              <w:rPr>
                <w:rFonts w:cs="Arial"/>
                <w:szCs w:val="20"/>
              </w:rPr>
            </w:pPr>
            <w:r>
              <w:rPr>
                <w:rFonts w:cs="Arial"/>
                <w:szCs w:val="20"/>
              </w:rPr>
              <w:t>390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346DC">
              <w:rPr>
                <w:rStyle w:val="InstructionsTabelleberschrift"/>
              </w:rPr>
              <w:t>6</w:t>
            </w:r>
            <w:r w:rsidRPr="00494E1C">
              <w:rPr>
                <w:rStyle w:val="InstructionsTabelleberschrift"/>
              </w:rPr>
              <w:t>.9.1</w:t>
            </w:r>
            <w:r>
              <w:rPr>
                <w:rStyle w:val="InstructionsTabelleberschrift"/>
              </w:rPr>
              <w:t xml:space="preserve"> </w:t>
            </w:r>
            <w:r w:rsidRPr="00B37090">
              <w:rPr>
                <w:rStyle w:val="InstructionsTabelleberschrift"/>
              </w:rPr>
              <w:t>credit quality step 1</w:t>
            </w:r>
          </w:p>
          <w:p w:rsidR="00C36373" w:rsidRPr="00494E1C" w:rsidRDefault="00C36373" w:rsidP="00C36373">
            <w:pPr>
              <w:pStyle w:val="InstructionsText"/>
              <w:rPr>
                <w:rStyle w:val="InstructionsTabelleberschrif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400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346DC">
              <w:rPr>
                <w:rStyle w:val="InstructionsTabelleberschrift"/>
              </w:rPr>
              <w:t>6</w:t>
            </w:r>
            <w:r w:rsidRPr="00494E1C">
              <w:rPr>
                <w:rStyle w:val="InstructionsTabelleberschrift"/>
              </w:rPr>
              <w:t>.9.2</w:t>
            </w:r>
            <w:r>
              <w:rPr>
                <w:rStyle w:val="InstructionsTabelleberschrift"/>
              </w:rPr>
              <w:t xml:space="preserve"> </w:t>
            </w:r>
            <w:r w:rsidRPr="00B37090">
              <w:rPr>
                <w:rStyle w:val="InstructionsTabelleberschrift"/>
              </w:rPr>
              <w:t>credit quality step 2</w:t>
            </w:r>
          </w:p>
          <w:p w:rsidR="00C36373" w:rsidRPr="00494E1C" w:rsidRDefault="00C36373" w:rsidP="00C36373">
            <w:pPr>
              <w:pStyle w:val="InstructionsText"/>
              <w:rPr>
                <w:rStyle w:val="InstructionsTabelleberschrif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410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346DC">
              <w:rPr>
                <w:rStyle w:val="InstructionsTabelleberschrift"/>
              </w:rPr>
              <w:t>6</w:t>
            </w:r>
            <w:r w:rsidRPr="00494E1C">
              <w:rPr>
                <w:rStyle w:val="InstructionsTabelleberschrift"/>
              </w:rPr>
              <w:t>.9.3</w:t>
            </w:r>
            <w:r>
              <w:rPr>
                <w:rStyle w:val="InstructionsTabelleberschrift"/>
              </w:rPr>
              <w:t xml:space="preserve"> </w:t>
            </w:r>
            <w:r w:rsidRPr="00B37090">
              <w:rPr>
                <w:rStyle w:val="InstructionsTabelleberschrift"/>
              </w:rPr>
              <w:t>credit quality step 3</w:t>
            </w:r>
          </w:p>
          <w:p w:rsidR="00C36373" w:rsidRPr="00494E1C" w:rsidRDefault="00C36373" w:rsidP="00C36373">
            <w:pPr>
              <w:pStyle w:val="InstructionsText"/>
              <w:rPr>
                <w:rStyle w:val="InstructionsTabelleberschrif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420-440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6E4823">
              <w:rPr>
                <w:rStyle w:val="InstructionsTabelleberschrift"/>
              </w:rPr>
              <w:t>6</w:t>
            </w:r>
            <w:r w:rsidRPr="00494E1C">
              <w:rPr>
                <w:rStyle w:val="InstructionsTabelleberschrift"/>
              </w:rPr>
              <w:t>.10</w:t>
            </w:r>
            <w:r>
              <w:rPr>
                <w:rStyle w:val="InstructionsTabelleberschrift"/>
              </w:rPr>
              <w:t xml:space="preserve"> </w:t>
            </w:r>
            <w:r w:rsidRPr="001A4BC9">
              <w:rPr>
                <w:rStyle w:val="InstructionsTabelleberschrift"/>
              </w:rPr>
              <w:t>Other transferable assets that are of high liquidity and credit quality</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r w:rsidRPr="001A4BC9">
              <w:rPr>
                <w:rStyle w:val="FormatvorlageInstructionsTabelleText"/>
              </w:rPr>
              <w:t xml:space="preserve">Article 416.1(d) of </w:t>
            </w:r>
            <w:r w:rsidR="00090786">
              <w:rPr>
                <w:rStyle w:val="FormatvorlageInstructionsTabelleText"/>
              </w:rPr>
              <w:t>REGULATION (EU) NO 575/2013</w:t>
            </w:r>
          </w:p>
          <w:p w:rsidR="00C36373" w:rsidRDefault="00C36373" w:rsidP="00C36373">
            <w:pPr>
              <w:pStyle w:val="InstructionsText"/>
              <w:rPr>
                <w:rStyle w:val="InstructionsTabelleberschrift"/>
                <w:b w:val="0"/>
                <w:szCs w:val="24"/>
                <w:u w:val="none"/>
                <w:lang w:eastAsia="en-US"/>
              </w:rPr>
            </w:pPr>
          </w:p>
          <w:p w:rsidR="00C36373" w:rsidRDefault="00C36373" w:rsidP="00C36373">
            <w:pPr>
              <w:pStyle w:val="InstructionsText"/>
              <w:rPr>
                <w:rStyle w:val="FormatvorlageInstructionsTabelleText"/>
                <w:szCs w:val="24"/>
                <w:lang w:eastAsia="en-US"/>
              </w:rPr>
            </w:pPr>
            <w:r>
              <w:rPr>
                <w:rStyle w:val="InstructionsTabelleberschrift"/>
                <w:b w:val="0"/>
                <w:u w:val="none"/>
              </w:rPr>
              <w:t xml:space="preserve">Those items shall be reported according to their credit quality as per </w:t>
            </w:r>
            <w:r w:rsidRPr="00F87F89">
              <w:rPr>
                <w:rStyle w:val="InstructionsTabelleberschrift"/>
                <w:b w:val="0"/>
                <w:u w:val="none"/>
              </w:rPr>
              <w:t>Chapter 2</w:t>
            </w:r>
            <w:proofErr w:type="gramStart"/>
            <w:r w:rsidRPr="00F87F89">
              <w:rPr>
                <w:rStyle w:val="InstructionsTabelleberschrift"/>
                <w:b w:val="0"/>
                <w:u w:val="none"/>
              </w:rPr>
              <w:t>,Title</w:t>
            </w:r>
            <w:proofErr w:type="gramEnd"/>
            <w:r w:rsidRPr="00F87F89">
              <w:rPr>
                <w:rStyle w:val="InstructionsTabelleberschrift"/>
                <w:b w:val="0"/>
                <w:u w:val="none"/>
              </w:rPr>
              <w:t xml:space="preserve"> 2, Part III of </w:t>
            </w:r>
            <w:r w:rsidR="00090786">
              <w:rPr>
                <w:rStyle w:val="InstructionsTabelleberschrift"/>
                <w:b w:val="0"/>
                <w:u w:val="none"/>
              </w:rPr>
              <w:t>REGULATION (EU) NO 575/2013</w:t>
            </w:r>
            <w:r>
              <w:rPr>
                <w:rStyle w:val="InstructionsTabelleberschrift"/>
                <w:b w:val="0"/>
                <w:u w:val="none"/>
              </w:rPr>
              <w:t xml:space="preserve">, and in </w:t>
            </w:r>
            <w:r w:rsidRPr="004137FC">
              <w:rPr>
                <w:rStyle w:val="InstructionsTabelleberschrift"/>
                <w:b w:val="0"/>
                <w:szCs w:val="20"/>
                <w:u w:val="none"/>
              </w:rPr>
              <w:t>accordance with 1.2.2 above, in the appropriate sub-category</w:t>
            </w:r>
            <w:r>
              <w:rPr>
                <w:rStyle w:val="InstructionsTabelleberschrift"/>
                <w:b w:val="0"/>
                <w:szCs w:val="20"/>
                <w:u w:val="none"/>
              </w:rPr>
              <w:t>.</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Only items that are not specified in the rows above shall be reported here.</w:t>
            </w:r>
          </w:p>
          <w:p w:rsidR="00C36373" w:rsidRDefault="00C36373" w:rsidP="00C36373">
            <w:pPr>
              <w:pStyle w:val="InstructionsText"/>
              <w:rPr>
                <w:rStyle w:val="InstructionsTabelleberschrift"/>
                <w:szCs w:val="24"/>
                <w:lang w:eastAsia="en-US"/>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420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6E4823">
              <w:rPr>
                <w:rStyle w:val="InstructionsTabelleberschrift"/>
              </w:rPr>
              <w:t>6</w:t>
            </w:r>
            <w:r w:rsidRPr="00494E1C">
              <w:rPr>
                <w:rStyle w:val="InstructionsTabelleberschrift"/>
              </w:rPr>
              <w:t>.10.1</w:t>
            </w:r>
            <w:r>
              <w:rPr>
                <w:rStyle w:val="InstructionsTabelleberschrift"/>
              </w:rPr>
              <w:t xml:space="preserve"> </w:t>
            </w:r>
            <w:r w:rsidRPr="00B37090">
              <w:rPr>
                <w:rStyle w:val="InstructionsTabelleberschrift"/>
              </w:rPr>
              <w:t>credit quality step 1</w:t>
            </w:r>
          </w:p>
          <w:p w:rsidR="00C36373" w:rsidRPr="00494E1C" w:rsidRDefault="00C36373" w:rsidP="00C36373">
            <w:pPr>
              <w:pStyle w:val="InstructionsText"/>
              <w:rPr>
                <w:rStyle w:val="InstructionsTabelleberschrift"/>
              </w:rPr>
            </w:pPr>
          </w:p>
          <w:p w:rsidR="00C36373" w:rsidRPr="00B0551D"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lastRenderedPageBreak/>
              <w:t>430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6E4823">
              <w:rPr>
                <w:rStyle w:val="InstructionsTabelleberschrift"/>
              </w:rPr>
              <w:t>6</w:t>
            </w:r>
            <w:r w:rsidRPr="00494E1C">
              <w:rPr>
                <w:rStyle w:val="InstructionsTabelleberschrift"/>
              </w:rPr>
              <w:t>.10.2</w:t>
            </w:r>
            <w:r>
              <w:rPr>
                <w:rStyle w:val="InstructionsTabelleberschrift"/>
              </w:rPr>
              <w:t xml:space="preserve"> </w:t>
            </w:r>
            <w:r w:rsidRPr="00B37090">
              <w:rPr>
                <w:rStyle w:val="InstructionsTabelleberschrift"/>
              </w:rPr>
              <w:t>credit quality step 2</w:t>
            </w:r>
          </w:p>
          <w:p w:rsidR="00C36373" w:rsidRPr="00494E1C" w:rsidRDefault="00C36373" w:rsidP="00C36373">
            <w:pPr>
              <w:pStyle w:val="InstructionsText"/>
              <w:rPr>
                <w:rStyle w:val="InstructionsTabelleberschrift"/>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440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6E4823">
              <w:rPr>
                <w:rStyle w:val="InstructionsTabelleberschrift"/>
              </w:rPr>
              <w:t>6</w:t>
            </w:r>
            <w:r w:rsidRPr="00494E1C">
              <w:rPr>
                <w:rStyle w:val="InstructionsTabelleberschrift"/>
              </w:rPr>
              <w:t>.10.3</w:t>
            </w:r>
            <w:r>
              <w:rPr>
                <w:rStyle w:val="InstructionsTabelleberschrift"/>
              </w:rPr>
              <w:t xml:space="preserve"> </w:t>
            </w:r>
            <w:r w:rsidRPr="00B37090">
              <w:rPr>
                <w:rStyle w:val="InstructionsTabelleberschrift"/>
              </w:rPr>
              <w:t>credit quality step 3</w:t>
            </w:r>
          </w:p>
          <w:p w:rsidR="00C36373" w:rsidRDefault="00C36373" w:rsidP="00C36373">
            <w:pPr>
              <w:pStyle w:val="InstructionsText"/>
              <w:rPr>
                <w:rStyle w:val="InstructionsTabelleberschrift"/>
                <w:u w:val="none"/>
              </w:rPr>
            </w:pP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F466CD">
            <w:pPr>
              <w:jc w:val="left"/>
              <w:rPr>
                <w:rFonts w:cs="Arial"/>
                <w:szCs w:val="20"/>
              </w:rPr>
            </w:pPr>
            <w:r>
              <w:rPr>
                <w:rFonts w:cs="Arial"/>
                <w:szCs w:val="20"/>
              </w:rPr>
              <w:t>450-460</w:t>
            </w:r>
          </w:p>
        </w:tc>
        <w:tc>
          <w:tcPr>
            <w:tcW w:w="7620" w:type="dxa"/>
            <w:vAlign w:val="bottom"/>
          </w:tcPr>
          <w:p w:rsidR="00C36373" w:rsidRPr="00494E1C" w:rsidRDefault="00C36373" w:rsidP="00C36373">
            <w:pPr>
              <w:rPr>
                <w:rStyle w:val="InstructionsTabelleberschrift"/>
                <w:szCs w:val="17"/>
                <w:lang w:eastAsia="de-DE"/>
              </w:rPr>
            </w:pPr>
            <w:r w:rsidRPr="00494E1C">
              <w:rPr>
                <w:rStyle w:val="InstructionsTabelleberschrift"/>
                <w:szCs w:val="17"/>
                <w:lang w:eastAsia="de-DE"/>
              </w:rPr>
              <w:t>1.</w:t>
            </w:r>
            <w:r w:rsidR="006E4823">
              <w:rPr>
                <w:rStyle w:val="InstructionsTabelleberschrift"/>
                <w:szCs w:val="17"/>
                <w:lang w:eastAsia="de-DE"/>
              </w:rPr>
              <w:t>6.11</w:t>
            </w:r>
          </w:p>
          <w:p w:rsidR="00C36373" w:rsidRDefault="00C36373" w:rsidP="00C36373">
            <w:pPr>
              <w:pStyle w:val="InstructionsText"/>
              <w:rPr>
                <w:rStyle w:val="FormatvorlageInstructionsTabelleText"/>
              </w:rPr>
            </w:pPr>
            <w:r w:rsidRPr="00751238">
              <w:rPr>
                <w:rStyle w:val="InstructionsTabelleberschrift"/>
              </w:rPr>
              <w:t>ASSETS</w:t>
            </w:r>
            <w:r w:rsidRPr="00751238">
              <w:rPr>
                <w:rStyle w:val="FormatvorlageInstructionsTabelleText"/>
                <w:u w:val="single"/>
              </w:rPr>
              <w:t xml:space="preserve"> </w:t>
            </w:r>
            <w:r w:rsidRPr="00F10471">
              <w:rPr>
                <w:rStyle w:val="FormatvorlageInstructionsTabelleText"/>
                <w:b/>
                <w:u w:val="single"/>
              </w:rPr>
              <w:t>MEET</w:t>
            </w:r>
            <w:r>
              <w:rPr>
                <w:rStyle w:val="FormatvorlageInstructionsTabelleText"/>
                <w:b/>
                <w:u w:val="single"/>
              </w:rPr>
              <w:t>ING</w:t>
            </w:r>
            <w:r w:rsidRPr="00F10471">
              <w:rPr>
                <w:rStyle w:val="FormatvorlageInstructionsTabelleText"/>
                <w:b/>
                <w:u w:val="single"/>
              </w:rPr>
              <w:t xml:space="preserve"> THE REQUIREMENTS OF ARTICLE 4</w:t>
            </w:r>
            <w:r>
              <w:rPr>
                <w:rStyle w:val="FormatvorlageInstructionsTabelleText"/>
                <w:b/>
                <w:u w:val="single"/>
              </w:rPr>
              <w:t>16 (1)</w:t>
            </w:r>
            <w:r w:rsidRPr="00F10471">
              <w:rPr>
                <w:rStyle w:val="FormatvorlageInstructionsTabelleText"/>
                <w:b/>
                <w:u w:val="single"/>
              </w:rPr>
              <w:t xml:space="preserve"> </w:t>
            </w:r>
            <w:r>
              <w:rPr>
                <w:rStyle w:val="FormatvorlageInstructionsTabelleText"/>
                <w:b/>
                <w:u w:val="single"/>
              </w:rPr>
              <w:t xml:space="preserve">(b) and (d) </w:t>
            </w:r>
            <w:r w:rsidRPr="00F10471">
              <w:rPr>
                <w:rStyle w:val="FormatvorlageInstructionsTabelleText"/>
                <w:b/>
                <w:u w:val="single"/>
              </w:rPr>
              <w:t>BUT DO NOT MEE</w:t>
            </w:r>
            <w:r>
              <w:rPr>
                <w:rStyle w:val="FormatvorlageInstructionsTabelleText"/>
                <w:b/>
                <w:u w:val="single"/>
              </w:rPr>
              <w:t>T</w:t>
            </w:r>
            <w:r w:rsidRPr="00F10471">
              <w:rPr>
                <w:rStyle w:val="FormatvorlageInstructionsTabelleText"/>
                <w:b/>
                <w:u w:val="single"/>
              </w:rPr>
              <w:t xml:space="preserve"> THE REQUIREMENTS OF ARTICLE 4</w:t>
            </w:r>
            <w:r>
              <w:rPr>
                <w:rStyle w:val="FormatvorlageInstructionsTabelleText"/>
                <w:b/>
                <w:u w:val="single"/>
              </w:rPr>
              <w:t>17</w:t>
            </w:r>
            <w:r w:rsidRPr="00F10471">
              <w:rPr>
                <w:rStyle w:val="FormatvorlageInstructionsTabelleText"/>
                <w:b/>
                <w:u w:val="single"/>
              </w:rPr>
              <w:t xml:space="preserve"> (</w:t>
            </w:r>
            <w:r>
              <w:rPr>
                <w:rStyle w:val="FormatvorlageInstructionsTabelleText"/>
                <w:b/>
                <w:u w:val="single"/>
              </w:rPr>
              <w:t>b</w:t>
            </w:r>
            <w:r w:rsidRPr="00F10471">
              <w:rPr>
                <w:rStyle w:val="FormatvorlageInstructionsTabelleText"/>
                <w:b/>
                <w:u w:val="single"/>
              </w:rPr>
              <w:t xml:space="preserve">) </w:t>
            </w:r>
            <w:r w:rsidR="00DB701A">
              <w:rPr>
                <w:rStyle w:val="FormatvorlageInstructionsTabelleText"/>
                <w:b/>
                <w:u w:val="single"/>
              </w:rPr>
              <w:t>OR</w:t>
            </w:r>
            <w:r w:rsidRPr="00F10471">
              <w:rPr>
                <w:rStyle w:val="FormatvorlageInstructionsTabelleText"/>
                <w:b/>
                <w:u w:val="single"/>
              </w:rPr>
              <w:t xml:space="preserve"> (</w:t>
            </w:r>
            <w:r>
              <w:rPr>
                <w:rStyle w:val="FormatvorlageInstructionsTabelleText"/>
                <w:b/>
                <w:u w:val="single"/>
              </w:rPr>
              <w:t>c</w:t>
            </w:r>
            <w:r w:rsidRPr="00F10471">
              <w:rPr>
                <w:rStyle w:val="FormatvorlageInstructionsTabelleText"/>
                <w:b/>
                <w:u w:val="single"/>
              </w:rPr>
              <w:t xml:space="preserve">) </w:t>
            </w:r>
            <w:r w:rsidR="00090786">
              <w:rPr>
                <w:rStyle w:val="FormatvorlageInstructionsTabelleText"/>
                <w:b/>
                <w:u w:val="single"/>
              </w:rPr>
              <w:t>REGULATION (EU) NO 575/2013</w:t>
            </w:r>
          </w:p>
          <w:p w:rsidR="00C36373" w:rsidRDefault="00C36373" w:rsidP="00C36373">
            <w:pPr>
              <w:jc w:val="right"/>
              <w:rPr>
                <w:rFonts w:ascii="Arial" w:hAnsi="Arial" w:cs="Arial"/>
                <w:szCs w:val="20"/>
              </w:rPr>
            </w:pPr>
          </w:p>
          <w:p w:rsidR="00C36373" w:rsidRPr="0003623F" w:rsidRDefault="00783524" w:rsidP="00783524">
            <w:pPr>
              <w:rPr>
                <w:rStyle w:val="InstructionsTabelleberschrift"/>
                <w:szCs w:val="17"/>
                <w:lang w:eastAsia="de-DE"/>
              </w:rPr>
            </w:pPr>
            <w:r>
              <w:rPr>
                <w:rFonts w:cs="Arial"/>
                <w:szCs w:val="20"/>
              </w:rPr>
              <w:t>I</w:t>
            </w:r>
            <w:r w:rsidR="00C36373">
              <w:rPr>
                <w:rFonts w:cs="Arial"/>
                <w:szCs w:val="20"/>
              </w:rPr>
              <w:t xml:space="preserve">tems </w:t>
            </w:r>
            <w:r w:rsidR="00C36373" w:rsidRPr="004137FC">
              <w:rPr>
                <w:rFonts w:cs="Arial"/>
                <w:szCs w:val="20"/>
              </w:rPr>
              <w:t xml:space="preserve">shall </w:t>
            </w:r>
            <w:r>
              <w:rPr>
                <w:rFonts w:cs="Arial"/>
                <w:szCs w:val="20"/>
              </w:rPr>
              <w:t xml:space="preserve">only be </w:t>
            </w:r>
            <w:r w:rsidR="00C36373" w:rsidRPr="004137FC">
              <w:rPr>
                <w:rFonts w:cs="Arial"/>
                <w:szCs w:val="20"/>
              </w:rPr>
              <w:t xml:space="preserve">reported </w:t>
            </w:r>
            <w:r>
              <w:rPr>
                <w:rFonts w:cs="Arial"/>
                <w:szCs w:val="20"/>
              </w:rPr>
              <w:t xml:space="preserve">in one of the below sub-categories, also in case both provisions are not met. </w:t>
            </w:r>
          </w:p>
        </w:tc>
        <w:tc>
          <w:tcPr>
            <w:tcW w:w="7371" w:type="dxa"/>
            <w:vAlign w:val="bottom"/>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DF5556">
            <w:pPr>
              <w:jc w:val="left"/>
              <w:rPr>
                <w:rFonts w:cs="Arial"/>
                <w:szCs w:val="20"/>
              </w:rPr>
            </w:pPr>
            <w:r>
              <w:rPr>
                <w:rFonts w:cs="Arial"/>
                <w:szCs w:val="20"/>
              </w:rPr>
              <w:t>450</w:t>
            </w:r>
          </w:p>
        </w:tc>
        <w:tc>
          <w:tcPr>
            <w:tcW w:w="7620" w:type="dxa"/>
          </w:tcPr>
          <w:p w:rsidR="00C36373" w:rsidRPr="00B37090" w:rsidRDefault="00C36373" w:rsidP="00C36373">
            <w:pPr>
              <w:spacing w:before="0" w:after="0"/>
              <w:jc w:val="left"/>
              <w:rPr>
                <w:rStyle w:val="InstructionsTabelleberschrift"/>
                <w:szCs w:val="17"/>
                <w:lang w:eastAsia="de-DE"/>
              </w:rPr>
            </w:pPr>
            <w:r w:rsidRPr="00494E1C">
              <w:rPr>
                <w:rStyle w:val="InstructionsTabelleberschrift"/>
                <w:szCs w:val="17"/>
                <w:lang w:eastAsia="de-DE"/>
              </w:rPr>
              <w:t>1.</w:t>
            </w:r>
            <w:r w:rsidR="006E4823">
              <w:rPr>
                <w:rStyle w:val="InstructionsTabelleberschrift"/>
                <w:szCs w:val="17"/>
                <w:lang w:eastAsia="de-DE"/>
              </w:rPr>
              <w:t>6.11.1</w:t>
            </w:r>
            <w:r w:rsidRPr="00494E1C">
              <w:rPr>
                <w:rStyle w:val="InstructionsTabelleberschrift"/>
                <w:szCs w:val="17"/>
                <w:lang w:eastAsia="de-DE"/>
              </w:rPr>
              <w:t xml:space="preserve"> </w:t>
            </w:r>
            <w:r>
              <w:rPr>
                <w:rStyle w:val="InstructionsTabelleberschrift"/>
                <w:szCs w:val="17"/>
                <w:lang w:eastAsia="de-DE"/>
              </w:rPr>
              <w:t>A</w:t>
            </w:r>
            <w:r w:rsidRPr="00B37090">
              <w:rPr>
                <w:rStyle w:val="InstructionsTabelleberschrift"/>
                <w:szCs w:val="17"/>
                <w:lang w:eastAsia="de-DE"/>
              </w:rPr>
              <w:t>ssets not controlled by a liquidity management function</w:t>
            </w:r>
          </w:p>
          <w:p w:rsidR="00C36373" w:rsidRPr="00B37090" w:rsidRDefault="00C36373" w:rsidP="00C36373">
            <w:pPr>
              <w:spacing w:before="0" w:after="0"/>
              <w:jc w:val="left"/>
              <w:rPr>
                <w:rStyle w:val="InstructionsTabelleberschrift"/>
                <w:szCs w:val="17"/>
                <w:lang w:eastAsia="de-DE"/>
              </w:rPr>
            </w:pPr>
          </w:p>
          <w:p w:rsidR="00C36373" w:rsidRDefault="00C36373" w:rsidP="00C36373">
            <w:pPr>
              <w:pStyle w:val="InstructionsText"/>
              <w:rPr>
                <w:rStyle w:val="FormatvorlageInstructionsTabelleText"/>
              </w:rPr>
            </w:pPr>
            <w:r w:rsidRPr="00B37090">
              <w:rPr>
                <w:rStyle w:val="FormatvorlageInstructionsTabelleText"/>
              </w:rPr>
              <w:t>Article 4</w:t>
            </w:r>
            <w:r>
              <w:rPr>
                <w:rStyle w:val="FormatvorlageInstructionsTabelleText"/>
              </w:rPr>
              <w:t>17</w:t>
            </w:r>
            <w:r w:rsidRPr="00B37090">
              <w:rPr>
                <w:rStyle w:val="FormatvorlageInstructionsTabelleText"/>
              </w:rPr>
              <w:t>(</w:t>
            </w:r>
            <w:r>
              <w:rPr>
                <w:rStyle w:val="FormatvorlageInstructionsTabelleText"/>
              </w:rPr>
              <w:t>c</w:t>
            </w:r>
            <w:r w:rsidRPr="00B37090">
              <w:rPr>
                <w:rStyle w:val="FormatvorlageInstructionsTabelleText"/>
              </w:rPr>
              <w:t xml:space="preserve">) of </w:t>
            </w:r>
            <w:r w:rsidR="00090786">
              <w:rPr>
                <w:rStyle w:val="FormatvorlageInstructionsTabelleText"/>
              </w:rPr>
              <w:t>REGULATION (EU) NO 575/2013</w:t>
            </w:r>
          </w:p>
          <w:p w:rsidR="00C36373" w:rsidRPr="0003623F" w:rsidRDefault="00C36373" w:rsidP="00B0551D">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410726" w:rsidRDefault="00DF5556" w:rsidP="00DF5556">
            <w:pPr>
              <w:jc w:val="left"/>
              <w:rPr>
                <w:rFonts w:cs="Arial"/>
                <w:szCs w:val="20"/>
              </w:rPr>
            </w:pPr>
            <w:r>
              <w:rPr>
                <w:rFonts w:cs="Arial"/>
                <w:szCs w:val="20"/>
              </w:rPr>
              <w:t>460</w:t>
            </w:r>
          </w:p>
        </w:tc>
        <w:tc>
          <w:tcPr>
            <w:tcW w:w="7620" w:type="dxa"/>
          </w:tcPr>
          <w:p w:rsidR="00C36373" w:rsidRPr="00B37090" w:rsidRDefault="00C36373" w:rsidP="00C36373">
            <w:pPr>
              <w:spacing w:before="0" w:after="0"/>
              <w:jc w:val="left"/>
              <w:rPr>
                <w:rStyle w:val="InstructionsTabelleberschrift"/>
                <w:szCs w:val="17"/>
                <w:lang w:eastAsia="de-DE"/>
              </w:rPr>
            </w:pPr>
            <w:r w:rsidRPr="00494E1C">
              <w:rPr>
                <w:rStyle w:val="InstructionsTabelleberschrift"/>
                <w:szCs w:val="17"/>
                <w:lang w:eastAsia="de-DE"/>
              </w:rPr>
              <w:t>1.</w:t>
            </w:r>
            <w:r w:rsidR="006E4823">
              <w:rPr>
                <w:rStyle w:val="InstructionsTabelleberschrift"/>
                <w:szCs w:val="17"/>
                <w:lang w:eastAsia="de-DE"/>
              </w:rPr>
              <w:t>6.11.2</w:t>
            </w:r>
            <w:r>
              <w:rPr>
                <w:rStyle w:val="InstructionsTabelleberschrift"/>
                <w:szCs w:val="17"/>
                <w:lang w:eastAsia="de-DE"/>
              </w:rPr>
              <w:t xml:space="preserve"> </w:t>
            </w:r>
            <w:r w:rsidRPr="00CA3217">
              <w:rPr>
                <w:rStyle w:val="InstructionsTabelleberschrift"/>
                <w:szCs w:val="17"/>
                <w:lang w:eastAsia="de-DE"/>
              </w:rPr>
              <w:t xml:space="preserve">assets not legally and practically readily available at any time during the next 30 days to be liquidated via outright sale </w:t>
            </w:r>
            <w:r w:rsidR="00DB701A">
              <w:rPr>
                <w:rStyle w:val="InstructionsTabelleberschrift"/>
                <w:szCs w:val="17"/>
                <w:lang w:eastAsia="de-DE"/>
              </w:rPr>
              <w:t xml:space="preserve">or </w:t>
            </w:r>
            <w:r w:rsidRPr="00CA3217">
              <w:rPr>
                <w:rStyle w:val="InstructionsTabelleberschrift"/>
                <w:szCs w:val="17"/>
                <w:lang w:eastAsia="de-DE"/>
              </w:rPr>
              <w:t>via a simple repurchase agreements on an approved repurchase markets</w:t>
            </w:r>
          </w:p>
          <w:p w:rsidR="00C36373" w:rsidRDefault="00C36373" w:rsidP="00C36373">
            <w:pPr>
              <w:pStyle w:val="InstructionsText"/>
              <w:rPr>
                <w:rStyle w:val="FormatvorlageInstructionsTabelleText"/>
                <w:lang w:val="en-US"/>
              </w:rPr>
            </w:pPr>
          </w:p>
          <w:p w:rsidR="00C36373" w:rsidRDefault="00C36373" w:rsidP="00C36373">
            <w:pPr>
              <w:pStyle w:val="InstructionsText"/>
              <w:rPr>
                <w:rStyle w:val="FormatvorlageInstructionsTabelleText"/>
                <w:lang w:val="en-US"/>
              </w:rPr>
            </w:pPr>
            <w:r w:rsidRPr="00B37090">
              <w:rPr>
                <w:rStyle w:val="FormatvorlageInstructionsTabelleText"/>
              </w:rPr>
              <w:t>Article 4</w:t>
            </w:r>
            <w:r>
              <w:rPr>
                <w:rStyle w:val="FormatvorlageInstructionsTabelleText"/>
              </w:rPr>
              <w:t>17</w:t>
            </w:r>
            <w:r w:rsidRPr="00B37090">
              <w:rPr>
                <w:rStyle w:val="FormatvorlageInstructionsTabelleText"/>
              </w:rPr>
              <w:t>(</w:t>
            </w:r>
            <w:r>
              <w:rPr>
                <w:rStyle w:val="FormatvorlageInstructionsTabelleText"/>
              </w:rPr>
              <w:t>b</w:t>
            </w:r>
            <w:r w:rsidRPr="00B37090">
              <w:rPr>
                <w:rStyle w:val="FormatvorlageInstructionsTabelleText"/>
              </w:rPr>
              <w:t xml:space="preserve">) of </w:t>
            </w:r>
            <w:r w:rsidR="00090786">
              <w:rPr>
                <w:rStyle w:val="FormatvorlageInstructionsTabelleText"/>
              </w:rPr>
              <w:t>REGULATION (EU) NO 575/2013</w:t>
            </w:r>
          </w:p>
          <w:p w:rsidR="00C36373" w:rsidRDefault="00C36373" w:rsidP="00C36373">
            <w:pPr>
              <w:pStyle w:val="InstructionsText"/>
              <w:rPr>
                <w:rStyle w:val="FormatvorlageInstructionsTabelleText"/>
              </w:rPr>
            </w:pP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rPr>
          <w:trHeight w:val="2049"/>
        </w:trPr>
        <w:tc>
          <w:tcPr>
            <w:tcW w:w="1129" w:type="dxa"/>
            <w:shd w:val="clear" w:color="auto" w:fill="FFFFFF"/>
            <w:vAlign w:val="center"/>
          </w:tcPr>
          <w:p w:rsidR="00C36373" w:rsidRPr="00F466CD" w:rsidRDefault="00783524" w:rsidP="00F466CD">
            <w:pPr>
              <w:jc w:val="left"/>
              <w:rPr>
                <w:rFonts w:cs="Arial"/>
                <w:bCs/>
                <w:szCs w:val="20"/>
              </w:rPr>
            </w:pPr>
            <w:r>
              <w:rPr>
                <w:rFonts w:cs="Arial"/>
                <w:bCs/>
                <w:szCs w:val="20"/>
              </w:rPr>
              <w:t>470-660</w:t>
            </w:r>
          </w:p>
        </w:tc>
        <w:tc>
          <w:tcPr>
            <w:tcW w:w="7620" w:type="dxa"/>
            <w:shd w:val="clear" w:color="auto" w:fill="FFFFFF"/>
            <w:vAlign w:val="center"/>
          </w:tcPr>
          <w:p w:rsidR="00C36373" w:rsidRPr="006E4823" w:rsidRDefault="006E4823" w:rsidP="006E4823">
            <w:pPr>
              <w:spacing w:before="0" w:after="0"/>
              <w:rPr>
                <w:rStyle w:val="InstructionsTabelleberschrift"/>
                <w:b w:val="0"/>
                <w:szCs w:val="17"/>
                <w:lang w:eastAsia="de-DE"/>
              </w:rPr>
            </w:pPr>
            <w:r>
              <w:rPr>
                <w:rStyle w:val="InstructionsTabelleberschrift"/>
                <w:szCs w:val="17"/>
                <w:lang w:eastAsia="de-DE"/>
              </w:rPr>
              <w:t>1.6.12</w:t>
            </w:r>
            <w:r w:rsidR="000335D2">
              <w:rPr>
                <w:rStyle w:val="InstructionsTabelleberschrift"/>
                <w:szCs w:val="17"/>
                <w:lang w:eastAsia="de-DE"/>
              </w:rPr>
              <w:t xml:space="preserve"> </w:t>
            </w:r>
            <w:r w:rsidR="00C36373" w:rsidRPr="006E4823">
              <w:rPr>
                <w:rStyle w:val="InstructionsTabelleberschrift"/>
                <w:szCs w:val="17"/>
                <w:lang w:eastAsia="de-DE"/>
              </w:rPr>
              <w:t>Items subject to supplementary reporting of liquid assets</w:t>
            </w:r>
          </w:p>
          <w:p w:rsidR="00C36373" w:rsidRPr="00494E1C" w:rsidRDefault="00C36373" w:rsidP="00C36373">
            <w:pPr>
              <w:spacing w:before="0" w:after="0"/>
              <w:rPr>
                <w:rStyle w:val="InstructionsTabelleberschrift"/>
                <w:b w:val="0"/>
                <w:szCs w:val="17"/>
                <w:lang w:eastAsia="de-DE"/>
              </w:rPr>
            </w:pPr>
          </w:p>
          <w:p w:rsidR="00C36373" w:rsidRDefault="00C36373" w:rsidP="00C36373">
            <w:pPr>
              <w:pStyle w:val="InstructionsText"/>
              <w:rPr>
                <w:rStyle w:val="FormatvorlageInstructionsTabelleText"/>
                <w:lang w:val="en-US"/>
              </w:rPr>
            </w:pPr>
            <w:r>
              <w:rPr>
                <w:rStyle w:val="FormatvorlageInstructionsTabelleText"/>
              </w:rPr>
              <w:t>I</w:t>
            </w:r>
            <w:proofErr w:type="spellStart"/>
            <w:r w:rsidRPr="007F6686">
              <w:rPr>
                <w:rStyle w:val="FormatvorlageInstructionsTabelleText"/>
                <w:lang w:val="en-US"/>
              </w:rPr>
              <w:t>nstitutions</w:t>
            </w:r>
            <w:proofErr w:type="spellEnd"/>
            <w:r w:rsidRPr="007F6686">
              <w:rPr>
                <w:rStyle w:val="FormatvorlageInstructionsTabelleText"/>
                <w:lang w:val="en-US"/>
              </w:rPr>
              <w:t xml:space="preserve"> shall only report assets subject to supplementary reporting of liquid assets in accordance with Annex III </w:t>
            </w:r>
            <w:r w:rsidR="00090786">
              <w:rPr>
                <w:rStyle w:val="FormatvorlageInstructionsTabelleText"/>
                <w:lang w:val="en-US"/>
              </w:rPr>
              <w:t>REGULATION (EU) NO 575/2013</w:t>
            </w:r>
            <w:r w:rsidRPr="007F6686">
              <w:rPr>
                <w:rStyle w:val="FormatvorlageInstructionsTabelleText"/>
                <w:lang w:val="en-US"/>
              </w:rPr>
              <w:t>. All items, with the exception of those referred to in sections 3.1, 3.2 and 3.9, must satisfy the conditions as set out in the last paragraph of that Annex.</w:t>
            </w:r>
            <w:r>
              <w:rPr>
                <w:rStyle w:val="FormatvorlageInstructionsTabelleText"/>
                <w:lang w:val="en-US"/>
              </w:rPr>
              <w:t xml:space="preserve"> </w:t>
            </w:r>
          </w:p>
          <w:p w:rsidR="00C36373" w:rsidRDefault="00C36373" w:rsidP="00C36373">
            <w:pPr>
              <w:pStyle w:val="InstructionsText"/>
              <w:rPr>
                <w:rStyle w:val="FormatvorlageInstructionsTabelleText"/>
                <w:lang w:val="en-US"/>
              </w:rPr>
            </w:pPr>
          </w:p>
          <w:p w:rsidR="00C36373" w:rsidRPr="004137FC" w:rsidRDefault="00C36373" w:rsidP="00C36373">
            <w:pPr>
              <w:pStyle w:val="InstructionsText"/>
              <w:rPr>
                <w:rStyle w:val="FormatvorlageInstructionsTabelleText"/>
                <w:lang w:val="en-US"/>
              </w:rPr>
            </w:pPr>
            <w:r w:rsidRPr="004137FC">
              <w:rPr>
                <w:rStyle w:val="FormatvorlageInstructionsTabelleText"/>
                <w:lang w:val="en-US"/>
              </w:rPr>
              <w:t>These items shall be reported here in the appropriate sub-category.</w:t>
            </w:r>
          </w:p>
          <w:p w:rsidR="00C36373" w:rsidRPr="004137FC" w:rsidRDefault="00C36373" w:rsidP="00C36373">
            <w:pPr>
              <w:pStyle w:val="InstructionsText"/>
              <w:rPr>
                <w:rStyle w:val="FormatvorlageInstructionsTabelleText"/>
                <w:lang w:val="en-US"/>
              </w:rPr>
            </w:pPr>
            <w:r w:rsidRPr="004137FC">
              <w:rPr>
                <w:rStyle w:val="FormatvorlageInstructionsTabelleText"/>
                <w:lang w:val="en-US"/>
              </w:rPr>
              <w:t xml:space="preserve"> </w:t>
            </w:r>
          </w:p>
          <w:p w:rsidR="00C36373" w:rsidRDefault="00C36373" w:rsidP="00C36373">
            <w:pPr>
              <w:pStyle w:val="InstructionsText"/>
              <w:rPr>
                <w:rStyle w:val="FormatvorlageInstructionsTabelleText"/>
                <w:lang w:val="en-US"/>
              </w:rPr>
            </w:pPr>
            <w:r>
              <w:rPr>
                <w:rStyle w:val="FormatvorlageInstructionsTabelleText"/>
              </w:rPr>
              <w:t>Only items that are not specified elsewhere in the template shall be reported here.</w:t>
            </w:r>
          </w:p>
          <w:p w:rsidR="00C36373" w:rsidRPr="0051259E" w:rsidRDefault="00C36373" w:rsidP="00C36373">
            <w:pPr>
              <w:pStyle w:val="InstructionsText"/>
              <w:rPr>
                <w:rStyle w:val="FormatvorlageInstructionsTabelleText"/>
              </w:rPr>
            </w:pPr>
          </w:p>
          <w:p w:rsidR="00C36373" w:rsidRPr="0003623F" w:rsidRDefault="00C36373" w:rsidP="006672C7">
            <w:pPr>
              <w:rPr>
                <w:rStyle w:val="InstructionsTabelleberschrift"/>
                <w:szCs w:val="17"/>
                <w:lang w:eastAsia="de-DE"/>
              </w:rPr>
            </w:pPr>
          </w:p>
        </w:tc>
        <w:tc>
          <w:tcPr>
            <w:tcW w:w="7371" w:type="dxa"/>
            <w:vAlign w:val="center"/>
          </w:tcPr>
          <w:p w:rsidR="00C36373" w:rsidRPr="000A50DF" w:rsidRDefault="00C36373">
            <w:pPr>
              <w:spacing w:before="0" w:after="0"/>
              <w:jc w:val="left"/>
            </w:pPr>
          </w:p>
        </w:tc>
      </w:tr>
      <w:tr w:rsidR="00C36373" w:rsidRPr="000A50DF" w:rsidTr="00CC768C">
        <w:tc>
          <w:tcPr>
            <w:tcW w:w="1129" w:type="dxa"/>
            <w:shd w:val="clear" w:color="auto" w:fill="E6E6E6"/>
            <w:vAlign w:val="center"/>
          </w:tcPr>
          <w:p w:rsidR="00C36373" w:rsidRPr="00F466CD" w:rsidRDefault="00AC74B5" w:rsidP="00F466CD">
            <w:pPr>
              <w:jc w:val="left"/>
              <w:rPr>
                <w:rFonts w:cs="Arial"/>
                <w:bCs/>
                <w:szCs w:val="20"/>
              </w:rPr>
            </w:pPr>
            <w:r>
              <w:rPr>
                <w:rFonts w:cs="Arial"/>
                <w:bCs/>
                <w:szCs w:val="20"/>
              </w:rPr>
              <w:t>470</w:t>
            </w:r>
          </w:p>
        </w:tc>
        <w:tc>
          <w:tcPr>
            <w:tcW w:w="7620" w:type="dxa"/>
            <w:shd w:val="clear" w:color="auto" w:fill="E6E6E6"/>
          </w:tcPr>
          <w:p w:rsidR="00C36373" w:rsidRDefault="00C36373" w:rsidP="00C36373">
            <w:pPr>
              <w:pStyle w:val="InstructionsText"/>
              <w:rPr>
                <w:rStyle w:val="InstructionsTabelleberschrift"/>
              </w:rPr>
            </w:pPr>
            <w:r w:rsidRPr="00494E1C">
              <w:rPr>
                <w:rStyle w:val="InstructionsTabelleberschrift"/>
              </w:rPr>
              <w:t>1.</w:t>
            </w:r>
            <w:r w:rsidR="006E4823">
              <w:rPr>
                <w:rStyle w:val="InstructionsTabelleberschrift"/>
              </w:rPr>
              <w:t>6.12.1</w:t>
            </w:r>
            <w:r>
              <w:rPr>
                <w:rStyle w:val="InstructionsTabelleberschrift"/>
              </w:rPr>
              <w:t xml:space="preserve"> C</w:t>
            </w:r>
            <w:r w:rsidRPr="00B37090">
              <w:rPr>
                <w:rStyle w:val="InstructionsTabelleberschrift"/>
              </w:rPr>
              <w:t>ash</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sidRPr="00B37090">
              <w:rPr>
                <w:rStyle w:val="FormatvorlageInstructionsTabelleText"/>
              </w:rPr>
              <w:t>A</w:t>
            </w:r>
            <w:r>
              <w:rPr>
                <w:rStyle w:val="FormatvorlageInstructionsTabelleText"/>
              </w:rPr>
              <w:t xml:space="preserve">nnex III </w:t>
            </w:r>
            <w:r w:rsidR="00455D7F">
              <w:rPr>
                <w:rStyle w:val="FormatvorlageInstructionsTabelleText"/>
              </w:rPr>
              <w:t xml:space="preserve">Point </w:t>
            </w:r>
            <w:r>
              <w:rPr>
                <w:rStyle w:val="FormatvorlageInstructionsTabelleText"/>
              </w:rPr>
              <w:t xml:space="preserve">1 </w:t>
            </w:r>
            <w:r w:rsidR="00090786">
              <w:rPr>
                <w:rStyle w:val="FormatvorlageInstructionsTabelleText"/>
              </w:rPr>
              <w:t>REGULATION (EU) NO 575/2013</w:t>
            </w:r>
            <w:r>
              <w:rPr>
                <w:rStyle w:val="FormatvorlageInstructionsTabelleText"/>
              </w:rPr>
              <w:t xml:space="preserve"> </w:t>
            </w:r>
            <w:r w:rsidRPr="00B37090">
              <w:rPr>
                <w:rStyle w:val="FormatvorlageInstructionsTabelleText"/>
              </w:rPr>
              <w:t xml:space="preserve"> </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sidRPr="00B37090">
              <w:rPr>
                <w:rStyle w:val="FormatvorlageInstructionsTabelleText"/>
              </w:rPr>
              <w:t>Total amount of cash including coins and banknotes/currency</w:t>
            </w:r>
            <w:r>
              <w:rPr>
                <w:rStyle w:val="FormatvorlageInstructionsTabelleText"/>
              </w:rPr>
              <w:t xml:space="preserve">. Only cash shall be reported that does not satisfy at least one of the conditions set out in points (c), (d) and (e) </w:t>
            </w:r>
            <w:r w:rsidR="00DB6002">
              <w:rPr>
                <w:rStyle w:val="FormatvorlageInstructionsTabelleText"/>
              </w:rPr>
              <w:t xml:space="preserve">of Article 416(3) </w:t>
            </w:r>
            <w:r>
              <w:rPr>
                <w:rStyle w:val="FormatvorlageInstructionsTabelleText"/>
              </w:rPr>
              <w:t>and can thus not be reported under reporting item 1.1.</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Note cash on deposit with other institutions shall not be reported here </w:t>
            </w:r>
            <w:r w:rsidRPr="00F26908">
              <w:rPr>
                <w:rStyle w:val="FormatvorlageInstructionsTabelleText"/>
              </w:rPr>
              <w:t xml:space="preserve">and shall instead be reported in the collateral category of template 1.3 </w:t>
            </w:r>
            <w:r w:rsidR="00364C28">
              <w:rPr>
                <w:rStyle w:val="FormatvorlageInstructionsTabelleText"/>
              </w:rPr>
              <w:t>‘</w:t>
            </w:r>
            <w:r w:rsidRPr="00F26908">
              <w:rPr>
                <w:rStyle w:val="FormatvorlageInstructionsTabelleText"/>
              </w:rPr>
              <w:t>Inflows</w:t>
            </w:r>
            <w:r w:rsidR="00364C28">
              <w:rPr>
                <w:rStyle w:val="FormatvorlageInstructionsTabelleText"/>
              </w:rPr>
              <w:t>’</w:t>
            </w:r>
            <w:r w:rsidRPr="00F26908">
              <w:rPr>
                <w:rStyle w:val="FormatvorlageInstructionsTabelleText"/>
              </w:rPr>
              <w:t xml:space="preserve"> if it</w:t>
            </w:r>
            <w:r>
              <w:rPr>
                <w:rStyle w:val="FormatvorlageInstructionsTabelleText"/>
              </w:rPr>
              <w:t xml:space="preserve"> qualifies as monies due over the next 30 days.</w:t>
            </w:r>
          </w:p>
          <w:p w:rsidR="00C36373" w:rsidRPr="00F1581D" w:rsidRDefault="00C36373" w:rsidP="00A066EE">
            <w:pPr>
              <w:rPr>
                <w:rStyle w:val="InstructionsTabelleberschrift"/>
                <w:szCs w:val="17"/>
                <w:highlight w:val="yellow"/>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AC74B5" w:rsidP="00F466CD">
            <w:pPr>
              <w:jc w:val="left"/>
              <w:rPr>
                <w:rFonts w:cs="Arial"/>
                <w:bCs/>
                <w:szCs w:val="20"/>
              </w:rPr>
            </w:pPr>
            <w:r>
              <w:rPr>
                <w:rFonts w:cs="Arial"/>
                <w:bCs/>
                <w:szCs w:val="20"/>
              </w:rPr>
              <w:lastRenderedPageBreak/>
              <w:t>480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6E4823">
              <w:rPr>
                <w:rStyle w:val="InstructionsTabelleberschrift"/>
              </w:rPr>
              <w:t>6.12.2</w:t>
            </w:r>
            <w:r>
              <w:rPr>
                <w:rStyle w:val="InstructionsTabelleberschrift"/>
              </w:rPr>
              <w:t xml:space="preserve"> Central bank exposures, to the extent that these exposures can be drawn down in times of  stress</w:t>
            </w:r>
          </w:p>
          <w:p w:rsidR="00C36373" w:rsidRDefault="00C36373" w:rsidP="00C36373">
            <w:pPr>
              <w:pStyle w:val="InstructionsText"/>
              <w:rPr>
                <w:rStyle w:val="InstructionsTabelleberschrift"/>
                <w:szCs w:val="24"/>
                <w:lang w:eastAsia="en-US"/>
              </w:rPr>
            </w:pPr>
          </w:p>
          <w:p w:rsidR="00C36373" w:rsidRDefault="00C36373" w:rsidP="00C36373">
            <w:pPr>
              <w:pStyle w:val="InstructionsText"/>
              <w:rPr>
                <w:rStyle w:val="FormatvorlageInstructionsTabelleText"/>
                <w:szCs w:val="24"/>
                <w:lang w:eastAsia="en-US"/>
              </w:rPr>
            </w:pPr>
            <w:r w:rsidRPr="00B37090">
              <w:rPr>
                <w:rStyle w:val="FormatvorlageInstructionsTabelleText"/>
              </w:rPr>
              <w:t>A</w:t>
            </w:r>
            <w:r>
              <w:rPr>
                <w:rStyle w:val="FormatvorlageInstructionsTabelleText"/>
              </w:rPr>
              <w:t xml:space="preserve">nnex III, </w:t>
            </w:r>
            <w:r w:rsidR="00AC74B5">
              <w:rPr>
                <w:rStyle w:val="FormatvorlageInstructionsTabelleText"/>
              </w:rPr>
              <w:t xml:space="preserve">Point </w:t>
            </w:r>
            <w:r>
              <w:rPr>
                <w:rStyle w:val="FormatvorlageInstructionsTabelleText"/>
              </w:rPr>
              <w:t>2</w:t>
            </w:r>
            <w:r w:rsidRPr="00B37090">
              <w:rPr>
                <w:rStyle w:val="FormatvorlageInstructionsTabelleText"/>
              </w:rPr>
              <w:t xml:space="preserve"> </w:t>
            </w:r>
            <w:r w:rsidR="00090786">
              <w:rPr>
                <w:rStyle w:val="InstructionsTabelleberschrift"/>
                <w:b w:val="0"/>
                <w:u w:val="none"/>
              </w:rPr>
              <w:t>REGULATION (EU) NO 575/2013</w:t>
            </w:r>
            <w:r w:rsidRPr="00B37090">
              <w:rPr>
                <w:rStyle w:val="FormatvorlageInstructionsTabelleText"/>
              </w:rPr>
              <w:t xml:space="preserve"> </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pPr>
            <w:r w:rsidRPr="00B37090">
              <w:rPr>
                <w:rStyle w:val="FormatvorlageInstructionsTabelleText"/>
              </w:rPr>
              <w:t xml:space="preserve">Total amount of </w:t>
            </w:r>
            <w:r>
              <w:rPr>
                <w:rStyle w:val="FormatvorlageInstructionsTabelleText"/>
              </w:rPr>
              <w:t>exposures to</w:t>
            </w:r>
            <w:r w:rsidRPr="00B37090">
              <w:rPr>
                <w:rStyle w:val="FormatvorlageInstructionsTabelleText"/>
              </w:rPr>
              <w:t xml:space="preserve"> central bank</w:t>
            </w:r>
            <w:r>
              <w:rPr>
                <w:rStyle w:val="FormatvorlageInstructionsTabelleText"/>
              </w:rPr>
              <w:t xml:space="preserve">s, to the extent that these exposures can be drawn down in times of stress. These exposures shall only be reported that does not satisfy at least one of the conditions set out in points (c), (d) and (e) </w:t>
            </w:r>
            <w:r w:rsidR="00DB6002">
              <w:rPr>
                <w:rStyle w:val="FormatvorlageInstructionsTabelleText"/>
              </w:rPr>
              <w:t xml:space="preserve">of Article 416(3) </w:t>
            </w:r>
            <w:r>
              <w:rPr>
                <w:rStyle w:val="FormatvorlageInstructionsTabelleText"/>
              </w:rPr>
              <w:t>and can thus not be reported under reporting item 1.3.</w:t>
            </w:r>
          </w:p>
          <w:p w:rsidR="00C36373" w:rsidRPr="0003623F" w:rsidRDefault="00C36373" w:rsidP="002A5FB4">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B71336" w:rsidP="00B71336">
            <w:pPr>
              <w:jc w:val="left"/>
              <w:rPr>
                <w:rFonts w:cs="Arial"/>
                <w:bCs/>
                <w:szCs w:val="20"/>
              </w:rPr>
            </w:pPr>
            <w:r>
              <w:rPr>
                <w:rFonts w:cs="Arial"/>
                <w:bCs/>
                <w:szCs w:val="20"/>
              </w:rPr>
              <w:t>490-530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6E4823">
              <w:rPr>
                <w:rStyle w:val="InstructionsTabelleberschrift"/>
              </w:rPr>
              <w:t>6.12.3</w:t>
            </w:r>
            <w:r>
              <w:rPr>
                <w:rStyle w:val="InstructionsTabelleberschrift"/>
              </w:rPr>
              <w:t xml:space="preserve"> transferable </w:t>
            </w:r>
            <w:r w:rsidRPr="00B37090">
              <w:rPr>
                <w:rStyle w:val="InstructionsTabelleberschrift"/>
              </w:rPr>
              <w:t>securities with a 0% risk weight</w:t>
            </w:r>
            <w:r>
              <w:rPr>
                <w:rStyle w:val="InstructionsTabelleberschrift"/>
              </w:rPr>
              <w:t xml:space="preserve"> and not an obligation of an institution or any of its affiliated entities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AC74B5">
              <w:rPr>
                <w:rStyle w:val="FormatvorlageInstructionsTabelleText"/>
              </w:rPr>
              <w:t xml:space="preserve">Point </w:t>
            </w:r>
            <w:r>
              <w:rPr>
                <w:rStyle w:val="FormatvorlageInstructionsTabelleText"/>
              </w:rPr>
              <w:t xml:space="preserve">3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InstructionsTabelleberschrift"/>
                <w:b w:val="0"/>
                <w:szCs w:val="24"/>
                <w:u w:val="none"/>
                <w:lang w:eastAsia="en-US"/>
              </w:rPr>
            </w:pPr>
            <w:r>
              <w:rPr>
                <w:rStyle w:val="InstructionsTabelleberschrift"/>
                <w:b w:val="0"/>
                <w:u w:val="none"/>
              </w:rPr>
              <w:t>S</w:t>
            </w:r>
            <w:r w:rsidRPr="00B37090">
              <w:rPr>
                <w:rStyle w:val="InstructionsTabelleberschrift"/>
                <w:b w:val="0"/>
                <w:u w:val="none"/>
              </w:rPr>
              <w:t xml:space="preserve">ecurities with a 0% risk-weight representing claims on or guaranteed by the central government of a </w:t>
            </w:r>
            <w:r>
              <w:rPr>
                <w:rStyle w:val="InstructionsTabelleberschrift"/>
                <w:b w:val="0"/>
                <w:u w:val="none"/>
              </w:rPr>
              <w:t>Member State</w:t>
            </w:r>
            <w:r w:rsidRPr="00B37090">
              <w:rPr>
                <w:rStyle w:val="InstructionsTabelleberschrift"/>
                <w:b w:val="0"/>
                <w:u w:val="none"/>
              </w:rPr>
              <w:t xml:space="preserve"> or a third country </w:t>
            </w:r>
            <w:r>
              <w:rPr>
                <w:rStyle w:val="InstructionsTabelleberschrift"/>
                <w:b w:val="0"/>
                <w:u w:val="none"/>
              </w:rPr>
              <w:t xml:space="preserve">as referred to in Point </w:t>
            </w:r>
            <w:r w:rsidR="00DB6002">
              <w:rPr>
                <w:rStyle w:val="InstructionsTabelleberschrift"/>
                <w:b w:val="0"/>
                <w:u w:val="none"/>
              </w:rPr>
              <w:t>3</w:t>
            </w:r>
            <w:r>
              <w:rPr>
                <w:rStyle w:val="InstructionsTabelleberschrift"/>
                <w:b w:val="0"/>
                <w:u w:val="none"/>
              </w:rPr>
              <w:t xml:space="preserve"> of Annex III. Of which:</w:t>
            </w:r>
          </w:p>
          <w:p w:rsidR="00C36373" w:rsidRPr="0003623F" w:rsidRDefault="00C36373" w:rsidP="00706C27">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B71336" w:rsidP="00F466CD">
            <w:pPr>
              <w:jc w:val="left"/>
              <w:rPr>
                <w:rFonts w:cs="Arial"/>
                <w:bCs/>
                <w:szCs w:val="20"/>
              </w:rPr>
            </w:pPr>
            <w:r>
              <w:rPr>
                <w:rFonts w:cs="Arial"/>
                <w:bCs/>
                <w:szCs w:val="20"/>
              </w:rPr>
              <w:t>490</w:t>
            </w:r>
          </w:p>
        </w:tc>
        <w:tc>
          <w:tcPr>
            <w:tcW w:w="7620" w:type="dxa"/>
          </w:tcPr>
          <w:p w:rsidR="00C36373" w:rsidRDefault="00C36373" w:rsidP="00C36373">
            <w:pPr>
              <w:pStyle w:val="InstructionsText"/>
              <w:rPr>
                <w:rStyle w:val="FormatvorlageInstructionsTabelleText"/>
                <w:b/>
                <w:u w:val="single"/>
              </w:rPr>
            </w:pPr>
            <w:r w:rsidRPr="00494E1C">
              <w:rPr>
                <w:rStyle w:val="InstructionsTabelleberschrift"/>
              </w:rPr>
              <w:t>1.</w:t>
            </w:r>
            <w:r w:rsidR="00EE4E38">
              <w:rPr>
                <w:rStyle w:val="InstructionsTabelleberschrift"/>
              </w:rPr>
              <w:t>6.12.</w:t>
            </w:r>
            <w:r w:rsidR="00EE4E38" w:rsidRPr="00DB6002">
              <w:rPr>
                <w:rStyle w:val="InstructionsTabelleberschrift"/>
              </w:rPr>
              <w:t>3.1</w:t>
            </w:r>
            <w:r w:rsidRPr="00DB6002">
              <w:rPr>
                <w:rStyle w:val="InstructionsTabelleberschrift"/>
              </w:rPr>
              <w:t xml:space="preserve"> representing</w:t>
            </w:r>
            <w:r w:rsidRPr="00DB6002">
              <w:rPr>
                <w:rStyle w:val="FormatvorlageInstructionsTabelleText"/>
                <w:u w:val="single"/>
              </w:rPr>
              <w:t xml:space="preserve"> </w:t>
            </w:r>
            <w:r w:rsidRPr="00DB6002">
              <w:rPr>
                <w:rStyle w:val="FormatvorlageInstructionsTabelleText"/>
                <w:b/>
                <w:u w:val="single"/>
              </w:rPr>
              <w:t>clai</w:t>
            </w:r>
            <w:r w:rsidRPr="00B37090">
              <w:rPr>
                <w:rStyle w:val="FormatvorlageInstructionsTabelleText"/>
                <w:b/>
                <w:u w:val="single"/>
              </w:rPr>
              <w:t xml:space="preserve">ms on sovereigns </w:t>
            </w:r>
          </w:p>
          <w:p w:rsidR="00C36373" w:rsidRDefault="00C36373" w:rsidP="00C36373">
            <w:pPr>
              <w:pStyle w:val="InstructionsText"/>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3 </w:t>
            </w:r>
            <w:r w:rsidR="00090786">
              <w:rPr>
                <w:rStyle w:val="FormatvorlageInstructionsTabelleText"/>
              </w:rPr>
              <w:t>REGULATION (EU) NO 575/2013</w:t>
            </w:r>
          </w:p>
          <w:p w:rsidR="00C36373" w:rsidRPr="00392A9B" w:rsidRDefault="00C36373" w:rsidP="00A7722B">
            <w:pPr>
              <w:autoSpaceDE w:val="0"/>
              <w:autoSpaceDN w:val="0"/>
              <w:adjustRightInd w:val="0"/>
              <w:spacing w:before="0" w:after="0"/>
              <w:jc w:val="left"/>
              <w:rPr>
                <w:rStyle w:val="InstructionsTabelleberschrift"/>
                <w:b w:val="0"/>
                <w:szCs w:val="17"/>
                <w:u w:val="none"/>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B71336" w:rsidP="00F466CD">
            <w:pPr>
              <w:jc w:val="left"/>
              <w:rPr>
                <w:rFonts w:cs="Arial"/>
                <w:bCs/>
                <w:szCs w:val="20"/>
              </w:rPr>
            </w:pPr>
            <w:r>
              <w:rPr>
                <w:rFonts w:cs="Arial"/>
                <w:bCs/>
                <w:szCs w:val="20"/>
              </w:rPr>
              <w:t>500</w:t>
            </w:r>
          </w:p>
        </w:tc>
        <w:tc>
          <w:tcPr>
            <w:tcW w:w="7620" w:type="dxa"/>
            <w:shd w:val="clear" w:color="auto" w:fill="FFFFFF"/>
          </w:tcPr>
          <w:p w:rsidR="00C36373" w:rsidRDefault="00C36373" w:rsidP="00C36373">
            <w:pPr>
              <w:pStyle w:val="InstructionsText"/>
              <w:rPr>
                <w:rStyle w:val="FormatvorlageInstructionsTabelleText"/>
              </w:rPr>
            </w:pPr>
            <w:r w:rsidRPr="00494E1C">
              <w:rPr>
                <w:rStyle w:val="InstructionsTabelleberschrift"/>
              </w:rPr>
              <w:t>1.</w:t>
            </w:r>
            <w:r w:rsidR="00EE4E38">
              <w:rPr>
                <w:rStyle w:val="InstructionsTabelleberschrift"/>
              </w:rPr>
              <w:t>6.12.3.2</w:t>
            </w:r>
            <w:r>
              <w:rPr>
                <w:rStyle w:val="InstructionsTabelleberschrift"/>
              </w:rPr>
              <w:t xml:space="preserve"> claims g</w:t>
            </w:r>
            <w:r w:rsidRPr="00B37090">
              <w:rPr>
                <w:rStyle w:val="InstructionsTabelleberschrift"/>
              </w:rPr>
              <w:t>uaranteed by sovereigns</w:t>
            </w:r>
            <w:r w:rsidRPr="00B37090">
              <w:rPr>
                <w:rStyle w:val="FormatvorlageInstructionsTabelleText"/>
              </w:rPr>
              <w:t xml:space="preserve"> </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lang w:val="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3 </w:t>
            </w:r>
            <w:r w:rsidR="00090786">
              <w:rPr>
                <w:rStyle w:val="FormatvorlageInstructionsTabelleText"/>
              </w:rPr>
              <w:t>REGULATION (EU) NO 575/2013</w:t>
            </w:r>
          </w:p>
          <w:p w:rsidR="00C36373" w:rsidRPr="0003623F" w:rsidRDefault="00C36373" w:rsidP="00A7722B">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B71336" w:rsidP="00F466CD">
            <w:pPr>
              <w:jc w:val="left"/>
              <w:rPr>
                <w:rFonts w:cs="Arial"/>
                <w:bCs/>
                <w:szCs w:val="20"/>
              </w:rPr>
            </w:pPr>
            <w:r>
              <w:rPr>
                <w:rFonts w:cs="Arial"/>
                <w:bCs/>
                <w:szCs w:val="20"/>
              </w:rPr>
              <w:t>510</w:t>
            </w:r>
          </w:p>
        </w:tc>
        <w:tc>
          <w:tcPr>
            <w:tcW w:w="7620" w:type="dxa"/>
          </w:tcPr>
          <w:p w:rsidR="00C36373" w:rsidRDefault="00C36373" w:rsidP="00C36373">
            <w:pPr>
              <w:pStyle w:val="InstructionsText"/>
              <w:rPr>
                <w:rStyle w:val="FormatvorlageInstructionsTabelleText"/>
                <w:lang w:val="en-US"/>
              </w:rPr>
            </w:pPr>
            <w:r w:rsidRPr="00494E1C">
              <w:rPr>
                <w:rStyle w:val="InstructionsTabelleberschrift"/>
              </w:rPr>
              <w:t>1.</w:t>
            </w:r>
            <w:r w:rsidR="00EE4E38">
              <w:rPr>
                <w:rStyle w:val="InstructionsTabelleberschrift"/>
              </w:rPr>
              <w:t>6.12.3.3</w:t>
            </w:r>
            <w:r>
              <w:rPr>
                <w:rStyle w:val="InstructionsTabelleberschrift"/>
              </w:rPr>
              <w:t xml:space="preserve"> </w:t>
            </w:r>
            <w:r w:rsidRPr="00B37090">
              <w:rPr>
                <w:rStyle w:val="InstructionsTabelleberschrift"/>
              </w:rPr>
              <w:t>representing claims on or guaranteed by central banks</w:t>
            </w:r>
            <w:r w:rsidRPr="00B37090">
              <w:rPr>
                <w:rStyle w:val="FormatvorlageInstructionsTabelleText"/>
              </w:rPr>
              <w:t xml:space="preserve"> </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lang w:val="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3 </w:t>
            </w:r>
            <w:r w:rsidR="00090786">
              <w:rPr>
                <w:rStyle w:val="FormatvorlageInstructionsTabelleText"/>
              </w:rPr>
              <w:t>REGULATION (EU) NO 575/2013</w:t>
            </w:r>
          </w:p>
          <w:p w:rsidR="00C36373" w:rsidRPr="0003623F" w:rsidRDefault="00C36373" w:rsidP="00114C93">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520</w:t>
            </w:r>
          </w:p>
        </w:tc>
        <w:tc>
          <w:tcPr>
            <w:tcW w:w="7620" w:type="dxa"/>
          </w:tcPr>
          <w:p w:rsidR="00C36373" w:rsidRDefault="00C36373" w:rsidP="00C36373">
            <w:pPr>
              <w:pStyle w:val="InstructionsText"/>
              <w:rPr>
                <w:rStyle w:val="FormatvorlageInstructionsTabelleText"/>
                <w:lang w:val="en-US"/>
              </w:rPr>
            </w:pPr>
            <w:r w:rsidRPr="00494E1C">
              <w:rPr>
                <w:rStyle w:val="InstructionsTabelleberschrift"/>
              </w:rPr>
              <w:t>1.</w:t>
            </w:r>
            <w:r w:rsidR="00EE4E38">
              <w:rPr>
                <w:rStyle w:val="InstructionsTabelleberschrift"/>
              </w:rPr>
              <w:t>6.12.3.4</w:t>
            </w:r>
            <w:r>
              <w:rPr>
                <w:rStyle w:val="InstructionsTabelleberschrift"/>
              </w:rPr>
              <w:t xml:space="preserve"> representing claims on or claims guaranteed by non-central government public sector entities, regions with fiscal autonomy to raise and collect taxes and local authorities</w:t>
            </w:r>
            <w:r w:rsidRPr="00B37090">
              <w:rPr>
                <w:rStyle w:val="FormatvorlageInstructionsTabelleText"/>
              </w:rPr>
              <w:t xml:space="preserve"> </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3 </w:t>
            </w:r>
            <w:r w:rsidR="00090786">
              <w:rPr>
                <w:rStyle w:val="FormatvorlageInstructionsTabelleText"/>
              </w:rPr>
              <w:t>REGULATION (EU) NO 575/2013</w:t>
            </w:r>
          </w:p>
          <w:p w:rsidR="00C36373" w:rsidRPr="0003623F" w:rsidRDefault="00C36373" w:rsidP="001436D7">
            <w:pPr>
              <w:spacing w:before="0" w:after="0"/>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5055D2" w:rsidP="005055D2">
            <w:pPr>
              <w:jc w:val="left"/>
              <w:rPr>
                <w:rFonts w:cs="Arial"/>
                <w:bCs/>
                <w:szCs w:val="20"/>
              </w:rPr>
            </w:pPr>
            <w:r>
              <w:rPr>
                <w:rFonts w:cs="Arial"/>
                <w:bCs/>
                <w:szCs w:val="20"/>
              </w:rPr>
              <w:t>530</w:t>
            </w:r>
          </w:p>
        </w:tc>
        <w:tc>
          <w:tcPr>
            <w:tcW w:w="7620" w:type="dxa"/>
          </w:tcPr>
          <w:p w:rsidR="00C36373" w:rsidRDefault="00C36373" w:rsidP="00C36373">
            <w:pPr>
              <w:pStyle w:val="InstructionsText"/>
              <w:rPr>
                <w:rStyle w:val="FormatvorlageInstructionsTabelleText"/>
              </w:rPr>
            </w:pPr>
            <w:r w:rsidRPr="00494E1C">
              <w:rPr>
                <w:rStyle w:val="InstructionsTabelleberschrift"/>
              </w:rPr>
              <w:t>1.</w:t>
            </w:r>
            <w:r w:rsidR="00EE4E38">
              <w:rPr>
                <w:rStyle w:val="InstructionsTabelleberschrift"/>
              </w:rPr>
              <w:t>6.12.3.</w:t>
            </w:r>
            <w:r w:rsidR="001540DA">
              <w:rPr>
                <w:rStyle w:val="InstructionsTabelleberschrift"/>
              </w:rPr>
              <w:t>5</w:t>
            </w:r>
            <w:r>
              <w:rPr>
                <w:rStyle w:val="InstructionsTabelleberschrift"/>
              </w:rPr>
              <w:t xml:space="preserve"> </w:t>
            </w:r>
            <w:r w:rsidRPr="00B37090">
              <w:rPr>
                <w:rStyle w:val="InstructionsTabelleberschrift"/>
              </w:rPr>
              <w:t>re</w:t>
            </w:r>
            <w:r>
              <w:rPr>
                <w:rStyle w:val="InstructionsTabelleberschrift"/>
              </w:rPr>
              <w:t>presenting claims on or claims guaranteed by Bank for International Settlements, the International Monetary Fund, the European Union, the European Financial Stability Facility, the European Stability Mechanism or multilateral development bank</w:t>
            </w:r>
            <w:r w:rsidRPr="00B37090">
              <w:rPr>
                <w:rStyle w:val="FormatvorlageInstructionsTabelleText"/>
              </w:rPr>
              <w:t xml:space="preserve"> </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3 </w:t>
            </w:r>
            <w:r w:rsidR="00090786">
              <w:rPr>
                <w:rStyle w:val="FormatvorlageInstructionsTabelleText"/>
              </w:rPr>
              <w:t>REGULATION (EU) NO 575/2013</w:t>
            </w:r>
          </w:p>
          <w:p w:rsidR="00C36373" w:rsidRPr="0003623F" w:rsidRDefault="00C36373" w:rsidP="00A7722B">
            <w:pPr>
              <w:rPr>
                <w:rStyle w:val="InstructionsTabelleberschrift"/>
                <w:szCs w:val="17"/>
                <w:lang w:eastAsia="de-DE"/>
              </w:rPr>
            </w:pPr>
          </w:p>
        </w:tc>
        <w:tc>
          <w:tcPr>
            <w:tcW w:w="7371" w:type="dxa"/>
          </w:tcPr>
          <w:p w:rsidR="00C36373" w:rsidRPr="000A50DF" w:rsidRDefault="00C36373">
            <w:pPr>
              <w:spacing w:before="0" w:after="0"/>
              <w:jc w:val="left"/>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lastRenderedPageBreak/>
              <w:t>540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EE4E38">
              <w:rPr>
                <w:rStyle w:val="InstructionsTabelleberschrift"/>
              </w:rPr>
              <w:t>6.12.</w:t>
            </w:r>
            <w:r w:rsidR="001540DA">
              <w:rPr>
                <w:rStyle w:val="InstructionsTabelleberschrift"/>
              </w:rPr>
              <w:t>4</w:t>
            </w:r>
            <w:r>
              <w:rPr>
                <w:rStyle w:val="InstructionsTabelleberschrift"/>
              </w:rPr>
              <w:t xml:space="preserve"> transferable </w:t>
            </w:r>
            <w:r w:rsidRPr="00B37090">
              <w:rPr>
                <w:rStyle w:val="InstructionsTabelleberschrift"/>
              </w:rPr>
              <w:t xml:space="preserve">securities </w:t>
            </w:r>
            <w:r>
              <w:rPr>
                <w:rStyle w:val="InstructionsTabelleberschrift"/>
              </w:rPr>
              <w:t>other than those referred to in 3.3 representing claims on or claims guaranteed by sovereigns or central banks issued in domestic currencies by the sovereign or central bank in the currency and country in which the liquidty risk is being taken or issued in foreign currencies, to the extent that holding of such debt matches the liquidity needs of the bank’s operations in that third country</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4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550-590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EE4E38">
              <w:rPr>
                <w:rStyle w:val="InstructionsTabelleberschrift"/>
              </w:rPr>
              <w:t>6.12.</w:t>
            </w:r>
            <w:r w:rsidR="00015691">
              <w:rPr>
                <w:rStyle w:val="InstructionsTabelleberschrift"/>
              </w:rPr>
              <w:t>5</w:t>
            </w:r>
            <w:r>
              <w:rPr>
                <w:rStyle w:val="InstructionsTabelleberschrift"/>
              </w:rPr>
              <w:t xml:space="preserve"> transferable </w:t>
            </w:r>
            <w:r w:rsidRPr="00B37090">
              <w:rPr>
                <w:rStyle w:val="InstructionsTabelleberschrift"/>
              </w:rPr>
              <w:t xml:space="preserve">securities with a </w:t>
            </w:r>
            <w:r>
              <w:rPr>
                <w:rStyle w:val="InstructionsTabelleberschrift"/>
              </w:rPr>
              <w:t>20</w:t>
            </w:r>
            <w:r w:rsidRPr="00B37090">
              <w:rPr>
                <w:rStyle w:val="InstructionsTabelleberschrift"/>
              </w:rPr>
              <w:t>% risk weight</w:t>
            </w:r>
            <w:r>
              <w:rPr>
                <w:rStyle w:val="InstructionsTabelleberschrift"/>
              </w:rPr>
              <w:t xml:space="preserve"> and not an obligation of an institution or any of its affiliated entities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5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InstructionsTabelleberschrift"/>
                <w:b w:val="0"/>
                <w:szCs w:val="24"/>
                <w:u w:val="none"/>
                <w:lang w:eastAsia="en-US"/>
              </w:rPr>
            </w:pPr>
            <w:r>
              <w:rPr>
                <w:rStyle w:val="InstructionsTabelleberschrift"/>
                <w:b w:val="0"/>
                <w:u w:val="none"/>
              </w:rPr>
              <w:t>S</w:t>
            </w:r>
            <w:r w:rsidRPr="00B37090">
              <w:rPr>
                <w:rStyle w:val="InstructionsTabelleberschrift"/>
                <w:b w:val="0"/>
                <w:u w:val="none"/>
              </w:rPr>
              <w:t xml:space="preserve">ecurities with a 20% risk-weight representing claims on or guaranteed by the central government of a </w:t>
            </w:r>
            <w:r>
              <w:rPr>
                <w:rStyle w:val="InstructionsTabelleberschrift"/>
                <w:b w:val="0"/>
                <w:u w:val="none"/>
              </w:rPr>
              <w:t>Member State</w:t>
            </w:r>
            <w:r w:rsidRPr="00B37090">
              <w:rPr>
                <w:rStyle w:val="InstructionsTabelleberschrift"/>
                <w:b w:val="0"/>
                <w:u w:val="none"/>
              </w:rPr>
              <w:t xml:space="preserve"> or a third country </w:t>
            </w:r>
            <w:r>
              <w:rPr>
                <w:rStyle w:val="InstructionsTabelleberschrift"/>
                <w:b w:val="0"/>
                <w:u w:val="none"/>
              </w:rPr>
              <w:t>as referred to in Point 5 of Annex III. Of which:</w:t>
            </w: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550</w:t>
            </w:r>
          </w:p>
        </w:tc>
        <w:tc>
          <w:tcPr>
            <w:tcW w:w="7620" w:type="dxa"/>
          </w:tcPr>
          <w:p w:rsidR="00C36373" w:rsidRDefault="00C36373" w:rsidP="00C36373">
            <w:pPr>
              <w:pStyle w:val="InstructionsText"/>
              <w:rPr>
                <w:rStyle w:val="FormatvorlageInstructionsTabelleText"/>
                <w:b/>
                <w:u w:val="single"/>
              </w:rPr>
            </w:pPr>
            <w:r w:rsidRPr="00494E1C">
              <w:rPr>
                <w:rStyle w:val="InstructionsTabelleberschrift"/>
              </w:rPr>
              <w:t>1.</w:t>
            </w:r>
            <w:r w:rsidR="00EE4E38">
              <w:rPr>
                <w:rStyle w:val="InstructionsTabelleberschrift"/>
              </w:rPr>
              <w:t>6.12.</w:t>
            </w:r>
            <w:r w:rsidR="00015691">
              <w:rPr>
                <w:rStyle w:val="InstructionsTabelleberschrift"/>
              </w:rPr>
              <w:t>5</w:t>
            </w:r>
            <w:r w:rsidR="00EE4E38">
              <w:rPr>
                <w:rStyle w:val="InstructionsTabelleberschrift"/>
              </w:rPr>
              <w:t>.</w:t>
            </w:r>
            <w:r w:rsidR="001540DA">
              <w:rPr>
                <w:rStyle w:val="InstructionsTabelleberschrift"/>
              </w:rPr>
              <w:t>1</w:t>
            </w:r>
            <w:r>
              <w:rPr>
                <w:rStyle w:val="InstructionsTabelleberschrift"/>
              </w:rPr>
              <w:t xml:space="preserve"> </w:t>
            </w:r>
            <w:r w:rsidRPr="00494E1C">
              <w:rPr>
                <w:rStyle w:val="InstructionsTabelleberschrift"/>
              </w:rPr>
              <w:t>representing claims</w:t>
            </w:r>
            <w:r w:rsidRPr="00494E1C">
              <w:rPr>
                <w:rStyle w:val="InstructionsTabelleberschrift"/>
                <w:b w:val="0"/>
              </w:rPr>
              <w:t xml:space="preserve"> </w:t>
            </w:r>
            <w:r w:rsidRPr="00494E1C">
              <w:rPr>
                <w:rStyle w:val="InstructionsTabelleberschrift"/>
              </w:rPr>
              <w:t>on sovereigns</w:t>
            </w:r>
            <w:r w:rsidRPr="00494E1C">
              <w:rPr>
                <w:rStyle w:val="InstructionsTabelleberschrift"/>
                <w:b w:val="0"/>
              </w:rPr>
              <w:t xml:space="preserve"> </w:t>
            </w:r>
          </w:p>
          <w:p w:rsidR="00C36373" w:rsidRDefault="00C36373" w:rsidP="00C36373">
            <w:pPr>
              <w:pStyle w:val="InstructionsText"/>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5 </w:t>
            </w:r>
            <w:r w:rsidR="00090786">
              <w:rPr>
                <w:rStyle w:val="FormatvorlageInstructionsTabelleText"/>
              </w:rPr>
              <w:t>REGULATION (EU) NO 575/2013</w:t>
            </w: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560</w:t>
            </w:r>
          </w:p>
        </w:tc>
        <w:tc>
          <w:tcPr>
            <w:tcW w:w="7620" w:type="dxa"/>
          </w:tcPr>
          <w:p w:rsidR="00C36373" w:rsidRDefault="00C36373" w:rsidP="00C36373">
            <w:pPr>
              <w:pStyle w:val="InstructionsText"/>
              <w:rPr>
                <w:rStyle w:val="FormatvorlageInstructionsTabelleText"/>
              </w:rPr>
            </w:pPr>
            <w:r w:rsidRPr="00494E1C">
              <w:rPr>
                <w:rStyle w:val="InstructionsTabelleberschrift"/>
              </w:rPr>
              <w:t>1.</w:t>
            </w:r>
            <w:r w:rsidR="00EE4E38">
              <w:rPr>
                <w:rStyle w:val="InstructionsTabelleberschrift"/>
              </w:rPr>
              <w:t>6.12.</w:t>
            </w:r>
            <w:r w:rsidR="00015691">
              <w:rPr>
                <w:rStyle w:val="InstructionsTabelleberschrift"/>
              </w:rPr>
              <w:t>5</w:t>
            </w:r>
            <w:r w:rsidR="00EE4E38">
              <w:rPr>
                <w:rStyle w:val="InstructionsTabelleberschrift"/>
              </w:rPr>
              <w:t>.</w:t>
            </w:r>
            <w:r w:rsidR="001540DA">
              <w:rPr>
                <w:rStyle w:val="InstructionsTabelleberschrift"/>
              </w:rPr>
              <w:t>2</w:t>
            </w:r>
            <w:r>
              <w:rPr>
                <w:rStyle w:val="InstructionsTabelleberschrift"/>
              </w:rPr>
              <w:t xml:space="preserve"> claims g</w:t>
            </w:r>
            <w:r w:rsidRPr="00B37090">
              <w:rPr>
                <w:rStyle w:val="InstructionsTabelleberschrift"/>
              </w:rPr>
              <w:t>uaranteed by sovereigns</w:t>
            </w:r>
            <w:r w:rsidRPr="00B37090">
              <w:rPr>
                <w:rStyle w:val="FormatvorlageInstructionsTabelleText"/>
              </w:rPr>
              <w:t xml:space="preserve"> </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5 </w:t>
            </w:r>
            <w:r w:rsidR="00090786">
              <w:rPr>
                <w:rStyle w:val="FormatvorlageInstructionsTabelleText"/>
              </w:rPr>
              <w:t>REGULATION (EU) NO 575/2013</w:t>
            </w: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570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D03A32">
              <w:rPr>
                <w:rStyle w:val="InstructionsTabelleberschrift"/>
              </w:rPr>
              <w:t>6.12.</w:t>
            </w:r>
            <w:r w:rsidR="00015691">
              <w:rPr>
                <w:rStyle w:val="InstructionsTabelleberschrift"/>
              </w:rPr>
              <w:t>5</w:t>
            </w:r>
            <w:r w:rsidR="00D03A32">
              <w:rPr>
                <w:rStyle w:val="InstructionsTabelleberschrift"/>
              </w:rPr>
              <w:t>.3</w:t>
            </w:r>
            <w:r>
              <w:rPr>
                <w:rStyle w:val="InstructionsTabelleberschrift"/>
              </w:rPr>
              <w:t xml:space="preserve"> </w:t>
            </w:r>
            <w:r w:rsidRPr="00B37090">
              <w:rPr>
                <w:rStyle w:val="InstructionsTabelleberschrift"/>
              </w:rPr>
              <w:t>representing claims on or guaranteed by central banks</w:t>
            </w:r>
            <w:r w:rsidRPr="00494E1C">
              <w:rPr>
                <w:rStyle w:val="InstructionsTabelleberschrift"/>
              </w:rPr>
              <w:t xml:space="preserve"> </w:t>
            </w:r>
          </w:p>
          <w:p w:rsidR="00C36373" w:rsidRPr="00494E1C" w:rsidRDefault="00C36373" w:rsidP="00C36373">
            <w:pPr>
              <w:pStyle w:val="InstructionsText"/>
              <w:rPr>
                <w:rStyle w:val="InstructionsTabelleberschrift"/>
              </w:rPr>
            </w:pPr>
          </w:p>
          <w:p w:rsidR="00C36373" w:rsidRDefault="00C36373" w:rsidP="00C36373">
            <w:pPr>
              <w:pStyle w:val="InstructionsText"/>
              <w:rPr>
                <w:rStyle w:val="FormatvorlageInstructionsTabelleText"/>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5 </w:t>
            </w:r>
            <w:r w:rsidR="00090786">
              <w:rPr>
                <w:rStyle w:val="FormatvorlageInstructionsTabelleText"/>
              </w:rPr>
              <w:t>REGULATION (EU) NO 575/2013</w:t>
            </w: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580</w:t>
            </w:r>
          </w:p>
        </w:tc>
        <w:tc>
          <w:tcPr>
            <w:tcW w:w="7620" w:type="dxa"/>
          </w:tcPr>
          <w:p w:rsidR="00C36373" w:rsidRDefault="00C36373" w:rsidP="00C36373">
            <w:pPr>
              <w:pStyle w:val="InstructionsText"/>
              <w:rPr>
                <w:rStyle w:val="FormatvorlageInstructionsTabelleText"/>
              </w:rPr>
            </w:pPr>
            <w:r w:rsidRPr="00494E1C">
              <w:rPr>
                <w:rStyle w:val="InstructionsTabelleberschrift"/>
              </w:rPr>
              <w:t>1.</w:t>
            </w:r>
            <w:r w:rsidR="00D03A32">
              <w:rPr>
                <w:rStyle w:val="InstructionsTabelleberschrift"/>
              </w:rPr>
              <w:t>6.12.</w:t>
            </w:r>
            <w:r w:rsidR="00015691">
              <w:rPr>
                <w:rStyle w:val="InstructionsTabelleberschrift"/>
              </w:rPr>
              <w:t>5</w:t>
            </w:r>
            <w:r w:rsidR="00D03A32">
              <w:rPr>
                <w:rStyle w:val="InstructionsTabelleberschrift"/>
              </w:rPr>
              <w:t>4</w:t>
            </w:r>
            <w:r>
              <w:rPr>
                <w:rStyle w:val="InstructionsTabelleberschrift"/>
              </w:rPr>
              <w:t xml:space="preserve"> representing claims on or claims guaranteed by non-central government public sector entities, regions with fiscal autonomy to raise and collect taxes and local authorities</w:t>
            </w:r>
            <w:r w:rsidRPr="00B37090">
              <w:rPr>
                <w:rStyle w:val="FormatvorlageInstructionsTabelleText"/>
              </w:rPr>
              <w:t xml:space="preserve"> </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5 </w:t>
            </w:r>
            <w:r w:rsidR="00090786">
              <w:rPr>
                <w:rStyle w:val="FormatvorlageInstructionsTabelleText"/>
              </w:rPr>
              <w:t>REGULATION (EU) NO 575/2013</w:t>
            </w: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590</w:t>
            </w:r>
          </w:p>
        </w:tc>
        <w:tc>
          <w:tcPr>
            <w:tcW w:w="7620" w:type="dxa"/>
          </w:tcPr>
          <w:p w:rsidR="00C36373" w:rsidRDefault="00C36373" w:rsidP="00C36373">
            <w:pPr>
              <w:pStyle w:val="InstructionsText"/>
              <w:rPr>
                <w:rStyle w:val="FormatvorlageInstructionsTabelleText"/>
              </w:rPr>
            </w:pPr>
            <w:r w:rsidRPr="00494E1C">
              <w:rPr>
                <w:rStyle w:val="InstructionsTabelleberschrift"/>
              </w:rPr>
              <w:t>1.</w:t>
            </w:r>
            <w:r w:rsidR="00D03A32">
              <w:rPr>
                <w:rStyle w:val="InstructionsTabelleberschrift"/>
              </w:rPr>
              <w:t>6.12.</w:t>
            </w:r>
            <w:r w:rsidR="00015691">
              <w:rPr>
                <w:rStyle w:val="InstructionsTabelleberschrift"/>
              </w:rPr>
              <w:t>5</w:t>
            </w:r>
            <w:r w:rsidR="00D03A32">
              <w:rPr>
                <w:rStyle w:val="InstructionsTabelleberschrift"/>
              </w:rPr>
              <w:t>.5</w:t>
            </w:r>
            <w:r>
              <w:rPr>
                <w:rStyle w:val="InstructionsTabelleberschrift"/>
              </w:rPr>
              <w:t xml:space="preserve"> </w:t>
            </w:r>
            <w:r w:rsidRPr="00B37090">
              <w:rPr>
                <w:rStyle w:val="InstructionsTabelleberschrift"/>
              </w:rPr>
              <w:t>re</w:t>
            </w:r>
            <w:r>
              <w:rPr>
                <w:rStyle w:val="InstructionsTabelleberschrift"/>
              </w:rPr>
              <w:t>presenting claims on or claims guaranteed by Bank for International Settlements, the International Monetary Fund, the European Union, the European Financial Stability Facility, the European Stability Mechanism or multilateral development bank</w:t>
            </w:r>
            <w:r w:rsidRPr="00B37090">
              <w:rPr>
                <w:rStyle w:val="FormatvorlageInstructionsTabelleText"/>
              </w:rPr>
              <w:t xml:space="preserve"> </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5 </w:t>
            </w:r>
            <w:r w:rsidR="00090786">
              <w:rPr>
                <w:rStyle w:val="FormatvorlageInstructionsTabelleText"/>
              </w:rPr>
              <w:t>REGULATION (EU) NO 575/2013</w:t>
            </w: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600</w:t>
            </w:r>
          </w:p>
        </w:tc>
        <w:tc>
          <w:tcPr>
            <w:tcW w:w="7620" w:type="dxa"/>
          </w:tcPr>
          <w:p w:rsidR="00C36373" w:rsidRDefault="00C36373" w:rsidP="00C36373">
            <w:pPr>
              <w:pStyle w:val="InstructionsText"/>
              <w:rPr>
                <w:rStyle w:val="InstructionsTabelleberschrift"/>
              </w:rPr>
            </w:pPr>
            <w:r w:rsidRPr="00494E1C">
              <w:rPr>
                <w:rStyle w:val="InstructionsTabelleberschrift"/>
              </w:rPr>
              <w:t>1.6</w:t>
            </w:r>
            <w:r w:rsidR="00D03A32">
              <w:rPr>
                <w:rStyle w:val="InstructionsTabelleberschrift"/>
              </w:rPr>
              <w:t>.12.</w:t>
            </w:r>
            <w:r w:rsidR="006B3062">
              <w:rPr>
                <w:rStyle w:val="InstructionsTabelleberschrift"/>
              </w:rPr>
              <w:t>6</w:t>
            </w:r>
            <w:r>
              <w:rPr>
                <w:rStyle w:val="InstructionsTabelleberschrift"/>
              </w:rPr>
              <w:t xml:space="preserve"> </w:t>
            </w:r>
            <w:r w:rsidRPr="00081C7A">
              <w:rPr>
                <w:rStyle w:val="InstructionsTabelleberschrift"/>
              </w:rPr>
              <w:t xml:space="preserve">transferable securities other than those referred to in point 3.3 to 3.5.6 that qualify for a 20 % or better risk weight under Chapter 2, Title II of Part Three or are internally rated as having an equivalent credit quality, and fulfil any of the </w:t>
            </w:r>
            <w:r w:rsidRPr="00081C7A">
              <w:rPr>
                <w:rStyle w:val="InstructionsTabelleberschrift"/>
              </w:rPr>
              <w:lastRenderedPageBreak/>
              <w:t xml:space="preserve">conditions </w:t>
            </w:r>
            <w:proofErr w:type="spellStart"/>
            <w:r w:rsidRPr="00081C7A">
              <w:rPr>
                <w:rStyle w:val="InstructionsTabelleberschrift"/>
              </w:rPr>
              <w:t>specifed</w:t>
            </w:r>
            <w:proofErr w:type="spellEnd"/>
            <w:r w:rsidRPr="00081C7A">
              <w:rPr>
                <w:rStyle w:val="InstructionsTabelleberschrift"/>
              </w:rPr>
              <w:t xml:space="preserve"> in </w:t>
            </w:r>
            <w:r w:rsidR="00DB6002">
              <w:rPr>
                <w:rStyle w:val="InstructionsTabelleberschrift"/>
              </w:rPr>
              <w:t>Point</w:t>
            </w:r>
            <w:r w:rsidRPr="00081C7A">
              <w:rPr>
                <w:rStyle w:val="InstructionsTabelleberschrift"/>
              </w:rPr>
              <w:t xml:space="preserve"> 5 of Annex III of </w:t>
            </w:r>
            <w:r w:rsidR="00090786">
              <w:rPr>
                <w:rStyle w:val="InstructionsTabelleberschrif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6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lastRenderedPageBreak/>
              <w:t>610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03A32">
              <w:rPr>
                <w:rStyle w:val="InstructionsTabelleberschrift"/>
              </w:rPr>
              <w:t>6.12.</w:t>
            </w:r>
            <w:r w:rsidR="006B3062">
              <w:rPr>
                <w:rStyle w:val="InstructionsTabelleberschrift"/>
              </w:rPr>
              <w:t>7</w:t>
            </w:r>
            <w:r>
              <w:rPr>
                <w:rStyle w:val="InstructionsTabelleberschrift"/>
              </w:rPr>
              <w:t xml:space="preserve"> </w:t>
            </w:r>
            <w:r w:rsidRPr="00081C7A">
              <w:rPr>
                <w:rStyle w:val="InstructionsTabelleberschrift"/>
              </w:rPr>
              <w:t>transferable securities other than those referred to in 3.3 to 3.6 that qualify for a 50 % or better risk weight under Chapter 2, Title II of Part Three or are internally rated as having an equivalent credit quality, and do not represent a claim on an SSPE, an institution or any of its affiliated entities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7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620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03A32">
              <w:rPr>
                <w:rStyle w:val="InstructionsTabelleberschrift"/>
              </w:rPr>
              <w:t>6.12.</w:t>
            </w:r>
            <w:r w:rsidR="006B3062">
              <w:rPr>
                <w:rStyle w:val="InstructionsTabelleberschrift"/>
              </w:rPr>
              <w:t>8</w:t>
            </w:r>
            <w:r>
              <w:rPr>
                <w:rStyle w:val="InstructionsTabelleberschrift"/>
              </w:rPr>
              <w:t xml:space="preserve"> </w:t>
            </w:r>
            <w:r w:rsidRPr="00081C7A">
              <w:rPr>
                <w:rStyle w:val="InstructionsTabelleberschrift"/>
              </w:rPr>
              <w:t>transferable securities other than those referred to in 3.3 to 3.7 that are collateralised by assets that qualify for a 35 % or better risk weight under Chapter 2, Title II of Part Three or are internally rated as having an equivalent credit quality, and are fully and completely secured by mortgages on residential property in accordance with Article 125</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8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5055D2" w:rsidP="00F466CD">
            <w:pPr>
              <w:jc w:val="left"/>
              <w:rPr>
                <w:rFonts w:cs="Arial"/>
                <w:bCs/>
                <w:szCs w:val="20"/>
              </w:rPr>
            </w:pPr>
            <w:r>
              <w:rPr>
                <w:rFonts w:cs="Arial"/>
                <w:bCs/>
                <w:szCs w:val="20"/>
              </w:rPr>
              <w:t>630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03A32">
              <w:rPr>
                <w:rStyle w:val="InstructionsTabelleberschrift"/>
              </w:rPr>
              <w:t>6.12.</w:t>
            </w:r>
            <w:r w:rsidR="006B3062">
              <w:rPr>
                <w:rStyle w:val="InstructionsTabelleberschrift"/>
              </w:rPr>
              <w:t>9</w:t>
            </w:r>
            <w:r>
              <w:rPr>
                <w:rStyle w:val="InstructionsTabelleberschrift"/>
              </w:rPr>
              <w:t xml:space="preserve"> </w:t>
            </w:r>
            <w:r w:rsidRPr="00081C7A">
              <w:rPr>
                <w:rStyle w:val="InstructionsTabelleberschrift"/>
              </w:rPr>
              <w:t>standby credit facilities granted by central banks within the scope of monetary policy to the extent that these facilities are not collaterali</w:t>
            </w:r>
            <w:r>
              <w:rPr>
                <w:rStyle w:val="InstructionsTabelleberschrift"/>
              </w:rPr>
              <w:t>z</w:t>
            </w:r>
            <w:r w:rsidRPr="00081C7A">
              <w:rPr>
                <w:rStyle w:val="InstructionsTabelleberschrift"/>
              </w:rPr>
              <w:t xml:space="preserve">ed by liquid assets and excluding emergency liquidity assistance  </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9 </w:t>
            </w:r>
            <w:r w:rsidR="00090786">
              <w:rPr>
                <w:rStyle w:val="FormatvorlageInstructionsTabelleText"/>
              </w:rPr>
              <w:t>REGULATION (EU) NO 575/2013</w:t>
            </w:r>
          </w:p>
          <w:p w:rsidR="00C36373" w:rsidRDefault="00C36373" w:rsidP="00C36373">
            <w:pPr>
              <w:pStyle w:val="InstructionsText"/>
              <w:rPr>
                <w:rStyle w:val="FormatvorlageInstructionsTabelleText"/>
              </w:rPr>
            </w:pPr>
          </w:p>
          <w:p w:rsidR="00C36373" w:rsidRDefault="00C36373" w:rsidP="00C36373">
            <w:pPr>
              <w:pStyle w:val="InstructionsText"/>
            </w:pPr>
            <w:r w:rsidRPr="00B37090">
              <w:rPr>
                <w:rStyle w:val="FormatvorlageInstructionsTabelleText"/>
              </w:rPr>
              <w:t xml:space="preserve">Total amount of </w:t>
            </w:r>
            <w:r w:rsidRPr="001628B5">
              <w:rPr>
                <w:rStyle w:val="FormatvorlageInstructionsTabelleText"/>
              </w:rPr>
              <w:t>standby credit facilities granted by central banks within the scope of monetary policy to the extent that these facilities are not collaterali</w:t>
            </w:r>
            <w:r>
              <w:rPr>
                <w:rStyle w:val="FormatvorlageInstructionsTabelleText"/>
              </w:rPr>
              <w:t>z</w:t>
            </w:r>
            <w:r w:rsidRPr="001628B5">
              <w:rPr>
                <w:rStyle w:val="FormatvorlageInstructionsTabelleText"/>
              </w:rPr>
              <w:t>ed by liquid assets and excluding emergency liquidity assistance</w:t>
            </w:r>
            <w:r>
              <w:rPr>
                <w:rStyle w:val="FormatvorlageInstructionsTabelleText"/>
              </w:rPr>
              <w:t xml:space="preserve">. </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640</w:t>
            </w:r>
          </w:p>
        </w:tc>
        <w:tc>
          <w:tcPr>
            <w:tcW w:w="7620" w:type="dxa"/>
          </w:tcPr>
          <w:p w:rsidR="00C36373" w:rsidRDefault="00C36373" w:rsidP="00C36373">
            <w:pPr>
              <w:pStyle w:val="InstructionsText"/>
              <w:rPr>
                <w:rStyle w:val="InstructionsTabelleberschrift"/>
                <w:szCs w:val="24"/>
                <w:lang w:eastAsia="en-US"/>
              </w:rPr>
            </w:pPr>
            <w:r w:rsidRPr="00494E1C">
              <w:rPr>
                <w:rStyle w:val="InstructionsTabelleberschrift"/>
              </w:rPr>
              <w:t>1.</w:t>
            </w:r>
            <w:r w:rsidR="00D03A32">
              <w:rPr>
                <w:rStyle w:val="InstructionsTabelleberschrift"/>
              </w:rPr>
              <w:t>6.12.</w:t>
            </w:r>
            <w:r w:rsidR="006B3062">
              <w:rPr>
                <w:rStyle w:val="InstructionsTabelleberschrift"/>
              </w:rPr>
              <w:t>10</w:t>
            </w:r>
            <w:r>
              <w:rPr>
                <w:rStyle w:val="InstructionsTabelleberschrift"/>
              </w:rPr>
              <w:t xml:space="preserve"> </w:t>
            </w:r>
            <w:r w:rsidRPr="00081C7A">
              <w:rPr>
                <w:rStyle w:val="InstructionsTabelleberschrift"/>
              </w:rPr>
              <w:t>Legal or statutory minimum deposits with the central credit institution and other statutory or contractually available liquid funding from the central credit institution or institutions that are members of the network referred to in Article 113(7), or eligible for the waiver provided in Article 10, to the extent that this funding is not co</w:t>
            </w:r>
            <w:r w:rsidR="00650350">
              <w:rPr>
                <w:rStyle w:val="InstructionsTabelleberschrift"/>
              </w:rPr>
              <w:t>l</w:t>
            </w:r>
            <w:r w:rsidRPr="00081C7A">
              <w:rPr>
                <w:rStyle w:val="InstructionsTabelleberschrift"/>
              </w:rPr>
              <w:t>lateralised by liqduid assets , if the credit institution belongs to a network in accordance with legal or statutory provisions.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10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lastRenderedPageBreak/>
              <w:t>650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D03A32">
              <w:rPr>
                <w:rStyle w:val="InstructionsTabelleberschrift"/>
              </w:rPr>
              <w:t>6.12.</w:t>
            </w:r>
            <w:r w:rsidR="006B3062">
              <w:rPr>
                <w:rStyle w:val="InstructionsTabelleberschrift"/>
              </w:rPr>
              <w:t>11</w:t>
            </w:r>
            <w:r w:rsidRPr="00494E1C">
              <w:rPr>
                <w:rStyle w:val="InstructionsTabelleberschrift"/>
              </w:rPr>
              <w:t xml:space="preserve"> </w:t>
            </w:r>
            <w:r w:rsidRPr="00081C7A">
              <w:rPr>
                <w:rStyle w:val="InstructionsTabelleberschrift"/>
              </w:rPr>
              <w:t>exchange traded, centrally cleared common equity shares, that are a constituent of a major stock index, denominated in the domestic currency of the Member State and not issued by an institution or any of its affiliates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11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660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45258C">
              <w:rPr>
                <w:rStyle w:val="InstructionsTabelleberschrift"/>
              </w:rPr>
              <w:t>6.12.1</w:t>
            </w:r>
            <w:r w:rsidR="006B3062">
              <w:rPr>
                <w:rStyle w:val="InstructionsTabelleberschrift"/>
              </w:rPr>
              <w:t>2</w:t>
            </w:r>
            <w:r w:rsidRPr="00B37090">
              <w:rPr>
                <w:rStyle w:val="InstructionsTabelleberschrift"/>
              </w:rPr>
              <w:t xml:space="preserve"> </w:t>
            </w:r>
            <w:r w:rsidRPr="00081C7A">
              <w:rPr>
                <w:rStyle w:val="InstructionsTabelleberschrift"/>
              </w:rPr>
              <w:t>gold listed on a recognised exchange, held on an allocated basis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 xml:space="preserve">Annex III, </w:t>
            </w:r>
            <w:r w:rsidR="00DB6002">
              <w:rPr>
                <w:rStyle w:val="FormatvorlageInstructionsTabelleText"/>
              </w:rPr>
              <w:t>Point</w:t>
            </w:r>
            <w:r>
              <w:rPr>
                <w:rStyle w:val="FormatvorlageInstructionsTabelleText"/>
              </w:rPr>
              <w:t xml:space="preserve"> 12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Pr="0003623F" w:rsidDel="005F16B8" w:rsidRDefault="00C36373" w:rsidP="00114C93">
            <w:pPr>
              <w:rPr>
                <w:rStyle w:val="InstructionsTabelleberschrift"/>
                <w:szCs w:val="17"/>
                <w:lang w:eastAsia="de-D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670-920</w:t>
            </w:r>
          </w:p>
        </w:tc>
        <w:tc>
          <w:tcPr>
            <w:tcW w:w="7620" w:type="dxa"/>
            <w:vAlign w:val="center"/>
          </w:tcPr>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p>
          <w:p w:rsidR="00C36373" w:rsidRPr="00103CBB" w:rsidRDefault="00C36373" w:rsidP="00DB6002">
            <w:pPr>
              <w:rPr>
                <w:rFonts w:cs="Arial"/>
                <w:b/>
                <w:szCs w:val="20"/>
                <w:u w:val="single"/>
              </w:rPr>
            </w:pPr>
            <w:r w:rsidRPr="00494E1C">
              <w:rPr>
                <w:rStyle w:val="InstructionsTabelleberschrift"/>
                <w:szCs w:val="17"/>
                <w:lang w:eastAsia="de-DE"/>
              </w:rPr>
              <w:t>1.</w:t>
            </w:r>
            <w:r w:rsidR="0045258C">
              <w:rPr>
                <w:rStyle w:val="InstructionsTabelleberschrift"/>
                <w:szCs w:val="17"/>
                <w:lang w:eastAsia="de-DE"/>
              </w:rPr>
              <w:t>6.13</w:t>
            </w:r>
            <w:r w:rsidRPr="00DB6002">
              <w:rPr>
                <w:rStyle w:val="InstructionsTabelleberschrift"/>
                <w:szCs w:val="17"/>
                <w:lang w:eastAsia="de-DE"/>
              </w:rPr>
              <w:t>ASSETS WHICH</w:t>
            </w:r>
            <w:r w:rsidRPr="00103CBB">
              <w:rPr>
                <w:rFonts w:cs="Arial"/>
                <w:b/>
                <w:szCs w:val="20"/>
                <w:u w:val="single"/>
              </w:rPr>
              <w:t xml:space="preserve"> DO NOT MEET THE REQUIREMENTS OF ARTICLE 416 </w:t>
            </w:r>
            <w:r w:rsidR="00090786">
              <w:rPr>
                <w:rFonts w:cs="Arial"/>
                <w:b/>
                <w:szCs w:val="20"/>
                <w:u w:val="single"/>
              </w:rPr>
              <w:t>REGULATION (EU) NO 575/2013</w:t>
            </w:r>
            <w:r w:rsidRPr="00103CBB">
              <w:rPr>
                <w:rFonts w:cs="Arial"/>
                <w:b/>
                <w:szCs w:val="20"/>
                <w:u w:val="single"/>
              </w:rPr>
              <w:t xml:space="preserve"> but still meet the requirements of Article 417 (b) and (c ) </w:t>
            </w:r>
            <w:r w:rsidR="00090786">
              <w:rPr>
                <w:rFonts w:cs="Arial"/>
                <w:b/>
                <w:szCs w:val="20"/>
                <w:u w:val="single"/>
              </w:rPr>
              <w:t>REGULATION (EU) NO 575/2013</w:t>
            </w:r>
            <w:r w:rsidRPr="00103CBB">
              <w:rPr>
                <w:rFonts w:cs="Arial"/>
                <w:b/>
                <w:szCs w:val="20"/>
                <w:u w:val="single"/>
              </w:rPr>
              <w:t xml:space="preserve">. </w:t>
            </w:r>
          </w:p>
          <w:p w:rsidR="00C36373" w:rsidRDefault="00C36373" w:rsidP="00C36373">
            <w:pPr>
              <w:spacing w:before="0" w:after="0"/>
              <w:rPr>
                <w:rFonts w:cs="Arial"/>
                <w:b/>
                <w:szCs w:val="20"/>
                <w:u w:val="single"/>
              </w:rPr>
            </w:pPr>
          </w:p>
          <w:p w:rsidR="00C36373" w:rsidRDefault="00C36373" w:rsidP="00C36373">
            <w:pPr>
              <w:pStyle w:val="InstructionsText"/>
              <w:rPr>
                <w:rStyle w:val="FormatvorlageInstructionsTabelleText"/>
                <w:lang w:val="en-US"/>
              </w:rPr>
            </w:pPr>
          </w:p>
          <w:p w:rsidR="00C36373" w:rsidRDefault="00C36373" w:rsidP="00C36373">
            <w:pPr>
              <w:pStyle w:val="InstructionsText"/>
              <w:rPr>
                <w:rStyle w:val="FormatvorlageInstructionsTabelleText"/>
                <w:lang w:val="en-US"/>
              </w:rPr>
            </w:pPr>
          </w:p>
          <w:p w:rsidR="00C36373" w:rsidRPr="004137FC" w:rsidRDefault="00C36373" w:rsidP="00C36373">
            <w:pPr>
              <w:pStyle w:val="InstructionsText"/>
              <w:rPr>
                <w:rStyle w:val="FormatvorlageInstructionsTabelleText"/>
                <w:lang w:val="en-US"/>
              </w:rPr>
            </w:pPr>
            <w:r w:rsidRPr="004137FC">
              <w:rPr>
                <w:rStyle w:val="FormatvorlageInstructionsTabelleText"/>
                <w:lang w:val="en-US"/>
              </w:rPr>
              <w:t>These items shall be reported here</w:t>
            </w:r>
            <w:r w:rsidR="00F26908">
              <w:rPr>
                <w:rStyle w:val="FormatvorlageInstructionsTabelleText"/>
                <w:lang w:val="en-US"/>
              </w:rPr>
              <w:t xml:space="preserve"> </w:t>
            </w:r>
            <w:r w:rsidRPr="004137FC">
              <w:rPr>
                <w:rStyle w:val="FormatvorlageInstructionsTabelleText"/>
                <w:lang w:val="en-US"/>
              </w:rPr>
              <w:t>in the appropriate sub-category</w:t>
            </w:r>
            <w:r w:rsidR="00F26908">
              <w:rPr>
                <w:rStyle w:val="FormatvorlageInstructionsTabelleText"/>
                <w:lang w:val="en-US"/>
              </w:rPr>
              <w:t xml:space="preserve"> of the liquid assets template</w:t>
            </w:r>
            <w:r w:rsidRPr="004137FC">
              <w:rPr>
                <w:rStyle w:val="FormatvorlageInstructionsTabelleText"/>
                <w:lang w:val="en-US"/>
              </w:rPr>
              <w:t>.</w:t>
            </w:r>
          </w:p>
          <w:p w:rsidR="00C36373" w:rsidRDefault="00C36373" w:rsidP="00C36373">
            <w:pPr>
              <w:pStyle w:val="InstructionsText"/>
              <w:rPr>
                <w:rStyle w:val="FormatvorlageInstructionsTabelleText"/>
              </w:rPr>
            </w:pPr>
          </w:p>
          <w:p w:rsidR="00C36373" w:rsidRPr="0003623F" w:rsidDel="005F16B8" w:rsidRDefault="00C36373" w:rsidP="00114C93">
            <w:pPr>
              <w:rPr>
                <w:rStyle w:val="InstructionsTabelleberschrift"/>
                <w:szCs w:val="17"/>
                <w:lang w:eastAsia="de-DE"/>
              </w:rPr>
            </w:pPr>
          </w:p>
        </w:tc>
        <w:tc>
          <w:tcPr>
            <w:tcW w:w="7371" w:type="dxa"/>
            <w:vAlign w:val="center"/>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670-690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45258C">
              <w:rPr>
                <w:rStyle w:val="InstructionsTabelleberschrift"/>
              </w:rPr>
              <w:t>6.13.1</w:t>
            </w:r>
            <w:r>
              <w:rPr>
                <w:rStyle w:val="InstructionsTabelleberschrift"/>
              </w:rPr>
              <w:t xml:space="preserve"> </w:t>
            </w:r>
            <w:r w:rsidRPr="00FE021C">
              <w:rPr>
                <w:rStyle w:val="InstructionsTabelleberschrift"/>
              </w:rPr>
              <w:t>financial corporate bonds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sidRPr="00FE021C">
              <w:rPr>
                <w:rStyle w:val="FormatvorlageInstructionsTabelleText"/>
              </w:rPr>
              <w:t xml:space="preserve">Article 416 (2) of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InstructionsTabelleberschrift"/>
                <w:b w:val="0"/>
                <w:szCs w:val="24"/>
                <w:u w:val="none"/>
                <w:lang w:eastAsia="en-US"/>
              </w:rPr>
            </w:pPr>
            <w:r>
              <w:rPr>
                <w:rStyle w:val="InstructionsTabelleberschrift"/>
                <w:b w:val="0"/>
                <w:u w:val="none"/>
              </w:rPr>
              <w:t xml:space="preserve">Those items shall be reported according to their credit quality as per </w:t>
            </w:r>
            <w:r w:rsidRPr="00221C50">
              <w:rPr>
                <w:rStyle w:val="InstructionsTabelleberschrift"/>
                <w:b w:val="0"/>
                <w:u w:val="none"/>
              </w:rPr>
              <w:t>Article 12</w:t>
            </w:r>
            <w:r>
              <w:rPr>
                <w:rStyle w:val="InstructionsTabelleberschrift"/>
                <w:b w:val="0"/>
                <w:u w:val="none"/>
              </w:rPr>
              <w:t>0(1)</w:t>
            </w:r>
            <w:r w:rsidRPr="00221C50">
              <w:rPr>
                <w:rStyle w:val="InstructionsTabelleberschrift"/>
                <w:b w:val="0"/>
                <w:u w:val="none"/>
              </w:rPr>
              <w:t xml:space="preserve">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Default="00C36373" w:rsidP="00575170">
            <w:pPr>
              <w:pStyle w:val="InstructionsText"/>
              <w:rPr>
                <w:rStyle w:val="FormatvorlageInstructionsTabelleTex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670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45258C">
              <w:rPr>
                <w:rStyle w:val="InstructionsTabelleberschrift"/>
              </w:rPr>
              <w:t>6.13.1.1</w:t>
            </w:r>
            <w:r>
              <w:rPr>
                <w:rStyle w:val="InstructionsTabelleberschrift"/>
              </w:rPr>
              <w:t xml:space="preserve"> </w:t>
            </w:r>
            <w:r w:rsidRPr="00B37090">
              <w:rPr>
                <w:rStyle w:val="InstructionsTabelleberschrift"/>
              </w:rPr>
              <w:t>credit quality step 1</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680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45258C">
              <w:rPr>
                <w:rStyle w:val="InstructionsTabelleberschrift"/>
              </w:rPr>
              <w:t>6.13.1.2</w:t>
            </w:r>
            <w:r>
              <w:rPr>
                <w:rStyle w:val="InstructionsTabelleberschrift"/>
              </w:rPr>
              <w:t xml:space="preserve"> </w:t>
            </w:r>
            <w:r w:rsidRPr="00B37090">
              <w:rPr>
                <w:rStyle w:val="InstructionsTabelleberschrift"/>
              </w:rPr>
              <w:t>credit quality step 2</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690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45258C">
              <w:rPr>
                <w:rStyle w:val="InstructionsTabelleberschrift"/>
              </w:rPr>
              <w:t>6.13.1.3</w:t>
            </w:r>
            <w:r>
              <w:rPr>
                <w:rStyle w:val="InstructionsTabelleberschrift"/>
              </w:rPr>
              <w:t xml:space="preserve"> </w:t>
            </w:r>
            <w:r w:rsidRPr="00B37090">
              <w:rPr>
                <w:rStyle w:val="InstructionsTabelleberschrift"/>
              </w:rPr>
              <w:t>credit quality step 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700-720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45258C">
              <w:rPr>
                <w:rStyle w:val="InstructionsTabelleberschrift"/>
              </w:rPr>
              <w:t>6.13.2</w:t>
            </w:r>
            <w:r>
              <w:rPr>
                <w:rStyle w:val="InstructionsTabelleberschrift"/>
              </w:rPr>
              <w:t xml:space="preserve"> own issuances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sidRPr="00FE021C">
              <w:rPr>
                <w:rStyle w:val="FormatvorlageInstructionsTabelleText"/>
              </w:rPr>
              <w:t>Article 416 (</w:t>
            </w:r>
            <w:r>
              <w:rPr>
                <w:rStyle w:val="FormatvorlageInstructionsTabelleText"/>
              </w:rPr>
              <w:t>3</w:t>
            </w:r>
            <w:r w:rsidRPr="00FE021C">
              <w:rPr>
                <w:rStyle w:val="FormatvorlageInstructionsTabelleText"/>
              </w:rPr>
              <w:t>)</w:t>
            </w:r>
            <w:r>
              <w:rPr>
                <w:rStyle w:val="FormatvorlageInstructionsTabelleText"/>
              </w:rPr>
              <w:t>(b)</w:t>
            </w:r>
            <w:r w:rsidRPr="00FE021C">
              <w:rPr>
                <w:rStyle w:val="FormatvorlageInstructionsTabelleText"/>
              </w:rPr>
              <w:t xml:space="preserve"> of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InstructionsTabelleberschrift"/>
                <w:b w:val="0"/>
                <w:u w:val="none"/>
              </w:rPr>
            </w:pPr>
            <w:r>
              <w:rPr>
                <w:rStyle w:val="InstructionsTabelleberschrift"/>
                <w:b w:val="0"/>
                <w:u w:val="none"/>
              </w:rPr>
              <w:t xml:space="preserve">Those items shall be reported according to their credit quality as per </w:t>
            </w:r>
            <w:r w:rsidRPr="00221C50">
              <w:rPr>
                <w:rStyle w:val="InstructionsTabelleberschrift"/>
                <w:b w:val="0"/>
                <w:u w:val="none"/>
              </w:rPr>
              <w:t>Article 12</w:t>
            </w:r>
            <w:r>
              <w:rPr>
                <w:rStyle w:val="InstructionsTabelleberschrift"/>
                <w:b w:val="0"/>
                <w:u w:val="none"/>
              </w:rPr>
              <w:t>0(1)</w:t>
            </w:r>
            <w:r w:rsidRPr="00221C50">
              <w:rPr>
                <w:rStyle w:val="InstructionsTabelleberschrift"/>
                <w:b w:val="0"/>
                <w:u w:val="none"/>
              </w:rPr>
              <w:t xml:space="preserve">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700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6.13.2.1</w:t>
            </w:r>
            <w:r>
              <w:rPr>
                <w:rStyle w:val="InstructionsTabelleberschrift"/>
              </w:rPr>
              <w:t xml:space="preserve"> </w:t>
            </w:r>
            <w:r w:rsidRPr="00B37090">
              <w:rPr>
                <w:rStyle w:val="InstructionsTabelleberschrift"/>
              </w:rPr>
              <w:t>credit quality step 1</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710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6.13.2.2</w:t>
            </w:r>
            <w:r>
              <w:rPr>
                <w:rStyle w:val="InstructionsTabelleberschrift"/>
              </w:rPr>
              <w:t xml:space="preserve"> </w:t>
            </w:r>
            <w:r w:rsidRPr="00B37090">
              <w:rPr>
                <w:rStyle w:val="InstructionsTabelleberschrift"/>
              </w:rPr>
              <w:t>credit quality step 2</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720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6.13.2.3</w:t>
            </w:r>
            <w:r>
              <w:rPr>
                <w:rStyle w:val="InstructionsTabelleberschrift"/>
              </w:rPr>
              <w:t xml:space="preserve"> </w:t>
            </w:r>
            <w:r w:rsidRPr="00B37090">
              <w:rPr>
                <w:rStyle w:val="InstructionsTabelleberschrift"/>
              </w:rPr>
              <w:t>credit quality step 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lastRenderedPageBreak/>
              <w:t>730-750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5F01CC">
              <w:rPr>
                <w:rStyle w:val="InstructionsTabelleberschrift"/>
              </w:rPr>
              <w:t>6.13.3</w:t>
            </w:r>
            <w:r>
              <w:rPr>
                <w:rStyle w:val="InstructionsTabelleberschrift"/>
              </w:rPr>
              <w:t xml:space="preserve"> unsecured credit institution issuances</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sidRPr="00FE021C">
              <w:rPr>
                <w:rStyle w:val="FormatvorlageInstructionsTabelleText"/>
              </w:rPr>
              <w:t xml:space="preserve">Article 416 of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InstructionsTabelleberschrift"/>
                <w:b w:val="0"/>
                <w:u w:val="none"/>
              </w:rPr>
            </w:pPr>
            <w:r>
              <w:rPr>
                <w:rStyle w:val="InstructionsTabelleberschrift"/>
                <w:b w:val="0"/>
                <w:u w:val="none"/>
              </w:rPr>
              <w:t xml:space="preserve">Those items shall be reported according to their credit quality as per </w:t>
            </w:r>
            <w:r w:rsidRPr="00221C50">
              <w:rPr>
                <w:rStyle w:val="InstructionsTabelleberschrift"/>
                <w:b w:val="0"/>
                <w:u w:val="none"/>
              </w:rPr>
              <w:t>Article 12</w:t>
            </w:r>
            <w:r>
              <w:rPr>
                <w:rStyle w:val="InstructionsTabelleberschrift"/>
                <w:b w:val="0"/>
                <w:u w:val="none"/>
              </w:rPr>
              <w:t>0(1)</w:t>
            </w:r>
            <w:r w:rsidRPr="00221C50">
              <w:rPr>
                <w:rStyle w:val="InstructionsTabelleberschrift"/>
                <w:b w:val="0"/>
                <w:u w:val="none"/>
              </w:rPr>
              <w:t xml:space="preserve">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923076" w:rsidP="00F466CD">
            <w:pPr>
              <w:jc w:val="left"/>
              <w:rPr>
                <w:rFonts w:cs="Arial"/>
                <w:bCs/>
                <w:szCs w:val="20"/>
              </w:rPr>
            </w:pPr>
            <w:r>
              <w:rPr>
                <w:rFonts w:cs="Arial"/>
                <w:bCs/>
                <w:szCs w:val="20"/>
              </w:rPr>
              <w:t>730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6.13.3.1</w:t>
            </w:r>
            <w:r>
              <w:rPr>
                <w:rStyle w:val="InstructionsTabelleberschrift"/>
              </w:rPr>
              <w:t xml:space="preserve"> </w:t>
            </w:r>
            <w:r w:rsidRPr="00B37090">
              <w:rPr>
                <w:rStyle w:val="InstructionsTabelleberschrift"/>
              </w:rPr>
              <w:t>credit quality step 1</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665F26" w:rsidP="00F466CD">
            <w:pPr>
              <w:jc w:val="left"/>
              <w:rPr>
                <w:rFonts w:cs="Arial"/>
                <w:bCs/>
                <w:szCs w:val="20"/>
              </w:rPr>
            </w:pPr>
            <w:r>
              <w:rPr>
                <w:rFonts w:cs="Arial"/>
                <w:bCs/>
                <w:szCs w:val="20"/>
              </w:rPr>
              <w:t>740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6.13.3.2</w:t>
            </w:r>
            <w:r>
              <w:rPr>
                <w:rStyle w:val="InstructionsTabelleberschrift"/>
              </w:rPr>
              <w:t xml:space="preserve"> </w:t>
            </w:r>
            <w:r w:rsidRPr="00B37090">
              <w:rPr>
                <w:rStyle w:val="InstructionsTabelleberschrift"/>
              </w:rPr>
              <w:t>credit quality step 2</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665F26" w:rsidP="00F466CD">
            <w:pPr>
              <w:jc w:val="left"/>
              <w:rPr>
                <w:rFonts w:cs="Arial"/>
                <w:bCs/>
                <w:szCs w:val="20"/>
              </w:rPr>
            </w:pPr>
            <w:r>
              <w:rPr>
                <w:rFonts w:cs="Arial"/>
                <w:bCs/>
                <w:szCs w:val="20"/>
              </w:rPr>
              <w:t>750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6.13.3</w:t>
            </w:r>
            <w:r>
              <w:rPr>
                <w:rStyle w:val="InstructionsTabelleberschrift"/>
              </w:rPr>
              <w:t xml:space="preserve"> </w:t>
            </w:r>
            <w:r w:rsidRPr="00B37090">
              <w:rPr>
                <w:rStyle w:val="InstructionsTabelleberschrift"/>
              </w:rPr>
              <w:t>credit quality step 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665F26" w:rsidP="00F466CD">
            <w:pPr>
              <w:jc w:val="left"/>
              <w:rPr>
                <w:rFonts w:cs="Arial"/>
                <w:bCs/>
                <w:szCs w:val="20"/>
              </w:rPr>
            </w:pPr>
            <w:r>
              <w:rPr>
                <w:rFonts w:cs="Arial"/>
                <w:bCs/>
                <w:szCs w:val="20"/>
              </w:rPr>
              <w:t>760-780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6.13.4</w:t>
            </w:r>
            <w:r>
              <w:rPr>
                <w:rStyle w:val="InstructionsTabelleberschrift"/>
              </w:rPr>
              <w:t xml:space="preserve"> asset</w:t>
            </w:r>
            <w:r w:rsidRPr="008A3D87">
              <w:rPr>
                <w:rStyle w:val="InstructionsTabelleberschrift"/>
              </w:rPr>
              <w:t xml:space="preserve"> backed securities not already reported in </w:t>
            </w:r>
            <w:r w:rsidR="003C324C">
              <w:rPr>
                <w:rStyle w:val="InstructionsTabelleberschrift"/>
              </w:rPr>
              <w:t>1.6.6</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Article 416(4)(b)</w:t>
            </w:r>
            <w:r w:rsidRPr="00FE021C">
              <w:rPr>
                <w:rStyle w:val="FormatvorlageInstructionsTabelleText"/>
              </w:rPr>
              <w:t xml:space="preserve"> of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InstructionsTabelleberschrift"/>
                <w:b w:val="0"/>
                <w:u w:val="none"/>
              </w:rPr>
            </w:pPr>
            <w:r>
              <w:rPr>
                <w:rStyle w:val="InstructionsTabelleberschrift"/>
                <w:b w:val="0"/>
                <w:u w:val="none"/>
              </w:rPr>
              <w:t xml:space="preserve">Those items shall be reported according to their credit quality as per </w:t>
            </w:r>
            <w:r w:rsidRPr="00C2788E">
              <w:rPr>
                <w:rStyle w:val="InstructionsTabelleberschrift"/>
                <w:b w:val="0"/>
                <w:u w:val="none"/>
              </w:rPr>
              <w:t>Chapter 5,</w:t>
            </w:r>
            <w:r>
              <w:rPr>
                <w:rStyle w:val="InstructionsTabelleberschrift"/>
                <w:b w:val="0"/>
                <w:u w:val="none"/>
              </w:rPr>
              <w:t xml:space="preserve"> </w:t>
            </w:r>
            <w:r w:rsidRPr="00C2788E">
              <w:rPr>
                <w:rStyle w:val="InstructionsTabelleberschrift"/>
                <w:b w:val="0"/>
                <w:u w:val="none"/>
              </w:rPr>
              <w:t xml:space="preserve">Title 2 of Part III  and Article 125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4E2877" w:rsidP="00F466CD">
            <w:pPr>
              <w:jc w:val="left"/>
              <w:rPr>
                <w:rFonts w:cs="Arial"/>
                <w:bCs/>
                <w:szCs w:val="20"/>
              </w:rPr>
            </w:pPr>
            <w:r>
              <w:rPr>
                <w:rFonts w:cs="Arial"/>
                <w:bCs/>
                <w:szCs w:val="20"/>
              </w:rPr>
              <w:t>760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6.13.4.1</w:t>
            </w:r>
            <w:r>
              <w:rPr>
                <w:rStyle w:val="InstructionsTabelleberschrift"/>
              </w:rPr>
              <w:t xml:space="preserve"> </w:t>
            </w:r>
            <w:r w:rsidRPr="00B37090">
              <w:rPr>
                <w:rStyle w:val="InstructionsTabelleberschrift"/>
              </w:rPr>
              <w:t>credit quality step 1</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4E2877" w:rsidP="00F466CD">
            <w:pPr>
              <w:jc w:val="left"/>
              <w:rPr>
                <w:rFonts w:cs="Arial"/>
                <w:bCs/>
                <w:szCs w:val="20"/>
              </w:rPr>
            </w:pPr>
            <w:r>
              <w:rPr>
                <w:rFonts w:cs="Arial"/>
                <w:bCs/>
                <w:szCs w:val="20"/>
              </w:rPr>
              <w:t>770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6.13.4.2</w:t>
            </w:r>
            <w:r>
              <w:rPr>
                <w:rStyle w:val="InstructionsTabelleberschrift"/>
              </w:rPr>
              <w:t xml:space="preserve"> </w:t>
            </w:r>
            <w:r w:rsidRPr="00B37090">
              <w:rPr>
                <w:rStyle w:val="InstructionsTabelleberschrift"/>
              </w:rPr>
              <w:t>credit quality step 2</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4E2877" w:rsidP="00F466CD">
            <w:pPr>
              <w:jc w:val="left"/>
              <w:rPr>
                <w:rFonts w:cs="Arial"/>
                <w:bCs/>
                <w:szCs w:val="20"/>
              </w:rPr>
            </w:pPr>
            <w:r>
              <w:rPr>
                <w:rFonts w:cs="Arial"/>
                <w:bCs/>
                <w:szCs w:val="20"/>
              </w:rPr>
              <w:t>780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5F01CC">
              <w:rPr>
                <w:rStyle w:val="InstructionsTabelleberschrift"/>
              </w:rPr>
              <w:t>6.13.4.3</w:t>
            </w:r>
            <w:r>
              <w:rPr>
                <w:rStyle w:val="InstructionsTabelleberschrift"/>
              </w:rPr>
              <w:t xml:space="preserve"> </w:t>
            </w:r>
            <w:r w:rsidRPr="00B37090">
              <w:rPr>
                <w:rStyle w:val="InstructionsTabelleberschrift"/>
              </w:rPr>
              <w:t>credit quality step 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4E2877" w:rsidP="00F466CD">
            <w:pPr>
              <w:jc w:val="left"/>
              <w:rPr>
                <w:rFonts w:cs="Arial"/>
                <w:bCs/>
                <w:szCs w:val="20"/>
              </w:rPr>
            </w:pPr>
            <w:r>
              <w:rPr>
                <w:rFonts w:cs="Arial"/>
                <w:bCs/>
                <w:szCs w:val="20"/>
              </w:rPr>
              <w:t>790-810</w:t>
            </w:r>
          </w:p>
        </w:tc>
        <w:tc>
          <w:tcPr>
            <w:tcW w:w="7620" w:type="dxa"/>
          </w:tcPr>
          <w:p w:rsidR="00C36373" w:rsidRDefault="00C36373" w:rsidP="00C36373">
            <w:pPr>
              <w:pStyle w:val="InstructionsText"/>
              <w:rPr>
                <w:rStyle w:val="InstructionsTabelleberschrift"/>
                <w:lang w:val="en-US"/>
              </w:rPr>
            </w:pPr>
            <w:r w:rsidRPr="00494E1C">
              <w:rPr>
                <w:rStyle w:val="InstructionsTabelleberschrift"/>
              </w:rPr>
              <w:t>1.</w:t>
            </w:r>
            <w:r w:rsidR="00286E5D">
              <w:rPr>
                <w:rStyle w:val="InstructionsTabelleberschrift"/>
              </w:rPr>
              <w:t>6.13.5</w:t>
            </w:r>
            <w:r>
              <w:rPr>
                <w:rStyle w:val="InstructionsTabelleberschrift"/>
              </w:rPr>
              <w:t xml:space="preserve"> </w:t>
            </w:r>
            <w:r w:rsidRPr="008A3D87">
              <w:rPr>
                <w:rStyle w:val="InstructionsTabelleberschrift"/>
              </w:rPr>
              <w:t>residential mortgage backed securities not already reported in 1.</w:t>
            </w:r>
            <w:r w:rsidR="003C324C">
              <w:rPr>
                <w:rStyle w:val="InstructionsTabelleberschrift"/>
              </w:rPr>
              <w:t>6.7</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FormatvorlageInstructionsTabelleText"/>
                <w:szCs w:val="24"/>
                <w:lang w:eastAsia="en-US"/>
              </w:rPr>
            </w:pPr>
            <w:r>
              <w:rPr>
                <w:rStyle w:val="FormatvorlageInstructionsTabelleText"/>
              </w:rPr>
              <w:t>Article 509(3)</w:t>
            </w:r>
            <w:r w:rsidRPr="00FE021C">
              <w:rPr>
                <w:rStyle w:val="FormatvorlageInstructionsTabelleText"/>
              </w:rPr>
              <w:t xml:space="preserve"> of </w:t>
            </w:r>
            <w:r w:rsidR="00090786">
              <w:rPr>
                <w:rStyle w:val="FormatvorlageInstructionsTabelleText"/>
              </w:rPr>
              <w:t>REGULATION (EU) NO 575/2013</w:t>
            </w:r>
          </w:p>
          <w:p w:rsidR="00C36373" w:rsidRDefault="00C36373" w:rsidP="00C36373">
            <w:pPr>
              <w:pStyle w:val="InstructionsText"/>
              <w:rPr>
                <w:rStyle w:val="FormatvorlageInstructionsTabelleText"/>
                <w:szCs w:val="24"/>
                <w:lang w:eastAsia="en-US"/>
              </w:rPr>
            </w:pPr>
          </w:p>
          <w:p w:rsidR="00C36373" w:rsidRDefault="00C36373" w:rsidP="00C36373">
            <w:pPr>
              <w:pStyle w:val="InstructionsText"/>
              <w:rPr>
                <w:rStyle w:val="InstructionsTabelleberschrift"/>
                <w:b w:val="0"/>
                <w:u w:val="none"/>
              </w:rPr>
            </w:pPr>
            <w:r>
              <w:rPr>
                <w:rStyle w:val="InstructionsTabelleberschrift"/>
                <w:b w:val="0"/>
                <w:u w:val="none"/>
              </w:rPr>
              <w:t xml:space="preserve">Those items shall be reported according to their credit quality as per </w:t>
            </w:r>
            <w:r w:rsidRPr="00C2788E">
              <w:rPr>
                <w:rStyle w:val="InstructionsTabelleberschrift"/>
                <w:b w:val="0"/>
                <w:u w:val="none"/>
              </w:rPr>
              <w:t>Chapter 5,</w:t>
            </w:r>
            <w:r>
              <w:rPr>
                <w:rStyle w:val="InstructionsTabelleberschrift"/>
                <w:b w:val="0"/>
                <w:u w:val="none"/>
              </w:rPr>
              <w:t xml:space="preserve"> </w:t>
            </w:r>
            <w:r w:rsidRPr="00C2788E">
              <w:rPr>
                <w:rStyle w:val="InstructionsTabelleberschrift"/>
                <w:b w:val="0"/>
                <w:u w:val="none"/>
              </w:rPr>
              <w:t xml:space="preserve">Title 2 of Part III  and Article 125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093F72" w:rsidP="00F466CD">
            <w:pPr>
              <w:jc w:val="left"/>
              <w:rPr>
                <w:rFonts w:cs="Arial"/>
                <w:bCs/>
                <w:szCs w:val="20"/>
              </w:rPr>
            </w:pPr>
            <w:r>
              <w:rPr>
                <w:rFonts w:cs="Arial"/>
                <w:bCs/>
                <w:szCs w:val="20"/>
              </w:rPr>
              <w:t>790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6.13.5.1</w:t>
            </w:r>
            <w:r>
              <w:rPr>
                <w:rStyle w:val="InstructionsTabelleberschrift"/>
              </w:rPr>
              <w:t xml:space="preserve"> </w:t>
            </w:r>
            <w:r w:rsidRPr="00B37090">
              <w:rPr>
                <w:rStyle w:val="InstructionsTabelleberschrift"/>
              </w:rPr>
              <w:t>credit quality step 1</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093F72" w:rsidP="00F466CD">
            <w:pPr>
              <w:jc w:val="left"/>
              <w:rPr>
                <w:rFonts w:cs="Arial"/>
                <w:bCs/>
                <w:szCs w:val="20"/>
              </w:rPr>
            </w:pPr>
            <w:r>
              <w:rPr>
                <w:rFonts w:cs="Arial"/>
                <w:bCs/>
                <w:szCs w:val="20"/>
              </w:rPr>
              <w:t>800</w:t>
            </w:r>
          </w:p>
        </w:tc>
        <w:tc>
          <w:tcPr>
            <w:tcW w:w="7620" w:type="dxa"/>
          </w:tcPr>
          <w:p w:rsidR="00C36373" w:rsidRPr="00494E1C" w:rsidRDefault="00286E5D" w:rsidP="00C36373">
            <w:pPr>
              <w:pStyle w:val="InstructionsText"/>
              <w:rPr>
                <w:rStyle w:val="InstructionsTabelleberschrift"/>
              </w:rPr>
            </w:pPr>
            <w:r>
              <w:rPr>
                <w:rStyle w:val="InstructionsTabelleberschrift"/>
              </w:rPr>
              <w:t>1.6.13.5.2</w:t>
            </w:r>
            <w:r w:rsidR="00C36373">
              <w:rPr>
                <w:rStyle w:val="InstructionsTabelleberschrift"/>
              </w:rPr>
              <w:t xml:space="preserve"> </w:t>
            </w:r>
            <w:r w:rsidR="00C36373" w:rsidRPr="00B37090">
              <w:rPr>
                <w:rStyle w:val="InstructionsTabelleberschrift"/>
              </w:rPr>
              <w:t>credit quality step 2</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E55652" w:rsidP="00F466CD">
            <w:pPr>
              <w:jc w:val="left"/>
              <w:rPr>
                <w:rFonts w:cs="Arial"/>
                <w:bCs/>
                <w:szCs w:val="20"/>
              </w:rPr>
            </w:pPr>
            <w:r>
              <w:rPr>
                <w:rFonts w:cs="Arial"/>
                <w:bCs/>
                <w:szCs w:val="20"/>
              </w:rPr>
              <w:t>810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6.13.5.3</w:t>
            </w:r>
            <w:r>
              <w:rPr>
                <w:rStyle w:val="InstructionsTabelleberschrift"/>
              </w:rPr>
              <w:t xml:space="preserve"> </w:t>
            </w:r>
            <w:r w:rsidRPr="00B37090">
              <w:rPr>
                <w:rStyle w:val="InstructionsTabelleberschrift"/>
              </w:rPr>
              <w:t>credit quality step 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820</w:t>
            </w:r>
          </w:p>
        </w:tc>
        <w:tc>
          <w:tcPr>
            <w:tcW w:w="7620" w:type="dxa"/>
          </w:tcPr>
          <w:p w:rsidR="00C36373" w:rsidRDefault="00C36373" w:rsidP="00C36373">
            <w:pPr>
              <w:pStyle w:val="InstructionsText"/>
              <w:rPr>
                <w:rStyle w:val="InstructionsTabelleberschrift"/>
              </w:rPr>
            </w:pPr>
            <w:r w:rsidRPr="00494E1C">
              <w:rPr>
                <w:rStyle w:val="InstructionsTabelleberschrift"/>
              </w:rPr>
              <w:t>1.6</w:t>
            </w:r>
            <w:r w:rsidR="00286E5D">
              <w:rPr>
                <w:rStyle w:val="InstructionsTabelleberschrift"/>
              </w:rPr>
              <w:t>.13.6</w:t>
            </w:r>
            <w:r>
              <w:rPr>
                <w:rStyle w:val="InstructionsTabelleberschrift"/>
              </w:rPr>
              <w:t xml:space="preserve"> </w:t>
            </w:r>
            <w:r w:rsidRPr="00C2788E">
              <w:rPr>
                <w:rStyle w:val="InstructionsTabelleberschrift"/>
              </w:rPr>
              <w:t>equities listed on a recognised exchange and major index linked equity instruments, not self issued or issued by financial institutions</w:t>
            </w:r>
            <w:r>
              <w:rPr>
                <w:rStyle w:val="InstructionsTabelleberschrift"/>
              </w:rPr>
              <w:t xml:space="preserve"> </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F15D09">
              <w:rPr>
                <w:rStyle w:val="InstructionsTabelleberschrift"/>
                <w:b w:val="0"/>
                <w:u w:val="none"/>
              </w:rPr>
              <w:t>Article</w:t>
            </w:r>
            <w:r w:rsidR="006B3062">
              <w:rPr>
                <w:rStyle w:val="InstructionsTabelleberschrift"/>
                <w:b w:val="0"/>
                <w:u w:val="none"/>
              </w:rPr>
              <w:t>s 416(4)(a) and</w:t>
            </w:r>
            <w:r w:rsidRPr="00F15D09">
              <w:rPr>
                <w:rStyle w:val="InstructionsTabelleberschrift"/>
                <w:b w:val="0"/>
                <w:u w:val="none"/>
              </w:rPr>
              <w:t xml:space="preserve"> 509(3)(c)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830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6.13.7</w:t>
            </w:r>
            <w:r>
              <w:rPr>
                <w:rStyle w:val="InstructionsTabelleberschrift"/>
              </w:rPr>
              <w:t xml:space="preserve"> </w:t>
            </w:r>
            <w:r w:rsidRPr="00C2788E">
              <w:rPr>
                <w:rStyle w:val="InstructionsTabelleberschrift"/>
              </w:rPr>
              <w:t xml:space="preserve">gold </w:t>
            </w:r>
          </w:p>
          <w:p w:rsidR="00C36373" w:rsidRDefault="00C36373" w:rsidP="00C36373">
            <w:pPr>
              <w:pStyle w:val="InstructionsText"/>
              <w:rPr>
                <w:rStyle w:val="InstructionsTabelleberschrift"/>
              </w:rPr>
            </w:pPr>
            <w:r>
              <w:rPr>
                <w:rStyle w:val="InstructionsTabelleberschrift"/>
              </w:rPr>
              <w:t xml:space="preserve"> </w:t>
            </w:r>
          </w:p>
          <w:p w:rsidR="00C36373" w:rsidRDefault="00C36373" w:rsidP="00C36373">
            <w:pPr>
              <w:pStyle w:val="InstructionsText"/>
              <w:rPr>
                <w:rStyle w:val="InstructionsTabelleberschrift"/>
                <w:b w:val="0"/>
                <w:u w:val="none"/>
              </w:rPr>
            </w:pPr>
            <w:r w:rsidRPr="00C2788E">
              <w:rPr>
                <w:rStyle w:val="InstructionsTabelleberschrift"/>
                <w:b w:val="0"/>
                <w:u w:val="none"/>
              </w:rPr>
              <w:t>Article</w:t>
            </w:r>
            <w:r w:rsidR="006B3062">
              <w:rPr>
                <w:rStyle w:val="InstructionsTabelleberschrift"/>
                <w:b w:val="0"/>
                <w:u w:val="none"/>
              </w:rPr>
              <w:t>s 416(4)(a) and</w:t>
            </w:r>
            <w:r w:rsidRPr="00C2788E">
              <w:rPr>
                <w:rStyle w:val="InstructionsTabelleberschrift"/>
                <w:b w:val="0"/>
                <w:u w:val="none"/>
              </w:rPr>
              <w:t xml:space="preserve"> 509(3)(c)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840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6.13.8</w:t>
            </w:r>
            <w:r>
              <w:rPr>
                <w:rStyle w:val="InstructionsTabelleberschrift"/>
              </w:rPr>
              <w:t xml:space="preserve"> </w:t>
            </w:r>
            <w:r w:rsidRPr="00C2788E">
              <w:rPr>
                <w:rStyle w:val="InstructionsTabelleberschrift"/>
              </w:rPr>
              <w:t>guaranteed bonds not already reported above</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 xml:space="preserve">Article 509(3)(c)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lastRenderedPageBreak/>
              <w:t>850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6.13.9</w:t>
            </w:r>
            <w:r>
              <w:rPr>
                <w:rStyle w:val="InstructionsTabelleberschrift"/>
              </w:rPr>
              <w:t xml:space="preserve"> </w:t>
            </w:r>
            <w:r w:rsidRPr="00C2788E">
              <w:rPr>
                <w:rStyle w:val="InstructionsTabelleberschrift"/>
              </w:rPr>
              <w:t>covered bonds not already reported above</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 xml:space="preserve">Article 509(3)(c)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860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w:t>
            </w:r>
            <w:r w:rsidRPr="00494E1C">
              <w:rPr>
                <w:rStyle w:val="InstructionsTabelleberschrift"/>
              </w:rPr>
              <w:t>.10</w:t>
            </w:r>
            <w:r>
              <w:rPr>
                <w:rStyle w:val="InstructionsTabelleberschrift"/>
              </w:rPr>
              <w:t xml:space="preserve"> </w:t>
            </w:r>
            <w:r w:rsidRPr="00C2788E">
              <w:rPr>
                <w:rStyle w:val="InstructionsTabelleberschrift"/>
              </w:rPr>
              <w:t>corporate bonds not already reported above</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 xml:space="preserve">Article 509(3)(c)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870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w:t>
            </w:r>
            <w:r w:rsidRPr="00494E1C">
              <w:rPr>
                <w:rStyle w:val="InstructionsTabelleberschrift"/>
              </w:rPr>
              <w:t>11</w:t>
            </w:r>
            <w:r>
              <w:rPr>
                <w:rStyle w:val="InstructionsTabelleberschrift"/>
              </w:rPr>
              <w:t xml:space="preserve"> </w:t>
            </w:r>
            <w:r w:rsidRPr="00C2788E">
              <w:rPr>
                <w:rStyle w:val="InstructionsTabelleberschrift"/>
              </w:rPr>
              <w:t xml:space="preserve">funds based on the assets reported in </w:t>
            </w:r>
            <w:r w:rsidR="00910B67">
              <w:rPr>
                <w:rStyle w:val="InstructionsTabelleberschrift"/>
              </w:rPr>
              <w:t>1.6.13.6– 1.6.13.10</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 xml:space="preserve">Article 509(3)(c)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880-900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86E5D">
              <w:rPr>
                <w:rStyle w:val="InstructionsTabelleberschrift"/>
              </w:rPr>
              <w:t>6.13.</w:t>
            </w:r>
            <w:r w:rsidRPr="00494E1C">
              <w:rPr>
                <w:rStyle w:val="InstructionsTabelleberschrift"/>
              </w:rPr>
              <w:t>12</w:t>
            </w:r>
            <w:r>
              <w:rPr>
                <w:rStyle w:val="InstructionsTabelleberschrift"/>
              </w:rPr>
              <w:t xml:space="preserve"> </w:t>
            </w:r>
            <w:r w:rsidRPr="00C2788E">
              <w:rPr>
                <w:rStyle w:val="InstructionsTabelleberschrift"/>
              </w:rPr>
              <w:t>other categories of central bank eligible securities or loans</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Article 509(3)(</w:t>
            </w:r>
            <w:r w:rsidR="00DD5AED">
              <w:rPr>
                <w:rStyle w:val="InstructionsTabelleberschrift"/>
                <w:b w:val="0"/>
                <w:u w:val="none"/>
              </w:rPr>
              <w:t>b</w:t>
            </w:r>
            <w:r w:rsidRPr="00C2788E">
              <w:rPr>
                <w:rStyle w:val="InstructionsTabelleberschrift"/>
                <w:b w:val="0"/>
                <w:u w:val="none"/>
              </w:rPr>
              <w:t xml:space="preserve">)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880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328A8">
              <w:rPr>
                <w:rStyle w:val="InstructionsTabelleberschrift"/>
              </w:rPr>
              <w:t>6.13.12.11</w:t>
            </w:r>
            <w:r w:rsidRPr="00C2788E">
              <w:rPr>
                <w:rStyle w:val="InstructionsTabelleberschrift"/>
              </w:rPr>
              <w:t>local government bonds</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Article 509(3)(</w:t>
            </w:r>
            <w:r w:rsidR="00DD5AED">
              <w:rPr>
                <w:rStyle w:val="InstructionsTabelleberschrift"/>
                <w:b w:val="0"/>
                <w:u w:val="none"/>
              </w:rPr>
              <w:t>b</w:t>
            </w:r>
            <w:r w:rsidRPr="00C2788E">
              <w:rPr>
                <w:rStyle w:val="InstructionsTabelleberschrift"/>
                <w:b w:val="0"/>
                <w:u w:val="none"/>
              </w:rPr>
              <w:t xml:space="preserve">)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890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328A8">
              <w:rPr>
                <w:rStyle w:val="InstructionsTabelleberschrift"/>
              </w:rPr>
              <w:t>6.13.12.2</w:t>
            </w:r>
            <w:r>
              <w:rPr>
                <w:rStyle w:val="InstructionsTabelleberschrift"/>
              </w:rPr>
              <w:t xml:space="preserve"> </w:t>
            </w:r>
            <w:r w:rsidRPr="00C2788E">
              <w:rPr>
                <w:rStyle w:val="InstructionsTabelleberschrift"/>
              </w:rPr>
              <w:t>commercial paper</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Article 509(3)(</w:t>
            </w:r>
            <w:r w:rsidR="00DD5AED">
              <w:rPr>
                <w:rStyle w:val="InstructionsTabelleberschrift"/>
                <w:b w:val="0"/>
                <w:u w:val="none"/>
              </w:rPr>
              <w:t>b</w:t>
            </w:r>
            <w:r w:rsidRPr="00C2788E">
              <w:rPr>
                <w:rStyle w:val="InstructionsTabelleberschrift"/>
                <w:b w:val="0"/>
                <w:u w:val="none"/>
              </w:rPr>
              <w:t xml:space="preserve">)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900</w:t>
            </w:r>
          </w:p>
        </w:tc>
        <w:tc>
          <w:tcPr>
            <w:tcW w:w="7620" w:type="dxa"/>
          </w:tcPr>
          <w:p w:rsidR="00C36373" w:rsidRDefault="00C36373" w:rsidP="00C36373">
            <w:pPr>
              <w:pStyle w:val="InstructionsText"/>
              <w:rPr>
                <w:rStyle w:val="InstructionsTabelleberschrift"/>
              </w:rPr>
            </w:pPr>
            <w:r w:rsidRPr="00494E1C">
              <w:rPr>
                <w:rStyle w:val="InstructionsTabelleberschrift"/>
              </w:rPr>
              <w:t>1.</w:t>
            </w:r>
            <w:r w:rsidR="002328A8">
              <w:rPr>
                <w:rStyle w:val="InstructionsTabelleberschrift"/>
              </w:rPr>
              <w:t>6.13.3</w:t>
            </w:r>
            <w:r>
              <w:rPr>
                <w:rStyle w:val="InstructionsTabelleberschrift"/>
              </w:rPr>
              <w:t xml:space="preserve"> credit claims</w:t>
            </w:r>
          </w:p>
          <w:p w:rsidR="00C36373" w:rsidRDefault="00C36373" w:rsidP="00C36373">
            <w:pPr>
              <w:pStyle w:val="InstructionsText"/>
              <w:rPr>
                <w:rStyle w:val="InstructionsTabelleberschrift"/>
              </w:rPr>
            </w:pPr>
          </w:p>
          <w:p w:rsidR="00C36373" w:rsidRDefault="00C36373" w:rsidP="00C36373">
            <w:pPr>
              <w:pStyle w:val="InstructionsText"/>
              <w:rPr>
                <w:rStyle w:val="InstructionsTabelleberschrift"/>
                <w:b w:val="0"/>
                <w:u w:val="none"/>
              </w:rPr>
            </w:pPr>
            <w:r w:rsidRPr="00C2788E">
              <w:rPr>
                <w:rStyle w:val="InstructionsTabelleberschrift"/>
                <w:b w:val="0"/>
                <w:u w:val="none"/>
              </w:rPr>
              <w:t xml:space="preserve">Article </w:t>
            </w:r>
            <w:r>
              <w:rPr>
                <w:rStyle w:val="InstructionsTabelleberschrift"/>
                <w:b w:val="0"/>
                <w:u w:val="none"/>
              </w:rPr>
              <w:t>416</w:t>
            </w:r>
            <w:r w:rsidRPr="00C2788E">
              <w:rPr>
                <w:rStyle w:val="InstructionsTabelleberschrift"/>
                <w:b w:val="0"/>
                <w:u w:val="none"/>
              </w:rPr>
              <w:t>(</w:t>
            </w:r>
            <w:r>
              <w:rPr>
                <w:rStyle w:val="InstructionsTabelleberschrift"/>
                <w:b w:val="0"/>
                <w:u w:val="none"/>
              </w:rPr>
              <w:t>4)(</w:t>
            </w:r>
            <w:r w:rsidR="00910B67">
              <w:rPr>
                <w:rStyle w:val="InstructionsTabelleberschrift"/>
                <w:b w:val="0"/>
                <w:u w:val="none"/>
              </w:rPr>
              <w:t>c</w:t>
            </w:r>
            <w:r w:rsidRPr="00C2788E">
              <w:rPr>
                <w:rStyle w:val="InstructionsTabelleberschrift"/>
                <w:b w:val="0"/>
                <w:u w:val="none"/>
              </w:rPr>
              <w:t xml:space="preserve">) of </w:t>
            </w:r>
            <w:r w:rsidR="00090786">
              <w:rPr>
                <w:rStyle w:val="InstructionsTabelleberschrift"/>
                <w:b w:val="0"/>
                <w:u w:val="none"/>
              </w:rPr>
              <w:t>REGULATION (EU) NO 575/2013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910-930</w:t>
            </w:r>
          </w:p>
        </w:tc>
        <w:tc>
          <w:tcPr>
            <w:tcW w:w="7620" w:type="dxa"/>
            <w:vAlign w:val="center"/>
          </w:tcPr>
          <w:p w:rsidR="00C36373" w:rsidRDefault="00C36373" w:rsidP="00C36373">
            <w:pPr>
              <w:pStyle w:val="InstructionsText"/>
              <w:rPr>
                <w:rStyle w:val="InstructionsTabelleberschrift"/>
                <w:szCs w:val="24"/>
                <w:lang w:eastAsia="en-US"/>
              </w:rPr>
            </w:pPr>
            <w:r w:rsidRPr="00494E1C">
              <w:rPr>
                <w:rStyle w:val="InstructionsTabelleberschrift"/>
              </w:rPr>
              <w:t>1.</w:t>
            </w:r>
            <w:r w:rsidR="002328A8">
              <w:rPr>
                <w:rStyle w:val="InstructionsTabelleberschrift"/>
              </w:rPr>
              <w:t>6.13.13.</w:t>
            </w:r>
            <w:r>
              <w:rPr>
                <w:rStyle w:val="InstructionsTabelleberschrift"/>
              </w:rPr>
              <w:t xml:space="preserve"> </w:t>
            </w:r>
            <w:proofErr w:type="spellStart"/>
            <w:r w:rsidRPr="006C599D">
              <w:rPr>
                <w:rStyle w:val="InstructionsTabelleberschrift"/>
              </w:rPr>
              <w:t>Shar'iah</w:t>
            </w:r>
            <w:proofErr w:type="spellEnd"/>
            <w:r w:rsidRPr="006C599D">
              <w:rPr>
                <w:rStyle w:val="InstructionsTabelleberschrift"/>
              </w:rPr>
              <w:t>-compliant financial products as an alternative to assetss that would qualify as liquid assets for the purposes of Article 416, for the use of Shar'iah compliant banks509(2)(i)</w:t>
            </w: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rPr>
            </w:pPr>
          </w:p>
          <w:p w:rsidR="00C36373" w:rsidRDefault="00C36373" w:rsidP="00C36373">
            <w:pPr>
              <w:pStyle w:val="InstructionsText"/>
              <w:rPr>
                <w:rStyle w:val="FormatvorlageInstructionsTabelleText"/>
                <w:szCs w:val="24"/>
                <w:lang w:eastAsia="en-US"/>
              </w:rPr>
            </w:pPr>
            <w:r w:rsidRPr="006C599D">
              <w:rPr>
                <w:rStyle w:val="FormatvorlageInstructionsTabelleText"/>
              </w:rPr>
              <w:t>Article 509(2)(</w:t>
            </w:r>
            <w:proofErr w:type="spellStart"/>
            <w:r w:rsidRPr="006C599D">
              <w:rPr>
                <w:rStyle w:val="FormatvorlageInstructionsTabelleText"/>
              </w:rPr>
              <w:t>i</w:t>
            </w:r>
            <w:proofErr w:type="spellEnd"/>
            <w:r w:rsidRPr="006C599D">
              <w:rPr>
                <w:rStyle w:val="FormatvorlageInstructionsTabelleText"/>
              </w:rPr>
              <w:t xml:space="preserve">) of </w:t>
            </w:r>
            <w:r w:rsidR="00090786">
              <w:rPr>
                <w:rStyle w:val="FormatvorlageInstructionsTabelleText"/>
              </w:rPr>
              <w:t>REGULATION (EU) NO 575/2013</w:t>
            </w:r>
          </w:p>
          <w:p w:rsidR="00C36373" w:rsidRDefault="00C36373" w:rsidP="00575170">
            <w:pPr>
              <w:spacing w:before="0" w:after="0"/>
              <w:ind w:left="717"/>
              <w:rPr>
                <w:rFonts w:cs="Arial"/>
                <w:b/>
                <w:szCs w:val="20"/>
                <w:u w:val="single"/>
              </w:rPr>
            </w:pPr>
          </w:p>
        </w:tc>
        <w:tc>
          <w:tcPr>
            <w:tcW w:w="7371" w:type="dxa"/>
            <w:vAlign w:val="center"/>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910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B365FB">
              <w:rPr>
                <w:rStyle w:val="InstructionsTabelleberschrift"/>
              </w:rPr>
              <w:t>6.13.13.1</w:t>
            </w:r>
            <w:r>
              <w:rPr>
                <w:rStyle w:val="InstructionsTabelleberschrift"/>
              </w:rPr>
              <w:t xml:space="preserve"> </w:t>
            </w:r>
            <w:r w:rsidRPr="00494E1C">
              <w:rPr>
                <w:rStyle w:val="InstructionsTabelleberschrift"/>
              </w:rPr>
              <w:t>credit quality step 1</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920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B365FB">
              <w:rPr>
                <w:rStyle w:val="InstructionsTabelleberschrift"/>
              </w:rPr>
              <w:t>6.13.13.2</w:t>
            </w:r>
            <w:r>
              <w:rPr>
                <w:rStyle w:val="InstructionsTabelleberschrift"/>
              </w:rPr>
              <w:t xml:space="preserve"> </w:t>
            </w:r>
            <w:r w:rsidRPr="00494E1C">
              <w:rPr>
                <w:rStyle w:val="InstructionsTabelleberschrift"/>
              </w:rPr>
              <w:t>credit quality step 2</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36373" w:rsidRPr="000A50DF" w:rsidTr="00CC768C">
        <w:tc>
          <w:tcPr>
            <w:tcW w:w="1129" w:type="dxa"/>
            <w:vAlign w:val="center"/>
          </w:tcPr>
          <w:p w:rsidR="00C36373" w:rsidRPr="00F466CD" w:rsidRDefault="00F16522" w:rsidP="00F466CD">
            <w:pPr>
              <w:jc w:val="left"/>
              <w:rPr>
                <w:rFonts w:cs="Arial"/>
                <w:bCs/>
                <w:szCs w:val="20"/>
              </w:rPr>
            </w:pPr>
            <w:r>
              <w:rPr>
                <w:rFonts w:cs="Arial"/>
                <w:bCs/>
                <w:szCs w:val="20"/>
              </w:rPr>
              <w:t>930</w:t>
            </w:r>
          </w:p>
        </w:tc>
        <w:tc>
          <w:tcPr>
            <w:tcW w:w="7620" w:type="dxa"/>
          </w:tcPr>
          <w:p w:rsidR="00C36373" w:rsidRPr="00494E1C" w:rsidRDefault="00C36373" w:rsidP="00C36373">
            <w:pPr>
              <w:pStyle w:val="InstructionsText"/>
              <w:rPr>
                <w:rStyle w:val="InstructionsTabelleberschrift"/>
              </w:rPr>
            </w:pPr>
            <w:r w:rsidRPr="00494E1C">
              <w:rPr>
                <w:rStyle w:val="InstructionsTabelleberschrift"/>
              </w:rPr>
              <w:t>1.</w:t>
            </w:r>
            <w:r w:rsidR="00B365FB">
              <w:rPr>
                <w:rStyle w:val="InstructionsTabelleberschrift"/>
              </w:rPr>
              <w:t>6.13.13.3</w:t>
            </w:r>
            <w:r>
              <w:rPr>
                <w:rStyle w:val="InstructionsTabelleberschrift"/>
              </w:rPr>
              <w:t xml:space="preserve"> </w:t>
            </w:r>
            <w:r w:rsidRPr="00494E1C">
              <w:rPr>
                <w:rStyle w:val="InstructionsTabelleberschrift"/>
              </w:rPr>
              <w:t>credit quality step 3</w:t>
            </w:r>
          </w:p>
          <w:p w:rsidR="00C36373" w:rsidRDefault="00C36373" w:rsidP="00575170">
            <w:pPr>
              <w:spacing w:before="0" w:after="0"/>
              <w:ind w:left="717"/>
              <w:rPr>
                <w:rFonts w:cs="Arial"/>
                <w:b/>
                <w:szCs w:val="20"/>
                <w:u w:val="single"/>
              </w:rPr>
            </w:pPr>
          </w:p>
        </w:tc>
        <w:tc>
          <w:tcPr>
            <w:tcW w:w="7371" w:type="dxa"/>
          </w:tcPr>
          <w:p w:rsidR="00C36373" w:rsidRPr="00494E1C" w:rsidRDefault="00C36373" w:rsidP="00575170">
            <w:pPr>
              <w:pStyle w:val="InstructionsText"/>
              <w:rPr>
                <w:rStyle w:val="InstructionsTabelleberschrift"/>
              </w:rPr>
            </w:pPr>
          </w:p>
        </w:tc>
      </w:tr>
      <w:tr w:rsidR="00CC768C" w:rsidRPr="000A50DF" w:rsidTr="00CC768C">
        <w:trPr>
          <w:gridAfter w:val="1"/>
          <w:wAfter w:w="7371" w:type="dxa"/>
        </w:trPr>
        <w:tc>
          <w:tcPr>
            <w:tcW w:w="1129" w:type="dxa"/>
            <w:shd w:val="clear" w:color="auto" w:fill="E6E6E6"/>
            <w:vAlign w:val="center"/>
          </w:tcPr>
          <w:p w:rsidR="00CC768C" w:rsidRPr="00F466CD" w:rsidRDefault="00F16522" w:rsidP="00CC768C">
            <w:pPr>
              <w:jc w:val="left"/>
              <w:rPr>
                <w:rFonts w:cs="Arial"/>
                <w:bCs/>
                <w:szCs w:val="20"/>
              </w:rPr>
            </w:pPr>
            <w:r>
              <w:rPr>
                <w:rFonts w:cs="Arial"/>
                <w:bCs/>
                <w:szCs w:val="20"/>
              </w:rPr>
              <w:t>940-960</w:t>
            </w:r>
          </w:p>
        </w:tc>
        <w:tc>
          <w:tcPr>
            <w:tcW w:w="7620" w:type="dxa"/>
            <w:shd w:val="clear" w:color="auto" w:fill="E6E6E6"/>
            <w:vAlign w:val="bottom"/>
          </w:tcPr>
          <w:p w:rsidR="00CC768C" w:rsidRPr="00E26004" w:rsidRDefault="00CC768C" w:rsidP="00CC768C">
            <w:pPr>
              <w:rPr>
                <w:rStyle w:val="InstructionsTabelleberschrift"/>
                <w:szCs w:val="17"/>
                <w:lang w:eastAsia="de-DE"/>
              </w:rPr>
            </w:pPr>
            <w:r w:rsidRPr="00E26004">
              <w:rPr>
                <w:rStyle w:val="InstructionsTabelleberschrift"/>
                <w:szCs w:val="17"/>
                <w:lang w:eastAsia="de-DE"/>
              </w:rPr>
              <w:t>1.</w:t>
            </w:r>
            <w:r>
              <w:rPr>
                <w:rStyle w:val="InstructionsTabelleberschrift"/>
                <w:szCs w:val="17"/>
                <w:lang w:eastAsia="de-DE"/>
              </w:rPr>
              <w:t>7</w:t>
            </w:r>
            <w:r w:rsidRPr="00E26004">
              <w:rPr>
                <w:rStyle w:val="InstructionsTabelleberschrift"/>
                <w:szCs w:val="17"/>
                <w:lang w:eastAsia="de-DE"/>
              </w:rPr>
              <w:t xml:space="preserve"> </w:t>
            </w:r>
            <w:r w:rsidRPr="00A066EE">
              <w:rPr>
                <w:rStyle w:val="InstructionsTabelleberschrift"/>
                <w:szCs w:val="17"/>
                <w:lang w:eastAsia="de-DE"/>
              </w:rPr>
              <w:t>undrawn credit and liquidity facilities and other commitments received from intra-group entit</w:t>
            </w:r>
            <w:r w:rsidR="00A10F98">
              <w:rPr>
                <w:rStyle w:val="InstructionsTabelleberschrift"/>
                <w:szCs w:val="17"/>
                <w:lang w:eastAsia="de-DE"/>
              </w:rPr>
              <w:t>ies</w:t>
            </w:r>
            <w:r w:rsidRPr="00A066EE">
              <w:rPr>
                <w:rStyle w:val="InstructionsTabelleberschrift"/>
                <w:szCs w:val="17"/>
                <w:lang w:eastAsia="de-DE"/>
              </w:rPr>
              <w:t xml:space="preserve"> in accordance with article 425</w:t>
            </w:r>
            <w:r>
              <w:rPr>
                <w:rStyle w:val="InstructionsTabelleberschrift"/>
                <w:szCs w:val="17"/>
                <w:lang w:eastAsia="de-DE"/>
              </w:rPr>
              <w:t>(</w:t>
            </w:r>
            <w:r w:rsidRPr="00A066EE">
              <w:rPr>
                <w:rStyle w:val="InstructionsTabelleberschrift"/>
                <w:szCs w:val="17"/>
                <w:lang w:eastAsia="de-DE"/>
              </w:rPr>
              <w:t>4</w:t>
            </w:r>
            <w:r>
              <w:rPr>
                <w:rStyle w:val="InstructionsTabelleberschrift"/>
                <w:szCs w:val="17"/>
                <w:lang w:eastAsia="de-DE"/>
              </w:rPr>
              <w:t>)</w:t>
            </w:r>
          </w:p>
          <w:p w:rsidR="00CC768C" w:rsidRPr="00E26004" w:rsidRDefault="00CC768C" w:rsidP="00CC768C">
            <w:pPr>
              <w:ind w:left="33"/>
              <w:rPr>
                <w:rStyle w:val="InstructionsTabelleberschrift"/>
                <w:b w:val="0"/>
                <w:szCs w:val="17"/>
                <w:u w:val="none"/>
                <w:lang w:eastAsia="de-DE"/>
              </w:rPr>
            </w:pPr>
            <w:r w:rsidRPr="00E26004">
              <w:rPr>
                <w:rStyle w:val="InstructionsTabelleberschrift"/>
                <w:b w:val="0"/>
                <w:szCs w:val="17"/>
                <w:u w:val="none"/>
                <w:lang w:eastAsia="de-DE"/>
              </w:rPr>
              <w:t>Article 4</w:t>
            </w:r>
            <w:r>
              <w:rPr>
                <w:rStyle w:val="InstructionsTabelleberschrift"/>
                <w:b w:val="0"/>
                <w:szCs w:val="17"/>
                <w:u w:val="none"/>
                <w:lang w:eastAsia="de-DE"/>
              </w:rPr>
              <w:t>25(</w:t>
            </w:r>
            <w:r w:rsidRPr="00E26004">
              <w:rPr>
                <w:rStyle w:val="InstructionsTabelleberschrift"/>
                <w:b w:val="0"/>
                <w:szCs w:val="17"/>
                <w:u w:val="none"/>
                <w:lang w:eastAsia="de-DE"/>
              </w:rPr>
              <w:t>4</w:t>
            </w:r>
            <w:r>
              <w:rPr>
                <w:rStyle w:val="InstructionsTabelleberschrift"/>
                <w:b w:val="0"/>
                <w:szCs w:val="17"/>
                <w:u w:val="none"/>
                <w:lang w:eastAsia="de-DE"/>
              </w:rPr>
              <w:t>)</w:t>
            </w:r>
            <w:r w:rsidRPr="00E26004">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CC768C" w:rsidRPr="00F1581D" w:rsidRDefault="00CC768C" w:rsidP="007F2864">
            <w:pPr>
              <w:rPr>
                <w:rStyle w:val="InstructionsTabelleberschrift"/>
                <w:szCs w:val="17"/>
                <w:highlight w:val="yellow"/>
                <w:lang w:eastAsia="de-DE"/>
              </w:rPr>
            </w:pPr>
            <w:r w:rsidRPr="00677A77">
              <w:rPr>
                <w:rStyle w:val="InstructionsTabelleberschrift"/>
                <w:b w:val="0"/>
                <w:szCs w:val="17"/>
                <w:u w:val="none"/>
                <w:lang w:eastAsia="de-DE"/>
              </w:rPr>
              <w:t xml:space="preserve">Total amount of </w:t>
            </w:r>
            <w:r>
              <w:rPr>
                <w:rStyle w:val="InstructionsTabelleberschrift"/>
                <w:b w:val="0"/>
                <w:szCs w:val="17"/>
                <w:u w:val="none"/>
                <w:lang w:eastAsia="de-DE"/>
              </w:rPr>
              <w:t xml:space="preserve">undrawn credit and liquidity facilities and other commitments received from intra-group entities </w:t>
            </w:r>
            <w:r w:rsidRPr="00677A77">
              <w:rPr>
                <w:rStyle w:val="InstructionsTabelleberschrift"/>
                <w:b w:val="0"/>
                <w:szCs w:val="17"/>
                <w:u w:val="none"/>
                <w:lang w:eastAsia="de-DE"/>
              </w:rPr>
              <w:t>for which the competent authority has granted a</w:t>
            </w:r>
            <w:r w:rsidR="00F16522">
              <w:rPr>
                <w:rStyle w:val="InstructionsTabelleberschrift"/>
                <w:b w:val="0"/>
                <w:szCs w:val="17"/>
                <w:u w:val="none"/>
                <w:lang w:eastAsia="de-DE"/>
              </w:rPr>
              <w:t xml:space="preserve"> higher inflow</w:t>
            </w:r>
            <w:r w:rsidRPr="00677A77">
              <w:rPr>
                <w:rStyle w:val="InstructionsTabelleberschrift"/>
                <w:b w:val="0"/>
                <w:szCs w:val="17"/>
                <w:u w:val="none"/>
                <w:lang w:eastAsia="de-DE"/>
              </w:rPr>
              <w:t xml:space="preserve"> on a case-by-case basis</w:t>
            </w:r>
            <w:r>
              <w:rPr>
                <w:rStyle w:val="InstructionsTabelleberschrift"/>
                <w:b w:val="0"/>
                <w:szCs w:val="17"/>
                <w:u w:val="none"/>
                <w:lang w:eastAsia="de-DE"/>
              </w:rPr>
              <w:t>,</w:t>
            </w:r>
            <w:r w:rsidRPr="006978AF">
              <w:rPr>
                <w:rStyle w:val="InstructionsTabelleberschrift"/>
                <w:b w:val="0"/>
                <w:u w:val="none"/>
              </w:rPr>
              <w:t xml:space="preserve"> </w:t>
            </w:r>
            <w:r w:rsidR="00364C28">
              <w:rPr>
                <w:rStyle w:val="InstructionsTabelleberschrift"/>
                <w:b w:val="0"/>
                <w:u w:val="none"/>
              </w:rPr>
              <w:t>shall</w:t>
            </w:r>
            <w:r w:rsidRPr="006978AF">
              <w:rPr>
                <w:rStyle w:val="InstructionsTabelleberschrift"/>
                <w:b w:val="0"/>
                <w:u w:val="none"/>
              </w:rPr>
              <w:t xml:space="preserve"> be reported in the following subcategor</w:t>
            </w:r>
            <w:r>
              <w:rPr>
                <w:rStyle w:val="InstructionsTabelleberschrift"/>
                <w:b w:val="0"/>
                <w:u w:val="none"/>
              </w:rPr>
              <w:t>ies</w:t>
            </w:r>
            <w:r w:rsidRPr="006978AF">
              <w:rPr>
                <w:rStyle w:val="InstructionsTabelleberschrift"/>
                <w:b w:val="0"/>
                <w:u w:val="none"/>
              </w:rPr>
              <w:t xml:space="preserve"> as follows:</w:t>
            </w:r>
          </w:p>
        </w:tc>
      </w:tr>
      <w:tr w:rsidR="00CC768C" w:rsidRPr="000A50DF" w:rsidTr="00CC768C">
        <w:trPr>
          <w:gridAfter w:val="1"/>
          <w:wAfter w:w="7371" w:type="dxa"/>
        </w:trPr>
        <w:tc>
          <w:tcPr>
            <w:tcW w:w="1129" w:type="dxa"/>
            <w:vAlign w:val="center"/>
          </w:tcPr>
          <w:p w:rsidR="00CC768C" w:rsidRPr="00F466CD" w:rsidRDefault="00F16522" w:rsidP="00CC768C">
            <w:pPr>
              <w:jc w:val="left"/>
              <w:rPr>
                <w:rFonts w:cs="Arial"/>
                <w:bCs/>
                <w:szCs w:val="20"/>
              </w:rPr>
            </w:pPr>
            <w:r>
              <w:rPr>
                <w:rFonts w:cs="Arial"/>
                <w:bCs/>
                <w:szCs w:val="20"/>
              </w:rPr>
              <w:t>940</w:t>
            </w:r>
          </w:p>
        </w:tc>
        <w:tc>
          <w:tcPr>
            <w:tcW w:w="7620" w:type="dxa"/>
            <w:vAlign w:val="bottom"/>
          </w:tcPr>
          <w:p w:rsidR="00CC768C" w:rsidRDefault="00CC768C" w:rsidP="00CC768C">
            <w:pPr>
              <w:rPr>
                <w:rStyle w:val="InstructionsTabelleberschrift"/>
                <w:szCs w:val="17"/>
                <w:lang w:eastAsia="de-DE"/>
              </w:rPr>
            </w:pPr>
            <w:r w:rsidRPr="0003623F">
              <w:rPr>
                <w:rStyle w:val="InstructionsTabelleberschrift"/>
                <w:szCs w:val="17"/>
                <w:lang w:eastAsia="de-DE"/>
              </w:rPr>
              <w:t>1.</w:t>
            </w:r>
            <w:r>
              <w:rPr>
                <w:rStyle w:val="InstructionsTabelleberschrift"/>
                <w:szCs w:val="17"/>
                <w:lang w:eastAsia="de-DE"/>
              </w:rPr>
              <w:t>7</w:t>
            </w:r>
            <w:r w:rsidRPr="0003623F">
              <w:rPr>
                <w:rStyle w:val="InstructionsTabelleberschrift"/>
                <w:szCs w:val="17"/>
                <w:lang w:eastAsia="de-DE"/>
              </w:rPr>
              <w:t>.1 where all the conditions of Article 4</w:t>
            </w:r>
            <w:r>
              <w:rPr>
                <w:rStyle w:val="InstructionsTabelleberschrift"/>
                <w:szCs w:val="17"/>
                <w:lang w:eastAsia="de-DE"/>
              </w:rPr>
              <w:t>25(</w:t>
            </w:r>
            <w:r w:rsidRPr="0003623F">
              <w:rPr>
                <w:rStyle w:val="InstructionsTabelleberschrift"/>
                <w:szCs w:val="17"/>
                <w:lang w:eastAsia="de-DE"/>
              </w:rPr>
              <w:t>4</w:t>
            </w:r>
            <w:r>
              <w:rPr>
                <w:rStyle w:val="InstructionsTabelleberschrift"/>
                <w:szCs w:val="17"/>
                <w:lang w:eastAsia="de-DE"/>
              </w:rPr>
              <w:t>)</w:t>
            </w:r>
            <w:r w:rsidRPr="0003623F">
              <w:rPr>
                <w:rStyle w:val="InstructionsTabelleberschrift"/>
                <w:szCs w:val="17"/>
                <w:lang w:eastAsia="de-DE"/>
              </w:rPr>
              <w:t xml:space="preserve"> (a), (b) and (c) are met</w:t>
            </w:r>
          </w:p>
          <w:p w:rsidR="00CC768C" w:rsidRDefault="00CC768C" w:rsidP="00CC768C">
            <w:pPr>
              <w:ind w:left="33"/>
              <w:rPr>
                <w:rStyle w:val="InstructionsTabelleberschrift"/>
                <w:b w:val="0"/>
                <w:szCs w:val="17"/>
                <w:u w:val="none"/>
                <w:lang w:eastAsia="de-DE"/>
              </w:rPr>
            </w:pPr>
            <w:r w:rsidRPr="007A4A97">
              <w:rPr>
                <w:rStyle w:val="InstructionsTabelleberschrift"/>
                <w:b w:val="0"/>
                <w:szCs w:val="17"/>
                <w:u w:val="none"/>
                <w:lang w:eastAsia="de-DE"/>
              </w:rPr>
              <w:lastRenderedPageBreak/>
              <w:t>Article 4</w:t>
            </w:r>
            <w:r>
              <w:rPr>
                <w:rStyle w:val="InstructionsTabelleberschrift"/>
                <w:b w:val="0"/>
                <w:szCs w:val="17"/>
                <w:u w:val="none"/>
                <w:lang w:eastAsia="de-DE"/>
              </w:rPr>
              <w:t>25(</w:t>
            </w:r>
            <w:r w:rsidRPr="007A4A97">
              <w:rPr>
                <w:rStyle w:val="InstructionsTabelleberschrift"/>
                <w:b w:val="0"/>
                <w:szCs w:val="17"/>
                <w:u w:val="none"/>
                <w:lang w:eastAsia="de-DE"/>
              </w:rPr>
              <w:t>4</w:t>
            </w:r>
            <w:r>
              <w:rPr>
                <w:rStyle w:val="InstructionsTabelleberschrift"/>
                <w:b w:val="0"/>
                <w:szCs w:val="17"/>
                <w:u w:val="none"/>
                <w:lang w:eastAsia="de-DE"/>
              </w:rPr>
              <w:t>)(a),(b) and (c)</w:t>
            </w:r>
            <w:r w:rsidRPr="007A4A97">
              <w:rPr>
                <w:rStyle w:val="InstructionsTabelleberschrift"/>
                <w:b w:val="0"/>
                <w:szCs w:val="17"/>
                <w:u w:val="none"/>
                <w:lang w:eastAsia="de-DE"/>
              </w:rPr>
              <w:t xml:space="preserve">  </w:t>
            </w:r>
            <w:r w:rsidR="00090786">
              <w:rPr>
                <w:rStyle w:val="InstructionsTabelleberschrift"/>
                <w:b w:val="0"/>
                <w:szCs w:val="17"/>
                <w:u w:val="none"/>
                <w:lang w:eastAsia="de-DE"/>
              </w:rPr>
              <w:t>REGULATION (EU) NO 575/2013</w:t>
            </w:r>
          </w:p>
          <w:p w:rsidR="00CC768C" w:rsidRPr="0003623F" w:rsidRDefault="00CC768C" w:rsidP="00A10F98">
            <w:pPr>
              <w:rPr>
                <w:rStyle w:val="InstructionsTabelleberschrift"/>
                <w:szCs w:val="17"/>
                <w:lang w:eastAsia="de-DE"/>
              </w:rPr>
            </w:pPr>
            <w:r>
              <w:rPr>
                <w:rStyle w:val="InstructionsTabelleberschrift"/>
                <w:b w:val="0"/>
                <w:szCs w:val="17"/>
                <w:u w:val="none"/>
                <w:lang w:eastAsia="de-DE"/>
              </w:rPr>
              <w:t xml:space="preserve">Total amount of monies due for which the competent authority has granted the permission to apply a higher inflow on a case by case basis </w:t>
            </w:r>
            <w:r w:rsidRPr="00677A77">
              <w:rPr>
                <w:rStyle w:val="InstructionsTabelleberschrift"/>
                <w:b w:val="0"/>
                <w:szCs w:val="17"/>
                <w:u w:val="none"/>
                <w:lang w:eastAsia="de-DE"/>
              </w:rPr>
              <w:t>and where all the conditions of</w:t>
            </w:r>
            <w:r w:rsidRPr="00392A9B">
              <w:rPr>
                <w:rStyle w:val="InstructionsTabelleberschrift"/>
                <w:b w:val="0"/>
                <w:szCs w:val="17"/>
                <w:u w:val="none"/>
                <w:lang w:eastAsia="de-DE"/>
              </w:rPr>
              <w:t xml:space="preserve"> Article 4</w:t>
            </w:r>
            <w:r>
              <w:rPr>
                <w:rStyle w:val="InstructionsTabelleberschrift"/>
                <w:b w:val="0"/>
                <w:szCs w:val="17"/>
                <w:u w:val="none"/>
                <w:lang w:eastAsia="de-DE"/>
              </w:rPr>
              <w:t>25(4)</w:t>
            </w:r>
            <w:r w:rsidRPr="00392A9B">
              <w:rPr>
                <w:rStyle w:val="InstructionsTabelleberschrift"/>
                <w:b w:val="0"/>
                <w:szCs w:val="17"/>
                <w:u w:val="none"/>
                <w:lang w:eastAsia="de-DE"/>
              </w:rPr>
              <w:t xml:space="preserve"> (a), (b) and (c) are met</w:t>
            </w:r>
            <w:r>
              <w:rPr>
                <w:rStyle w:val="InstructionsTabelleberschrift"/>
                <w:b w:val="0"/>
                <w:szCs w:val="17"/>
                <w:u w:val="none"/>
                <w:lang w:eastAsia="de-DE"/>
              </w:rPr>
              <w:t>.</w:t>
            </w:r>
          </w:p>
        </w:tc>
      </w:tr>
      <w:tr w:rsidR="00CC768C" w:rsidRPr="000A50DF" w:rsidTr="00CC768C">
        <w:trPr>
          <w:gridAfter w:val="1"/>
          <w:wAfter w:w="7371" w:type="dxa"/>
        </w:trPr>
        <w:tc>
          <w:tcPr>
            <w:tcW w:w="1129" w:type="dxa"/>
            <w:vAlign w:val="center"/>
          </w:tcPr>
          <w:p w:rsidR="00CC768C" w:rsidRPr="00F466CD" w:rsidRDefault="00F16522" w:rsidP="00CC768C">
            <w:pPr>
              <w:jc w:val="left"/>
              <w:rPr>
                <w:rFonts w:cs="Arial"/>
                <w:bCs/>
                <w:szCs w:val="20"/>
              </w:rPr>
            </w:pPr>
            <w:r>
              <w:rPr>
                <w:rFonts w:cs="Arial"/>
                <w:bCs/>
                <w:szCs w:val="20"/>
              </w:rPr>
              <w:lastRenderedPageBreak/>
              <w:t>950</w:t>
            </w:r>
          </w:p>
        </w:tc>
        <w:tc>
          <w:tcPr>
            <w:tcW w:w="7620" w:type="dxa"/>
            <w:vAlign w:val="bottom"/>
          </w:tcPr>
          <w:p w:rsidR="00CC768C" w:rsidRDefault="00CC768C" w:rsidP="00CC768C">
            <w:pPr>
              <w:rPr>
                <w:rStyle w:val="InstructionsTabelleberschrift"/>
                <w:szCs w:val="17"/>
                <w:lang w:eastAsia="de-DE"/>
              </w:rPr>
            </w:pPr>
            <w:r w:rsidRPr="0003623F">
              <w:rPr>
                <w:rStyle w:val="InstructionsTabelleberschrift"/>
                <w:szCs w:val="17"/>
                <w:lang w:eastAsia="de-DE"/>
              </w:rPr>
              <w:t>1.</w:t>
            </w:r>
            <w:r>
              <w:rPr>
                <w:rStyle w:val="InstructionsTabelleberschrift"/>
                <w:szCs w:val="17"/>
                <w:lang w:eastAsia="de-DE"/>
              </w:rPr>
              <w:t>7</w:t>
            </w:r>
            <w:r w:rsidRPr="0003623F">
              <w:rPr>
                <w:rStyle w:val="InstructionsTabelleberschrift"/>
                <w:szCs w:val="17"/>
                <w:lang w:eastAsia="de-DE"/>
              </w:rPr>
              <w:t xml:space="preserve">.2 </w:t>
            </w:r>
            <w:r w:rsidR="000335D2" w:rsidRPr="000335D2">
              <w:rPr>
                <w:rStyle w:val="InstructionsTabelleberschrift"/>
                <w:szCs w:val="17"/>
                <w:lang w:eastAsia="de-DE"/>
              </w:rPr>
              <w:t xml:space="preserve">where point (d) of Article 425(4) has been waived by the competent authorities and all the conditions of Article 425(4) (a), (b) and (c) are met for the purposes of applying the intra-group treatment of Article </w:t>
            </w:r>
            <w:r w:rsidR="00C71F78">
              <w:rPr>
                <w:rStyle w:val="InstructionsTabelleberschrift"/>
                <w:szCs w:val="17"/>
                <w:lang w:eastAsia="de-DE"/>
              </w:rPr>
              <w:t>20</w:t>
            </w:r>
            <w:r w:rsidR="000335D2" w:rsidRPr="000335D2">
              <w:rPr>
                <w:rStyle w:val="InstructionsTabelleberschrift"/>
                <w:szCs w:val="17"/>
                <w:lang w:eastAsia="de-DE"/>
              </w:rPr>
              <w:t xml:space="preserve">(1)(b) in relation to institutions that are not subject to the waiver of Article </w:t>
            </w:r>
            <w:r w:rsidR="00C71F78">
              <w:rPr>
                <w:rStyle w:val="InstructionsTabelleberschrift"/>
                <w:szCs w:val="17"/>
                <w:lang w:eastAsia="de-DE"/>
              </w:rPr>
              <w:t>8</w:t>
            </w:r>
            <w:r w:rsidR="000335D2" w:rsidRPr="000335D2">
              <w:rPr>
                <w:rStyle w:val="InstructionsTabelleberschrift"/>
                <w:szCs w:val="17"/>
                <w:lang w:eastAsia="de-DE"/>
              </w:rPr>
              <w:t>, undrawn credit and liquidity facilities and other commitments received from intra-group entity in accordance with article 425(5)</w:t>
            </w:r>
          </w:p>
          <w:p w:rsidR="00CC768C" w:rsidRDefault="00CC768C" w:rsidP="00CC768C">
            <w:pPr>
              <w:ind w:left="33"/>
              <w:rPr>
                <w:rStyle w:val="InstructionsTabelleberschrift"/>
                <w:b w:val="0"/>
                <w:szCs w:val="17"/>
                <w:u w:val="none"/>
                <w:lang w:eastAsia="de-DE"/>
              </w:rPr>
            </w:pPr>
            <w:r w:rsidRPr="007A4A97">
              <w:rPr>
                <w:rStyle w:val="InstructionsTabelleberschrift"/>
                <w:b w:val="0"/>
                <w:szCs w:val="17"/>
                <w:u w:val="none"/>
                <w:lang w:eastAsia="de-DE"/>
              </w:rPr>
              <w:t>Article 4</w:t>
            </w:r>
            <w:r>
              <w:rPr>
                <w:rStyle w:val="InstructionsTabelleberschrift"/>
                <w:b w:val="0"/>
                <w:szCs w:val="17"/>
                <w:u w:val="none"/>
                <w:lang w:eastAsia="de-DE"/>
              </w:rPr>
              <w:t>25(</w:t>
            </w:r>
            <w:r w:rsidRPr="007A4A97">
              <w:rPr>
                <w:rStyle w:val="InstructionsTabelleberschrift"/>
                <w:b w:val="0"/>
                <w:szCs w:val="17"/>
                <w:u w:val="none"/>
                <w:lang w:eastAsia="de-DE"/>
              </w:rPr>
              <w:t>4</w:t>
            </w:r>
            <w:r>
              <w:rPr>
                <w:rStyle w:val="InstructionsTabelleberschrift"/>
                <w:b w:val="0"/>
                <w:szCs w:val="17"/>
                <w:u w:val="none"/>
                <w:lang w:eastAsia="de-DE"/>
              </w:rPr>
              <w:t>) (a), (b), (c) and (d)</w:t>
            </w:r>
            <w:r w:rsidRPr="007A4A97">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CC768C" w:rsidRPr="0003623F" w:rsidRDefault="00CC768C" w:rsidP="00A10F98">
            <w:pPr>
              <w:rPr>
                <w:rStyle w:val="InstructionsTabelleberschrift"/>
                <w:szCs w:val="17"/>
                <w:lang w:eastAsia="de-DE"/>
              </w:rPr>
            </w:pPr>
            <w:r>
              <w:rPr>
                <w:rStyle w:val="InstructionsTabelleberschrift"/>
                <w:b w:val="0"/>
                <w:szCs w:val="17"/>
                <w:u w:val="none"/>
                <w:lang w:eastAsia="de-DE"/>
              </w:rPr>
              <w:t xml:space="preserve">Total amount of monies due for which the competent authority has granted the permission to apply, a higher inflow on a case by case basis </w:t>
            </w:r>
            <w:r w:rsidRPr="00677A77">
              <w:rPr>
                <w:rStyle w:val="InstructionsTabelleberschrift"/>
                <w:b w:val="0"/>
                <w:szCs w:val="17"/>
                <w:u w:val="none"/>
                <w:lang w:eastAsia="de-DE"/>
              </w:rPr>
              <w:t xml:space="preserve">and where all the conditions </w:t>
            </w:r>
            <w:r w:rsidRPr="00392A9B">
              <w:rPr>
                <w:rStyle w:val="InstructionsTabelleberschrift"/>
                <w:b w:val="0"/>
                <w:szCs w:val="17"/>
                <w:u w:val="none"/>
                <w:lang w:eastAsia="de-DE"/>
              </w:rPr>
              <w:t>of Article 4</w:t>
            </w:r>
            <w:r>
              <w:rPr>
                <w:rStyle w:val="InstructionsTabelleberschrift"/>
                <w:b w:val="0"/>
                <w:szCs w:val="17"/>
                <w:u w:val="none"/>
                <w:lang w:eastAsia="de-DE"/>
              </w:rPr>
              <w:t>25(</w:t>
            </w:r>
            <w:r w:rsidRPr="00392A9B">
              <w:rPr>
                <w:rStyle w:val="InstructionsTabelleberschrift"/>
                <w:b w:val="0"/>
                <w:szCs w:val="17"/>
                <w:u w:val="none"/>
                <w:lang w:eastAsia="de-DE"/>
              </w:rPr>
              <w:t>4</w:t>
            </w:r>
            <w:r>
              <w:rPr>
                <w:rStyle w:val="InstructionsTabelleberschrift"/>
                <w:b w:val="0"/>
                <w:szCs w:val="17"/>
                <w:u w:val="none"/>
                <w:lang w:eastAsia="de-DE"/>
              </w:rPr>
              <w:t>)</w:t>
            </w:r>
            <w:r w:rsidRPr="00392A9B">
              <w:rPr>
                <w:rStyle w:val="InstructionsTabelleberschrift"/>
                <w:b w:val="0"/>
                <w:szCs w:val="17"/>
                <w:u w:val="none"/>
                <w:lang w:eastAsia="de-DE"/>
              </w:rPr>
              <w:t xml:space="preserve"> (a)</w:t>
            </w:r>
            <w:r>
              <w:rPr>
                <w:rStyle w:val="InstructionsTabelleberschrift"/>
                <w:b w:val="0"/>
                <w:szCs w:val="17"/>
                <w:u w:val="none"/>
                <w:lang w:eastAsia="de-DE"/>
              </w:rPr>
              <w:t xml:space="preserve">, </w:t>
            </w:r>
            <w:r w:rsidRPr="00392A9B">
              <w:rPr>
                <w:rStyle w:val="InstructionsTabelleberschrift"/>
                <w:b w:val="0"/>
                <w:szCs w:val="17"/>
                <w:u w:val="none"/>
                <w:lang w:eastAsia="de-DE"/>
              </w:rPr>
              <w:t>(b)</w:t>
            </w:r>
            <w:r>
              <w:rPr>
                <w:rStyle w:val="InstructionsTabelleberschrift"/>
                <w:b w:val="0"/>
                <w:szCs w:val="17"/>
                <w:u w:val="none"/>
                <w:lang w:eastAsia="de-DE"/>
              </w:rPr>
              <w:t xml:space="preserve">, (c) and </w:t>
            </w:r>
            <w:r w:rsidRPr="00392A9B">
              <w:rPr>
                <w:rStyle w:val="InstructionsTabelleberschrift"/>
                <w:b w:val="0"/>
                <w:szCs w:val="17"/>
                <w:u w:val="none"/>
                <w:lang w:eastAsia="de-DE"/>
              </w:rPr>
              <w:t xml:space="preserve">are met for the purposes of applying the intra-group treatment of Article </w:t>
            </w:r>
            <w:r w:rsidR="00C71F78">
              <w:rPr>
                <w:rStyle w:val="InstructionsTabelleberschrift"/>
                <w:b w:val="0"/>
                <w:szCs w:val="17"/>
                <w:u w:val="none"/>
                <w:lang w:eastAsia="de-DE"/>
              </w:rPr>
              <w:t>20</w:t>
            </w:r>
            <w:r>
              <w:rPr>
                <w:rStyle w:val="InstructionsTabelleberschrift"/>
                <w:b w:val="0"/>
                <w:szCs w:val="17"/>
                <w:u w:val="none"/>
                <w:lang w:eastAsia="de-DE"/>
              </w:rPr>
              <w:t>(</w:t>
            </w:r>
            <w:r w:rsidRPr="00392A9B">
              <w:rPr>
                <w:rStyle w:val="InstructionsTabelleberschrift"/>
                <w:b w:val="0"/>
                <w:szCs w:val="17"/>
                <w:u w:val="none"/>
                <w:lang w:eastAsia="de-DE"/>
              </w:rPr>
              <w:t>1</w:t>
            </w:r>
            <w:r>
              <w:rPr>
                <w:rStyle w:val="InstructionsTabelleberschrift"/>
                <w:b w:val="0"/>
                <w:szCs w:val="17"/>
                <w:u w:val="none"/>
                <w:lang w:eastAsia="de-DE"/>
              </w:rPr>
              <w:t>)</w:t>
            </w:r>
            <w:r w:rsidRPr="00392A9B">
              <w:rPr>
                <w:rStyle w:val="InstructionsTabelleberschrift"/>
                <w:b w:val="0"/>
                <w:szCs w:val="17"/>
                <w:u w:val="none"/>
                <w:lang w:eastAsia="de-DE"/>
              </w:rPr>
              <w:t xml:space="preserve">(b) in relation to institutions that are not subject to the waiver of Article </w:t>
            </w:r>
            <w:r w:rsidR="00C71F78">
              <w:rPr>
                <w:rStyle w:val="InstructionsTabelleberschrift"/>
                <w:b w:val="0"/>
                <w:szCs w:val="17"/>
                <w:u w:val="none"/>
                <w:lang w:eastAsia="de-DE"/>
              </w:rPr>
              <w:t>8</w:t>
            </w:r>
            <w:r w:rsidR="00A10F98">
              <w:rPr>
                <w:rStyle w:val="InstructionsTabelleberschrift"/>
                <w:b w:val="0"/>
                <w:szCs w:val="17"/>
                <w:u w:val="none"/>
                <w:lang w:eastAsia="de-DE"/>
              </w:rPr>
              <w:t xml:space="preserve"> and where the condition of Article 425(4)(d) has been waived</w:t>
            </w:r>
            <w:r>
              <w:rPr>
                <w:rStyle w:val="InstructionsTabelleberschrift"/>
                <w:b w:val="0"/>
                <w:szCs w:val="17"/>
                <w:u w:val="none"/>
                <w:lang w:eastAsia="de-DE"/>
              </w:rPr>
              <w:t>.</w:t>
            </w:r>
          </w:p>
        </w:tc>
      </w:tr>
      <w:tr w:rsidR="00CC768C" w:rsidRPr="000A50DF" w:rsidTr="00CC768C">
        <w:trPr>
          <w:gridAfter w:val="1"/>
          <w:wAfter w:w="7371" w:type="dxa"/>
        </w:trPr>
        <w:tc>
          <w:tcPr>
            <w:tcW w:w="1129" w:type="dxa"/>
            <w:vAlign w:val="center"/>
          </w:tcPr>
          <w:p w:rsidR="00CC768C" w:rsidRPr="00F466CD" w:rsidRDefault="00F16522" w:rsidP="00CC768C">
            <w:pPr>
              <w:jc w:val="left"/>
              <w:rPr>
                <w:rFonts w:cs="Arial"/>
                <w:bCs/>
                <w:szCs w:val="20"/>
              </w:rPr>
            </w:pPr>
            <w:r>
              <w:rPr>
                <w:rFonts w:cs="Arial"/>
                <w:bCs/>
                <w:szCs w:val="20"/>
              </w:rPr>
              <w:t>960</w:t>
            </w:r>
          </w:p>
        </w:tc>
        <w:tc>
          <w:tcPr>
            <w:tcW w:w="7620" w:type="dxa"/>
            <w:vAlign w:val="bottom"/>
          </w:tcPr>
          <w:p w:rsidR="00CC768C" w:rsidRDefault="00CC768C" w:rsidP="00CC768C">
            <w:pPr>
              <w:rPr>
                <w:rStyle w:val="InstructionsTabelleberschrift"/>
                <w:szCs w:val="17"/>
                <w:lang w:eastAsia="de-DE"/>
              </w:rPr>
            </w:pPr>
            <w:r w:rsidRPr="0003623F">
              <w:rPr>
                <w:rStyle w:val="InstructionsTabelleberschrift"/>
                <w:szCs w:val="17"/>
                <w:lang w:eastAsia="de-DE"/>
              </w:rPr>
              <w:t>1.</w:t>
            </w:r>
            <w:r w:rsidR="002703CF">
              <w:rPr>
                <w:rStyle w:val="InstructionsTabelleberschrift"/>
                <w:szCs w:val="17"/>
                <w:lang w:eastAsia="de-DE"/>
              </w:rPr>
              <w:t>7</w:t>
            </w:r>
            <w:r w:rsidRPr="0003623F">
              <w:rPr>
                <w:rStyle w:val="InstructionsTabelleberschrift"/>
                <w:szCs w:val="17"/>
                <w:lang w:eastAsia="de-DE"/>
              </w:rPr>
              <w:t>.</w:t>
            </w:r>
            <w:r w:rsidR="002703CF">
              <w:rPr>
                <w:rStyle w:val="InstructionsTabelleberschrift"/>
                <w:szCs w:val="17"/>
                <w:lang w:eastAsia="de-DE"/>
              </w:rPr>
              <w:t>3</w:t>
            </w:r>
            <w:r w:rsidRPr="0003623F">
              <w:rPr>
                <w:rStyle w:val="InstructionsTabelleberschrift"/>
                <w:szCs w:val="17"/>
                <w:lang w:eastAsia="de-DE"/>
              </w:rPr>
              <w:t xml:space="preserve"> net receivables expected from the contracts listed in Annex II (net of collateral to be received that qualifies as liquid assets under Article 4</w:t>
            </w:r>
            <w:r>
              <w:rPr>
                <w:rStyle w:val="InstructionsTabelleberschrift"/>
                <w:szCs w:val="17"/>
                <w:lang w:eastAsia="de-DE"/>
              </w:rPr>
              <w:t>16</w:t>
            </w:r>
            <w:r w:rsidRPr="0003623F">
              <w:rPr>
                <w:rStyle w:val="InstructionsTabelleberschrift"/>
                <w:szCs w:val="17"/>
                <w:lang w:eastAsia="de-DE"/>
              </w:rPr>
              <w:t>)</w:t>
            </w:r>
          </w:p>
          <w:p w:rsidR="00CC768C" w:rsidRDefault="00CC768C" w:rsidP="00CC768C">
            <w:pPr>
              <w:rPr>
                <w:rStyle w:val="InstructionsTabelleberschrift"/>
                <w:b w:val="0"/>
                <w:szCs w:val="17"/>
                <w:u w:val="none"/>
                <w:lang w:eastAsia="de-DE"/>
              </w:rPr>
            </w:pPr>
            <w:r w:rsidRPr="007A4A97">
              <w:rPr>
                <w:rStyle w:val="InstructionsTabelleberschrift"/>
                <w:b w:val="0"/>
                <w:szCs w:val="17"/>
                <w:u w:val="none"/>
                <w:lang w:eastAsia="de-DE"/>
              </w:rPr>
              <w:t>Article 4</w:t>
            </w:r>
            <w:r>
              <w:rPr>
                <w:rStyle w:val="InstructionsTabelleberschrift"/>
                <w:b w:val="0"/>
                <w:szCs w:val="17"/>
                <w:u w:val="none"/>
                <w:lang w:eastAsia="de-DE"/>
              </w:rPr>
              <w:t>25(</w:t>
            </w:r>
            <w:r w:rsidRPr="007A4A97">
              <w:rPr>
                <w:rStyle w:val="InstructionsTabelleberschrift"/>
                <w:b w:val="0"/>
                <w:szCs w:val="17"/>
                <w:u w:val="none"/>
                <w:lang w:eastAsia="de-DE"/>
              </w:rPr>
              <w:t>3</w:t>
            </w:r>
            <w:r>
              <w:rPr>
                <w:rStyle w:val="InstructionsTabelleberschrift"/>
                <w:b w:val="0"/>
                <w:szCs w:val="17"/>
                <w:u w:val="none"/>
                <w:lang w:eastAsia="de-DE"/>
              </w:rPr>
              <w:t>)</w:t>
            </w:r>
            <w:r w:rsidRPr="007A4A97">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CC768C" w:rsidRDefault="00CC768C" w:rsidP="00CC768C">
            <w:pPr>
              <w:rPr>
                <w:rStyle w:val="InstructionsTabelleberschrift"/>
                <w:b w:val="0"/>
                <w:szCs w:val="17"/>
                <w:u w:val="none"/>
                <w:lang w:eastAsia="de-DE"/>
              </w:rPr>
            </w:pPr>
            <w:r>
              <w:rPr>
                <w:rStyle w:val="InstructionsTabelleberschrift"/>
                <w:b w:val="0"/>
                <w:szCs w:val="17"/>
                <w:u w:val="none"/>
                <w:lang w:eastAsia="de-DE"/>
              </w:rPr>
              <w:t>The net amount of receivables expected over the 30 day horizon from the contracts listed in Annex II.</w:t>
            </w:r>
          </w:p>
          <w:p w:rsidR="00CC768C" w:rsidRDefault="00CC768C" w:rsidP="00CC768C">
            <w:pPr>
              <w:autoSpaceDE w:val="0"/>
              <w:autoSpaceDN w:val="0"/>
              <w:adjustRightInd w:val="0"/>
              <w:spacing w:before="0" w:after="0"/>
              <w:jc w:val="left"/>
              <w:rPr>
                <w:rStyle w:val="InstructionsTabelleberschrift"/>
                <w:b w:val="0"/>
                <w:szCs w:val="17"/>
                <w:u w:val="none"/>
                <w:lang w:eastAsia="de-DE"/>
              </w:rPr>
            </w:pPr>
            <w:r>
              <w:rPr>
                <w:rStyle w:val="InstructionsTabelleberschrift"/>
                <w:b w:val="0"/>
                <w:szCs w:val="17"/>
                <w:u w:val="none"/>
                <w:lang w:eastAsia="de-DE"/>
              </w:rPr>
              <w:t xml:space="preserve">Amounts </w:t>
            </w:r>
            <w:r w:rsidR="00364C28">
              <w:rPr>
                <w:rStyle w:val="InstructionsTabelleberschrift"/>
                <w:b w:val="0"/>
                <w:szCs w:val="17"/>
                <w:u w:val="none"/>
                <w:lang w:eastAsia="de-DE"/>
              </w:rPr>
              <w:t>shall</w:t>
            </w:r>
            <w:r>
              <w:rPr>
                <w:rStyle w:val="InstructionsTabelleberschrift"/>
                <w:b w:val="0"/>
                <w:szCs w:val="17"/>
                <w:u w:val="none"/>
                <w:lang w:eastAsia="de-DE"/>
              </w:rPr>
              <w:t>:</w:t>
            </w:r>
          </w:p>
          <w:p w:rsidR="00CC768C" w:rsidRDefault="00CC768C" w:rsidP="00CC768C">
            <w:pPr>
              <w:numPr>
                <w:ilvl w:val="0"/>
                <w:numId w:val="11"/>
              </w:numPr>
              <w:autoSpaceDE w:val="0"/>
              <w:autoSpaceDN w:val="0"/>
              <w:adjustRightInd w:val="0"/>
              <w:spacing w:before="0" w:after="0"/>
              <w:jc w:val="left"/>
              <w:rPr>
                <w:rStyle w:val="InstructionsTabelleberschrift"/>
                <w:b w:val="0"/>
                <w:szCs w:val="17"/>
                <w:u w:val="none"/>
                <w:lang w:eastAsia="de-DE"/>
              </w:rPr>
            </w:pPr>
            <w:r>
              <w:rPr>
                <w:rStyle w:val="InstructionsTabelleberschrift"/>
                <w:b w:val="0"/>
                <w:szCs w:val="17"/>
                <w:u w:val="none"/>
                <w:lang w:eastAsia="de-DE"/>
              </w:rPr>
              <w:t xml:space="preserve">be </w:t>
            </w:r>
            <w:r w:rsidRPr="00D21225">
              <w:rPr>
                <w:rStyle w:val="InstructionsTabelleberschrift"/>
                <w:b w:val="0"/>
                <w:szCs w:val="17"/>
                <w:u w:val="none"/>
                <w:lang w:eastAsia="de-DE"/>
              </w:rPr>
              <w:t xml:space="preserve">net across all counterparties </w:t>
            </w:r>
          </w:p>
          <w:p w:rsidR="00CC768C" w:rsidRDefault="00CC768C" w:rsidP="00CC768C">
            <w:pPr>
              <w:numPr>
                <w:ilvl w:val="0"/>
                <w:numId w:val="11"/>
              </w:numPr>
              <w:autoSpaceDE w:val="0"/>
              <w:autoSpaceDN w:val="0"/>
              <w:adjustRightInd w:val="0"/>
              <w:spacing w:before="0" w:after="0"/>
              <w:jc w:val="left"/>
              <w:rPr>
                <w:rStyle w:val="InstructionsTabelleberschrift"/>
                <w:b w:val="0"/>
                <w:szCs w:val="17"/>
                <w:u w:val="none"/>
                <w:lang w:eastAsia="de-DE"/>
              </w:rPr>
            </w:pPr>
            <w:r>
              <w:rPr>
                <w:rStyle w:val="InstructionsTabelleberschrift"/>
                <w:b w:val="0"/>
                <w:szCs w:val="17"/>
                <w:u w:val="none"/>
                <w:lang w:eastAsia="de-DE"/>
              </w:rPr>
              <w:t xml:space="preserve">be </w:t>
            </w:r>
            <w:r w:rsidRPr="00D21225">
              <w:rPr>
                <w:rStyle w:val="InstructionsTabelleberschrift"/>
                <w:b w:val="0"/>
                <w:szCs w:val="17"/>
                <w:u w:val="none"/>
                <w:lang w:eastAsia="de-DE"/>
              </w:rPr>
              <w:t>net of collateral to be received that qualifies as liquid assets under Art 4</w:t>
            </w:r>
            <w:r>
              <w:rPr>
                <w:rStyle w:val="InstructionsTabelleberschrift"/>
                <w:b w:val="0"/>
                <w:szCs w:val="17"/>
                <w:u w:val="none"/>
                <w:lang w:eastAsia="de-DE"/>
              </w:rPr>
              <w:t>16</w:t>
            </w:r>
          </w:p>
          <w:p w:rsidR="00CC768C" w:rsidRDefault="00CC768C" w:rsidP="00CC768C">
            <w:pPr>
              <w:numPr>
                <w:ilvl w:val="0"/>
                <w:numId w:val="11"/>
              </w:numPr>
              <w:autoSpaceDE w:val="0"/>
              <w:autoSpaceDN w:val="0"/>
              <w:adjustRightInd w:val="0"/>
              <w:spacing w:before="0" w:after="0"/>
              <w:jc w:val="left"/>
              <w:rPr>
                <w:rStyle w:val="InstructionsTabelleberschrift"/>
                <w:b w:val="0"/>
                <w:szCs w:val="17"/>
                <w:u w:val="none"/>
                <w:lang w:eastAsia="de-DE"/>
              </w:rPr>
            </w:pPr>
            <w:r>
              <w:rPr>
                <w:rStyle w:val="InstructionsTabelleberschrift"/>
                <w:b w:val="0"/>
                <w:szCs w:val="17"/>
                <w:u w:val="none"/>
                <w:lang w:eastAsia="de-DE"/>
              </w:rPr>
              <w:t>not be the</w:t>
            </w:r>
            <w:r w:rsidRPr="00D21225">
              <w:rPr>
                <w:rStyle w:val="InstructionsTabelleberschrift"/>
                <w:b w:val="0"/>
                <w:szCs w:val="17"/>
                <w:u w:val="none"/>
                <w:lang w:eastAsia="de-DE"/>
              </w:rPr>
              <w:t xml:space="preserve"> marked-to-market value, since the marked-to</w:t>
            </w:r>
            <w:r>
              <w:rPr>
                <w:rStyle w:val="InstructionsTabelleberschrift"/>
                <w:b w:val="0"/>
                <w:szCs w:val="17"/>
                <w:u w:val="none"/>
                <w:lang w:eastAsia="de-DE"/>
              </w:rPr>
              <w:t xml:space="preserve"> </w:t>
            </w:r>
            <w:r w:rsidRPr="00D21225">
              <w:rPr>
                <w:rStyle w:val="InstructionsTabelleberschrift"/>
                <w:b w:val="0"/>
                <w:szCs w:val="17"/>
                <w:u w:val="none"/>
                <w:lang w:eastAsia="de-DE"/>
              </w:rPr>
              <w:t>market value also includes estimates for contingent inflows and outflows and may include cash flows that occur beyond the 30-day horizon</w:t>
            </w:r>
          </w:p>
          <w:p w:rsidR="00CC768C" w:rsidRDefault="00CC768C" w:rsidP="00CC768C">
            <w:pPr>
              <w:autoSpaceDE w:val="0"/>
              <w:autoSpaceDN w:val="0"/>
              <w:adjustRightInd w:val="0"/>
              <w:spacing w:before="0" w:after="0"/>
              <w:jc w:val="left"/>
              <w:rPr>
                <w:rStyle w:val="InstructionsTabelleberschrift"/>
                <w:b w:val="0"/>
                <w:szCs w:val="17"/>
                <w:u w:val="none"/>
                <w:lang w:eastAsia="de-DE"/>
              </w:rPr>
            </w:pPr>
          </w:p>
          <w:p w:rsidR="00CC768C" w:rsidRPr="00392A9B" w:rsidRDefault="00CC768C" w:rsidP="00791352">
            <w:pPr>
              <w:autoSpaceDE w:val="0"/>
              <w:autoSpaceDN w:val="0"/>
              <w:adjustRightInd w:val="0"/>
              <w:spacing w:before="0" w:after="0"/>
              <w:jc w:val="left"/>
              <w:rPr>
                <w:rStyle w:val="InstructionsTabelleberschrift"/>
                <w:b w:val="0"/>
                <w:szCs w:val="17"/>
                <w:u w:val="none"/>
                <w:lang w:eastAsia="de-DE"/>
              </w:rPr>
            </w:pPr>
            <w:r>
              <w:rPr>
                <w:rStyle w:val="InstructionsTabelleberschrift"/>
                <w:b w:val="0"/>
                <w:szCs w:val="17"/>
                <w:u w:val="none"/>
                <w:lang w:eastAsia="de-DE"/>
              </w:rPr>
              <w:t xml:space="preserve">Note net amount </w:t>
            </w:r>
            <w:r w:rsidRPr="00157E16">
              <w:rPr>
                <w:rStyle w:val="InstructionsTabelleberschrift"/>
                <w:szCs w:val="17"/>
                <w:u w:val="none"/>
                <w:lang w:eastAsia="de-DE"/>
              </w:rPr>
              <w:t>payable</w:t>
            </w:r>
            <w:r>
              <w:rPr>
                <w:rStyle w:val="InstructionsTabelleberschrift"/>
                <w:b w:val="0"/>
                <w:szCs w:val="17"/>
                <w:u w:val="none"/>
                <w:lang w:eastAsia="de-DE"/>
              </w:rPr>
              <w:t xml:space="preserve"> </w:t>
            </w:r>
            <w:r w:rsidR="00364C28">
              <w:rPr>
                <w:rStyle w:val="InstructionsTabelleberschrift"/>
                <w:b w:val="0"/>
                <w:szCs w:val="17"/>
                <w:u w:val="none"/>
                <w:lang w:eastAsia="de-DE"/>
              </w:rPr>
              <w:t>shall</w:t>
            </w:r>
            <w:r>
              <w:rPr>
                <w:rStyle w:val="InstructionsTabelleberschrift"/>
                <w:b w:val="0"/>
                <w:szCs w:val="17"/>
                <w:u w:val="none"/>
                <w:lang w:eastAsia="de-DE"/>
              </w:rPr>
              <w:t xml:space="preserve"> be reported in 1.2 </w:t>
            </w:r>
            <w:r w:rsidR="00364C28">
              <w:rPr>
                <w:rStyle w:val="InstructionsTabelleberschrift"/>
                <w:b w:val="0"/>
                <w:szCs w:val="17"/>
                <w:u w:val="none"/>
                <w:lang w:eastAsia="de-DE"/>
              </w:rPr>
              <w:t>‘</w:t>
            </w:r>
            <w:r>
              <w:rPr>
                <w:rStyle w:val="InstructionsTabelleberschrift"/>
                <w:b w:val="0"/>
                <w:szCs w:val="17"/>
                <w:u w:val="none"/>
                <w:lang w:eastAsia="de-DE"/>
              </w:rPr>
              <w:t>Outflows</w:t>
            </w:r>
            <w:r w:rsidR="00364C28">
              <w:rPr>
                <w:rStyle w:val="InstructionsTabelleberschrift"/>
                <w:b w:val="0"/>
                <w:szCs w:val="17"/>
                <w:u w:val="none"/>
                <w:lang w:eastAsia="de-DE"/>
              </w:rPr>
              <w:t>’</w:t>
            </w:r>
            <w:r>
              <w:rPr>
                <w:rStyle w:val="InstructionsTabelleberschrift"/>
                <w:b w:val="0"/>
                <w:szCs w:val="17"/>
                <w:u w:val="none"/>
                <w:lang w:eastAsia="de-DE"/>
              </w:rPr>
              <w:t xml:space="preserve"> item 1.2.</w:t>
            </w:r>
            <w:r w:rsidR="00791352">
              <w:rPr>
                <w:rStyle w:val="InstructionsTabelleberschrift"/>
                <w:b w:val="0"/>
                <w:szCs w:val="17"/>
                <w:u w:val="none"/>
                <w:lang w:eastAsia="de-DE"/>
              </w:rPr>
              <w:t>7</w:t>
            </w:r>
            <w:r>
              <w:rPr>
                <w:rStyle w:val="InstructionsTabelleberschrift"/>
                <w:b w:val="0"/>
                <w:szCs w:val="17"/>
                <w:u w:val="none"/>
                <w:lang w:eastAsia="de-DE"/>
              </w:rPr>
              <w:t xml:space="preserve"> (</w:t>
            </w:r>
            <w:r w:rsidRPr="00157E16">
              <w:rPr>
                <w:rStyle w:val="InstructionsTabelleberschrift"/>
                <w:b w:val="0"/>
                <w:szCs w:val="17"/>
                <w:u w:val="none"/>
                <w:lang w:eastAsia="de-DE"/>
              </w:rPr>
              <w:t>net amount payable from the contracts listed in Annex II (net of collateral to be received that qualifies as liquid assets under Article 4</w:t>
            </w:r>
            <w:r>
              <w:rPr>
                <w:rStyle w:val="InstructionsTabelleberschrift"/>
                <w:b w:val="0"/>
                <w:szCs w:val="17"/>
                <w:u w:val="none"/>
                <w:lang w:eastAsia="de-DE"/>
              </w:rPr>
              <w:t>16).</w:t>
            </w:r>
          </w:p>
        </w:tc>
      </w:tr>
      <w:tr w:rsidR="00CC768C" w:rsidRPr="000A50DF" w:rsidTr="00CC768C">
        <w:trPr>
          <w:gridAfter w:val="1"/>
          <w:wAfter w:w="7371" w:type="dxa"/>
        </w:trPr>
        <w:tc>
          <w:tcPr>
            <w:tcW w:w="1129" w:type="dxa"/>
            <w:vAlign w:val="center"/>
          </w:tcPr>
          <w:p w:rsidR="00CC768C" w:rsidRPr="00F466CD" w:rsidRDefault="00F16522" w:rsidP="00CC768C">
            <w:pPr>
              <w:jc w:val="left"/>
              <w:rPr>
                <w:rFonts w:cs="Arial"/>
                <w:bCs/>
                <w:szCs w:val="20"/>
              </w:rPr>
            </w:pPr>
            <w:r>
              <w:rPr>
                <w:rFonts w:cs="Arial"/>
                <w:bCs/>
                <w:szCs w:val="20"/>
              </w:rPr>
              <w:t>970</w:t>
            </w:r>
          </w:p>
        </w:tc>
        <w:tc>
          <w:tcPr>
            <w:tcW w:w="7620" w:type="dxa"/>
            <w:shd w:val="clear" w:color="auto" w:fill="FFFFFF"/>
            <w:vAlign w:val="bottom"/>
          </w:tcPr>
          <w:p w:rsidR="00CC768C" w:rsidRDefault="00CC768C" w:rsidP="00CC768C">
            <w:pPr>
              <w:rPr>
                <w:rStyle w:val="InstructionsTabelleberschrift"/>
                <w:szCs w:val="17"/>
                <w:lang w:eastAsia="de-DE"/>
              </w:rPr>
            </w:pPr>
            <w:r w:rsidRPr="0003623F">
              <w:rPr>
                <w:rStyle w:val="InstructionsTabelleberschrift"/>
                <w:szCs w:val="17"/>
                <w:lang w:eastAsia="de-DE"/>
              </w:rPr>
              <w:t>1.</w:t>
            </w:r>
            <w:r w:rsidR="00CA26C8">
              <w:rPr>
                <w:rStyle w:val="InstructionsTabelleberschrift"/>
                <w:szCs w:val="17"/>
                <w:lang w:eastAsia="de-DE"/>
              </w:rPr>
              <w:t>8</w:t>
            </w:r>
            <w:r w:rsidRPr="0003623F">
              <w:rPr>
                <w:rStyle w:val="InstructionsTabelleberschrift"/>
                <w:szCs w:val="17"/>
                <w:lang w:eastAsia="de-DE"/>
              </w:rPr>
              <w:t xml:space="preserve"> payments due on liquid assets not reflected in the market value of the asset</w:t>
            </w:r>
          </w:p>
          <w:p w:rsidR="00CC768C" w:rsidRDefault="00CC768C" w:rsidP="00CC768C">
            <w:pPr>
              <w:rPr>
                <w:rStyle w:val="InstructionsTabelleberschrift"/>
                <w:b w:val="0"/>
                <w:szCs w:val="17"/>
                <w:u w:val="none"/>
                <w:lang w:eastAsia="de-DE"/>
              </w:rPr>
            </w:pPr>
            <w:r w:rsidRPr="007A4A97">
              <w:rPr>
                <w:rStyle w:val="InstructionsTabelleberschrift"/>
                <w:b w:val="0"/>
                <w:szCs w:val="17"/>
                <w:u w:val="none"/>
                <w:lang w:eastAsia="de-DE"/>
              </w:rPr>
              <w:t>Article 4</w:t>
            </w:r>
            <w:r>
              <w:rPr>
                <w:rStyle w:val="InstructionsTabelleberschrift"/>
                <w:b w:val="0"/>
                <w:szCs w:val="17"/>
                <w:u w:val="none"/>
                <w:lang w:eastAsia="de-DE"/>
              </w:rPr>
              <w:t>25(7)</w:t>
            </w:r>
            <w:r w:rsidRPr="007A4A97">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CC768C" w:rsidRPr="0003623F" w:rsidRDefault="00CC768C" w:rsidP="00CC768C">
            <w:pPr>
              <w:rPr>
                <w:rStyle w:val="InstructionsTabelleberschrift"/>
                <w:szCs w:val="17"/>
                <w:lang w:eastAsia="de-DE"/>
              </w:rPr>
            </w:pPr>
            <w:r>
              <w:rPr>
                <w:rStyle w:val="InstructionsTabelleberschrift"/>
                <w:b w:val="0"/>
                <w:szCs w:val="17"/>
                <w:u w:val="none"/>
                <w:lang w:eastAsia="de-DE"/>
              </w:rPr>
              <w:t>The total amount of any payment due on assets</w:t>
            </w:r>
            <w:r w:rsidRPr="00D21225">
              <w:rPr>
                <w:rStyle w:val="InstructionsTabelleberschrift"/>
                <w:b w:val="0"/>
                <w:szCs w:val="17"/>
                <w:u w:val="none"/>
                <w:lang w:eastAsia="de-DE"/>
              </w:rPr>
              <w:t xml:space="preserve"> that qualif</w:t>
            </w:r>
            <w:r>
              <w:rPr>
                <w:rStyle w:val="InstructionsTabelleberschrift"/>
                <w:b w:val="0"/>
                <w:szCs w:val="17"/>
                <w:u w:val="none"/>
                <w:lang w:eastAsia="de-DE"/>
              </w:rPr>
              <w:t>y</w:t>
            </w:r>
            <w:r w:rsidRPr="00D21225">
              <w:rPr>
                <w:rStyle w:val="InstructionsTabelleberschrift"/>
                <w:b w:val="0"/>
                <w:szCs w:val="17"/>
                <w:u w:val="none"/>
                <w:lang w:eastAsia="de-DE"/>
              </w:rPr>
              <w:t xml:space="preserve"> as liquid assets </w:t>
            </w:r>
            <w:r>
              <w:rPr>
                <w:rStyle w:val="InstructionsTabelleberschrift"/>
                <w:b w:val="0"/>
                <w:szCs w:val="17"/>
                <w:u w:val="none"/>
                <w:lang w:eastAsia="de-DE"/>
              </w:rPr>
              <w:t>according to</w:t>
            </w:r>
            <w:r w:rsidRPr="00D21225">
              <w:rPr>
                <w:rStyle w:val="InstructionsTabelleberschrift"/>
                <w:b w:val="0"/>
                <w:szCs w:val="17"/>
                <w:u w:val="none"/>
                <w:lang w:eastAsia="de-DE"/>
              </w:rPr>
              <w:t xml:space="preserve"> Art</w:t>
            </w:r>
            <w:r>
              <w:rPr>
                <w:rStyle w:val="InstructionsTabelleberschrift"/>
                <w:b w:val="0"/>
                <w:szCs w:val="17"/>
                <w:u w:val="none"/>
                <w:lang w:eastAsia="de-DE"/>
              </w:rPr>
              <w:t>icle</w:t>
            </w:r>
            <w:r w:rsidRPr="00D21225">
              <w:rPr>
                <w:rStyle w:val="InstructionsTabelleberschrift"/>
                <w:b w:val="0"/>
                <w:szCs w:val="17"/>
                <w:u w:val="none"/>
                <w:lang w:eastAsia="de-DE"/>
              </w:rPr>
              <w:t xml:space="preserve"> 4</w:t>
            </w:r>
            <w:r>
              <w:rPr>
                <w:rStyle w:val="InstructionsTabelleberschrift"/>
                <w:b w:val="0"/>
                <w:szCs w:val="17"/>
                <w:u w:val="none"/>
                <w:lang w:eastAsia="de-DE"/>
              </w:rPr>
              <w:t>16, not reflected in the market value of that asset.</w:t>
            </w:r>
          </w:p>
        </w:tc>
      </w:tr>
      <w:tr w:rsidR="00CC768C" w:rsidRPr="000A50DF" w:rsidTr="00CC768C">
        <w:trPr>
          <w:gridAfter w:val="1"/>
          <w:wAfter w:w="7371" w:type="dxa"/>
        </w:trPr>
        <w:tc>
          <w:tcPr>
            <w:tcW w:w="1129" w:type="dxa"/>
            <w:vAlign w:val="center"/>
          </w:tcPr>
          <w:p w:rsidR="00CC768C" w:rsidRPr="00F466CD" w:rsidRDefault="00F16522" w:rsidP="00CC768C">
            <w:pPr>
              <w:jc w:val="left"/>
              <w:rPr>
                <w:rFonts w:cs="Arial"/>
                <w:bCs/>
                <w:szCs w:val="20"/>
              </w:rPr>
            </w:pPr>
            <w:r>
              <w:rPr>
                <w:rFonts w:cs="Arial"/>
                <w:bCs/>
                <w:szCs w:val="20"/>
              </w:rPr>
              <w:t>980</w:t>
            </w:r>
          </w:p>
        </w:tc>
        <w:tc>
          <w:tcPr>
            <w:tcW w:w="7620" w:type="dxa"/>
            <w:vAlign w:val="bottom"/>
          </w:tcPr>
          <w:p w:rsidR="00CC768C" w:rsidRDefault="00CC768C" w:rsidP="00CC768C">
            <w:pPr>
              <w:rPr>
                <w:rStyle w:val="InstructionsTabelleberschrift"/>
                <w:szCs w:val="17"/>
                <w:lang w:eastAsia="de-DE"/>
              </w:rPr>
            </w:pPr>
            <w:r w:rsidRPr="0003623F">
              <w:rPr>
                <w:rStyle w:val="InstructionsTabelleberschrift"/>
                <w:szCs w:val="17"/>
                <w:lang w:eastAsia="de-DE"/>
              </w:rPr>
              <w:t>1.</w:t>
            </w:r>
            <w:r w:rsidR="00CA26C8">
              <w:rPr>
                <w:rStyle w:val="InstructionsTabelleberschrift"/>
                <w:szCs w:val="17"/>
                <w:lang w:eastAsia="de-DE"/>
              </w:rPr>
              <w:t>9</w:t>
            </w:r>
            <w:r w:rsidRPr="0003623F">
              <w:rPr>
                <w:rStyle w:val="InstructionsTabelleberschrift"/>
                <w:szCs w:val="17"/>
                <w:lang w:eastAsia="de-DE"/>
              </w:rPr>
              <w:t xml:space="preserve"> other inflows</w:t>
            </w:r>
          </w:p>
          <w:p w:rsidR="00CC768C" w:rsidRPr="0003623F" w:rsidRDefault="00CC768C" w:rsidP="00F16522">
            <w:pPr>
              <w:rPr>
                <w:rStyle w:val="InstructionsTabelleberschrift"/>
                <w:szCs w:val="17"/>
                <w:lang w:eastAsia="de-DE"/>
              </w:rPr>
            </w:pPr>
            <w:r>
              <w:rPr>
                <w:rStyle w:val="InstructionsTabelleberschrift"/>
                <w:b w:val="0"/>
                <w:szCs w:val="17"/>
                <w:u w:val="none"/>
                <w:lang w:eastAsia="de-DE"/>
              </w:rPr>
              <w:t>Total amount of all other inflows due not reported in items 1.1 to 1.</w:t>
            </w:r>
            <w:r w:rsidR="00F16522">
              <w:rPr>
                <w:rStyle w:val="InstructionsTabelleberschrift"/>
                <w:b w:val="0"/>
                <w:szCs w:val="17"/>
                <w:u w:val="none"/>
                <w:lang w:eastAsia="de-DE"/>
              </w:rPr>
              <w:t>8</w:t>
            </w:r>
          </w:p>
        </w:tc>
      </w:tr>
      <w:tr w:rsidR="00CC768C" w:rsidRPr="000A50DF" w:rsidTr="00CC768C">
        <w:trPr>
          <w:gridAfter w:val="1"/>
          <w:wAfter w:w="7371" w:type="dxa"/>
        </w:trPr>
        <w:tc>
          <w:tcPr>
            <w:tcW w:w="1129" w:type="dxa"/>
            <w:vAlign w:val="center"/>
          </w:tcPr>
          <w:p w:rsidR="00CC768C" w:rsidRPr="00F466CD" w:rsidRDefault="00F16522" w:rsidP="00CC768C">
            <w:pPr>
              <w:jc w:val="left"/>
              <w:rPr>
                <w:rFonts w:cs="Arial"/>
                <w:bCs/>
                <w:szCs w:val="20"/>
              </w:rPr>
            </w:pPr>
            <w:r>
              <w:rPr>
                <w:rFonts w:cs="Arial"/>
                <w:bCs/>
                <w:szCs w:val="20"/>
              </w:rPr>
              <w:t>990</w:t>
            </w:r>
          </w:p>
        </w:tc>
        <w:tc>
          <w:tcPr>
            <w:tcW w:w="7620" w:type="dxa"/>
            <w:vAlign w:val="bottom"/>
          </w:tcPr>
          <w:p w:rsidR="00CC768C" w:rsidRDefault="00155264" w:rsidP="00CC768C">
            <w:pPr>
              <w:rPr>
                <w:rStyle w:val="InstructionsTabelleberschrift"/>
                <w:szCs w:val="17"/>
                <w:lang w:eastAsia="de-DE"/>
              </w:rPr>
            </w:pPr>
            <w:r>
              <w:rPr>
                <w:rStyle w:val="InstructionsTabelleberschrift"/>
                <w:szCs w:val="17"/>
                <w:lang w:eastAsia="de-DE"/>
              </w:rPr>
              <w:t>2</w:t>
            </w:r>
            <w:r w:rsidR="00CC768C" w:rsidRPr="0003623F">
              <w:rPr>
                <w:rStyle w:val="InstructionsTabelleberschrift"/>
                <w:szCs w:val="17"/>
                <w:lang w:eastAsia="de-DE"/>
              </w:rPr>
              <w:t xml:space="preserve">. </w:t>
            </w:r>
            <w:r>
              <w:rPr>
                <w:rStyle w:val="InstructionsTabelleberschrift"/>
                <w:szCs w:val="17"/>
                <w:lang w:eastAsia="de-DE"/>
              </w:rPr>
              <w:t xml:space="preserve">Total </w:t>
            </w:r>
            <w:r w:rsidR="00CC768C">
              <w:rPr>
                <w:rStyle w:val="InstructionsTabelleberschrift"/>
                <w:szCs w:val="17"/>
                <w:lang w:eastAsia="de-DE"/>
              </w:rPr>
              <w:t>inflows excluded due to cap</w:t>
            </w:r>
          </w:p>
          <w:p w:rsidR="00CC768C" w:rsidRPr="0003623F" w:rsidRDefault="00CC768C" w:rsidP="00CC768C">
            <w:pPr>
              <w:spacing w:before="0" w:after="0"/>
              <w:rPr>
                <w:rStyle w:val="InstructionsTabelleberschrift"/>
                <w:szCs w:val="17"/>
                <w:lang w:eastAsia="de-DE"/>
              </w:rPr>
            </w:pPr>
            <w:r>
              <w:rPr>
                <w:rStyle w:val="FormatvorlageInstructionsTabelleText"/>
              </w:rPr>
              <w:t xml:space="preserve">Total monies due which are excluded due to an inflow cap which is set at 75% of liquidity outflows in accordance with Article 425(1) of </w:t>
            </w:r>
            <w:r w:rsidR="00090786">
              <w:rPr>
                <w:rStyle w:val="FormatvorlageInstructionsTabelleText"/>
              </w:rPr>
              <w:t>REGULATION (EU) NO 575/2013</w:t>
            </w:r>
            <w:r>
              <w:rPr>
                <w:rStyle w:val="FormatvorlageInstructionsTabelleText"/>
              </w:rPr>
              <w:t>.</w:t>
            </w:r>
            <w:r w:rsidR="00F000C5">
              <w:rPr>
                <w:rStyle w:val="FormatvorlageInstructionsTabelleText"/>
              </w:rPr>
              <w:t xml:space="preserve"> This will require to be checked by reference to total outflows as calculated from the outflows template.</w:t>
            </w:r>
          </w:p>
        </w:tc>
      </w:tr>
      <w:tr w:rsidR="00CC768C" w:rsidRPr="000A50DF" w:rsidTr="00CC768C">
        <w:trPr>
          <w:gridAfter w:val="1"/>
          <w:wAfter w:w="7371" w:type="dxa"/>
        </w:trPr>
        <w:tc>
          <w:tcPr>
            <w:tcW w:w="1129" w:type="dxa"/>
            <w:vAlign w:val="center"/>
          </w:tcPr>
          <w:p w:rsidR="00CC768C" w:rsidRPr="00F466CD" w:rsidRDefault="00155264" w:rsidP="00CC768C">
            <w:pPr>
              <w:jc w:val="left"/>
              <w:rPr>
                <w:rFonts w:cs="Arial"/>
                <w:bCs/>
                <w:szCs w:val="20"/>
              </w:rPr>
            </w:pPr>
            <w:r>
              <w:rPr>
                <w:rFonts w:cs="Arial"/>
                <w:bCs/>
                <w:szCs w:val="20"/>
              </w:rPr>
              <w:lastRenderedPageBreak/>
              <w:t>1000</w:t>
            </w:r>
            <w:r w:rsidR="008A7779">
              <w:rPr>
                <w:rFonts w:cs="Arial"/>
                <w:bCs/>
                <w:szCs w:val="20"/>
              </w:rPr>
              <w:t>-1030</w:t>
            </w:r>
          </w:p>
        </w:tc>
        <w:tc>
          <w:tcPr>
            <w:tcW w:w="7620" w:type="dxa"/>
            <w:vAlign w:val="bottom"/>
          </w:tcPr>
          <w:p w:rsidR="00CC768C" w:rsidRDefault="00F000C5" w:rsidP="00CC768C">
            <w:pPr>
              <w:rPr>
                <w:rStyle w:val="InstructionsTabelleberschrift"/>
                <w:szCs w:val="17"/>
                <w:lang w:eastAsia="de-DE"/>
              </w:rPr>
            </w:pPr>
            <w:r>
              <w:rPr>
                <w:rStyle w:val="InstructionsTabelleberschrift"/>
                <w:szCs w:val="17"/>
                <w:lang w:eastAsia="de-DE"/>
              </w:rPr>
              <w:t>3</w:t>
            </w:r>
            <w:r w:rsidR="00CC768C" w:rsidRPr="0003623F">
              <w:rPr>
                <w:rStyle w:val="InstructionsTabelleberschrift"/>
                <w:szCs w:val="17"/>
                <w:lang w:eastAsia="de-DE"/>
              </w:rPr>
              <w:t xml:space="preserve"> inflows exempt</w:t>
            </w:r>
            <w:r w:rsidR="00CC768C">
              <w:rPr>
                <w:rStyle w:val="InstructionsTabelleberschrift"/>
                <w:szCs w:val="17"/>
                <w:lang w:eastAsia="de-DE"/>
              </w:rPr>
              <w:t>ed</w:t>
            </w:r>
            <w:r w:rsidR="00CC768C" w:rsidRPr="0003623F">
              <w:rPr>
                <w:rStyle w:val="InstructionsTabelleberschrift"/>
                <w:szCs w:val="17"/>
                <w:lang w:eastAsia="de-DE"/>
              </w:rPr>
              <w:t xml:space="preserve"> from the cap</w:t>
            </w:r>
          </w:p>
          <w:p w:rsidR="00CC768C" w:rsidRPr="0003623F" w:rsidRDefault="00CC768C" w:rsidP="00CC768C">
            <w:pPr>
              <w:rPr>
                <w:rStyle w:val="InstructionsTabelleberschrift"/>
                <w:szCs w:val="17"/>
                <w:lang w:eastAsia="de-DE"/>
              </w:rPr>
            </w:pPr>
          </w:p>
        </w:tc>
      </w:tr>
      <w:tr w:rsidR="00155264" w:rsidRPr="000A50DF" w:rsidTr="00CC768C">
        <w:trPr>
          <w:gridAfter w:val="1"/>
          <w:wAfter w:w="7371" w:type="dxa"/>
        </w:trPr>
        <w:tc>
          <w:tcPr>
            <w:tcW w:w="1129" w:type="dxa"/>
            <w:vAlign w:val="center"/>
          </w:tcPr>
          <w:p w:rsidR="00155264" w:rsidRDefault="008A7779" w:rsidP="00CC768C">
            <w:pPr>
              <w:jc w:val="left"/>
              <w:rPr>
                <w:rFonts w:cs="Arial"/>
                <w:bCs/>
                <w:szCs w:val="20"/>
              </w:rPr>
            </w:pPr>
            <w:r>
              <w:rPr>
                <w:rFonts w:cs="Arial"/>
                <w:bCs/>
                <w:szCs w:val="20"/>
              </w:rPr>
              <w:t>1000</w:t>
            </w:r>
          </w:p>
        </w:tc>
        <w:tc>
          <w:tcPr>
            <w:tcW w:w="7620" w:type="dxa"/>
            <w:vAlign w:val="bottom"/>
          </w:tcPr>
          <w:p w:rsidR="00342A34" w:rsidRPr="0034672B" w:rsidRDefault="00361A1A" w:rsidP="0034672B">
            <w:pPr>
              <w:rPr>
                <w:rStyle w:val="InstructionsTabelleberschrift"/>
                <w:szCs w:val="17"/>
                <w:lang w:eastAsia="de-DE"/>
              </w:rPr>
            </w:pPr>
            <w:r w:rsidRPr="0034672B">
              <w:rPr>
                <w:rStyle w:val="InstructionsTabelleberschrift"/>
                <w:szCs w:val="17"/>
                <w:lang w:eastAsia="de-DE"/>
              </w:rPr>
              <w:t xml:space="preserve">3.1 </w:t>
            </w:r>
            <w:r w:rsidR="00194C16" w:rsidRPr="0034672B">
              <w:rPr>
                <w:rStyle w:val="InstructionsTabelleberschrift"/>
                <w:szCs w:val="17"/>
                <w:lang w:eastAsia="de-DE"/>
              </w:rPr>
              <w:t>monies due from borrowers and bond investors related to mortgage lending</w:t>
            </w:r>
          </w:p>
          <w:p w:rsidR="00342A34" w:rsidRDefault="00342A34">
            <w:pPr>
              <w:ind w:firstLine="402"/>
              <w:rPr>
                <w:b/>
                <w:bCs/>
                <w:sz w:val="22"/>
                <w:szCs w:val="22"/>
              </w:rPr>
            </w:pPr>
          </w:p>
          <w:p w:rsidR="00194C16" w:rsidRPr="004868B9" w:rsidRDefault="007E6786" w:rsidP="00194C16">
            <w:pPr>
              <w:rPr>
                <w:rStyle w:val="InstructionsTabelleberschrift"/>
                <w:b w:val="0"/>
                <w:szCs w:val="17"/>
                <w:u w:val="none"/>
                <w:lang w:eastAsia="de-DE"/>
              </w:rPr>
            </w:pPr>
            <w:r w:rsidRPr="007E6786">
              <w:rPr>
                <w:rStyle w:val="InstructionsTabelleberschrift"/>
                <w:b w:val="0"/>
                <w:szCs w:val="17"/>
                <w:u w:val="none"/>
                <w:lang w:eastAsia="de-DE"/>
              </w:rPr>
              <w:t xml:space="preserve">Article 425(1) of </w:t>
            </w:r>
            <w:r w:rsidR="00090786">
              <w:rPr>
                <w:rStyle w:val="InstructionsTabelleberschrift"/>
                <w:b w:val="0"/>
                <w:szCs w:val="17"/>
                <w:u w:val="none"/>
                <w:lang w:eastAsia="de-DE"/>
              </w:rPr>
              <w:t>REGULATION (EU) NO 575/2013</w:t>
            </w:r>
          </w:p>
          <w:p w:rsidR="00342A34" w:rsidRDefault="00342A34">
            <w:pPr>
              <w:ind w:firstLine="402"/>
              <w:rPr>
                <w:b/>
                <w:bCs/>
                <w:sz w:val="22"/>
                <w:szCs w:val="22"/>
              </w:rPr>
            </w:pPr>
          </w:p>
          <w:p w:rsidR="00342A34" w:rsidRPr="0034672B" w:rsidRDefault="007E6786" w:rsidP="00342A34">
            <w:pPr>
              <w:ind w:firstLine="440"/>
              <w:rPr>
                <w:bCs/>
                <w:szCs w:val="20"/>
              </w:rPr>
            </w:pPr>
            <w:r w:rsidRPr="0034672B">
              <w:rPr>
                <w:bCs/>
                <w:szCs w:val="20"/>
              </w:rPr>
              <w:t xml:space="preserve">Mortgage lending funded by bonds eligible for the treatment set out in Article 129(4), (5) or (6) </w:t>
            </w:r>
            <w:r w:rsidR="00F000C5">
              <w:rPr>
                <w:bCs/>
                <w:szCs w:val="20"/>
              </w:rPr>
              <w:t>as</w:t>
            </w:r>
            <w:r w:rsidRPr="0034672B">
              <w:rPr>
                <w:bCs/>
                <w:szCs w:val="20"/>
              </w:rPr>
              <w:t xml:space="preserve"> in defined in Article 52(4) of Directive 2009/65/EC</w:t>
            </w:r>
          </w:p>
          <w:p w:rsidR="00361A1A" w:rsidRPr="00361A1A" w:rsidRDefault="00361A1A" w:rsidP="00361A1A">
            <w:pPr>
              <w:ind w:firstLine="402"/>
              <w:rPr>
                <w:rStyle w:val="InstructionsTabelleberschrift"/>
                <w:szCs w:val="17"/>
                <w:u w:val="none"/>
                <w:lang w:eastAsia="de-DE"/>
              </w:rPr>
            </w:pPr>
          </w:p>
          <w:p w:rsidR="00155264" w:rsidRPr="00361A1A" w:rsidRDefault="00155264" w:rsidP="00194C16">
            <w:pPr>
              <w:rPr>
                <w:rStyle w:val="InstructionsTabelleberschrift"/>
                <w:b w:val="0"/>
                <w:szCs w:val="17"/>
                <w:u w:val="none"/>
                <w:lang w:eastAsia="de-DE"/>
              </w:rPr>
            </w:pPr>
          </w:p>
        </w:tc>
      </w:tr>
      <w:tr w:rsidR="00F01DA6" w:rsidRPr="000A50DF" w:rsidTr="00F01DA6">
        <w:trPr>
          <w:gridAfter w:val="1"/>
          <w:wAfter w:w="7371" w:type="dxa"/>
        </w:trPr>
        <w:tc>
          <w:tcPr>
            <w:tcW w:w="1129" w:type="dxa"/>
            <w:vAlign w:val="center"/>
          </w:tcPr>
          <w:p w:rsidR="00F01DA6" w:rsidRDefault="008A7779" w:rsidP="00F01DA6">
            <w:pPr>
              <w:jc w:val="left"/>
              <w:rPr>
                <w:rFonts w:cs="Arial"/>
                <w:bCs/>
                <w:szCs w:val="20"/>
              </w:rPr>
            </w:pPr>
            <w:r>
              <w:rPr>
                <w:rFonts w:cs="Arial"/>
                <w:bCs/>
                <w:szCs w:val="20"/>
              </w:rPr>
              <w:t>1010</w:t>
            </w:r>
          </w:p>
        </w:tc>
        <w:tc>
          <w:tcPr>
            <w:tcW w:w="7620" w:type="dxa"/>
            <w:vAlign w:val="bottom"/>
          </w:tcPr>
          <w:p w:rsidR="00194C16" w:rsidRPr="0034672B" w:rsidRDefault="00194C16" w:rsidP="0034672B">
            <w:pPr>
              <w:rPr>
                <w:rStyle w:val="InstructionsTabelleberschrift"/>
                <w:szCs w:val="17"/>
                <w:lang w:eastAsia="de-DE"/>
              </w:rPr>
            </w:pPr>
            <w:r w:rsidRPr="0034672B">
              <w:rPr>
                <w:rStyle w:val="InstructionsTabelleberschrift"/>
                <w:szCs w:val="17"/>
                <w:lang w:eastAsia="de-DE"/>
              </w:rPr>
              <w:t>3.2 inflows from promotional loans that the institution has passed through</w:t>
            </w:r>
          </w:p>
          <w:p w:rsidR="00194C16" w:rsidRPr="004868B9" w:rsidRDefault="007E6786" w:rsidP="00194C16">
            <w:pPr>
              <w:rPr>
                <w:rStyle w:val="InstructionsTabelleberschrift"/>
                <w:b w:val="0"/>
                <w:szCs w:val="17"/>
                <w:u w:val="none"/>
                <w:lang w:eastAsia="de-DE"/>
              </w:rPr>
            </w:pPr>
            <w:r w:rsidRPr="007E6786">
              <w:rPr>
                <w:rStyle w:val="InstructionsTabelleberschrift"/>
                <w:b w:val="0"/>
                <w:szCs w:val="17"/>
                <w:u w:val="none"/>
                <w:lang w:eastAsia="de-DE"/>
              </w:rPr>
              <w:t xml:space="preserve">Article 425(1) of </w:t>
            </w:r>
            <w:r w:rsidR="00090786">
              <w:rPr>
                <w:rStyle w:val="InstructionsTabelleberschrift"/>
                <w:b w:val="0"/>
                <w:szCs w:val="17"/>
                <w:u w:val="none"/>
                <w:lang w:eastAsia="de-DE"/>
              </w:rPr>
              <w:t>REGULATION (EU) NO 575/2013</w:t>
            </w:r>
          </w:p>
          <w:p w:rsidR="00F01DA6" w:rsidRPr="0003623F" w:rsidRDefault="00F01DA6" w:rsidP="00F01DA6">
            <w:pPr>
              <w:rPr>
                <w:rStyle w:val="InstructionsTabelleberschrift"/>
                <w:szCs w:val="17"/>
                <w:lang w:eastAsia="de-DE"/>
              </w:rPr>
            </w:pPr>
          </w:p>
        </w:tc>
      </w:tr>
      <w:tr w:rsidR="00F01DA6" w:rsidRPr="000A50DF" w:rsidTr="00F01DA6">
        <w:trPr>
          <w:gridAfter w:val="1"/>
          <w:wAfter w:w="7371" w:type="dxa"/>
        </w:trPr>
        <w:tc>
          <w:tcPr>
            <w:tcW w:w="1129" w:type="dxa"/>
            <w:vAlign w:val="center"/>
          </w:tcPr>
          <w:p w:rsidR="00F01DA6" w:rsidRDefault="008A7779" w:rsidP="00F01DA6">
            <w:pPr>
              <w:jc w:val="left"/>
              <w:rPr>
                <w:rFonts w:cs="Arial"/>
                <w:bCs/>
                <w:szCs w:val="20"/>
              </w:rPr>
            </w:pPr>
            <w:r>
              <w:rPr>
                <w:rFonts w:cs="Arial"/>
                <w:bCs/>
                <w:szCs w:val="20"/>
              </w:rPr>
              <w:t>1020</w:t>
            </w:r>
          </w:p>
        </w:tc>
        <w:tc>
          <w:tcPr>
            <w:tcW w:w="7620" w:type="dxa"/>
            <w:vAlign w:val="bottom"/>
          </w:tcPr>
          <w:p w:rsidR="00D254EA" w:rsidRPr="0034672B" w:rsidRDefault="00361A1A" w:rsidP="00361A1A">
            <w:pPr>
              <w:rPr>
                <w:rStyle w:val="InstructionsTabelleberschrift"/>
                <w:szCs w:val="17"/>
                <w:lang w:eastAsia="de-DE"/>
              </w:rPr>
            </w:pPr>
            <w:r w:rsidRPr="0034672B">
              <w:rPr>
                <w:rStyle w:val="InstructionsTabelleberschrift"/>
                <w:szCs w:val="17"/>
                <w:lang w:eastAsia="de-DE"/>
              </w:rPr>
              <w:t xml:space="preserve">3.3 </w:t>
            </w:r>
            <w:r w:rsidR="00D254EA" w:rsidRPr="0034672B">
              <w:rPr>
                <w:rStyle w:val="InstructionsTabelleberschrift"/>
                <w:szCs w:val="17"/>
                <w:lang w:eastAsia="de-DE"/>
              </w:rPr>
              <w:t>Inflows qualifying for the treatment set out in Article 113(6) or (7)</w:t>
            </w:r>
          </w:p>
          <w:p w:rsidR="00F01DA6" w:rsidRPr="00D254EA" w:rsidRDefault="00361A1A" w:rsidP="00361A1A">
            <w:pPr>
              <w:rPr>
                <w:rStyle w:val="InstructionsTabelleberschrift"/>
                <w:b w:val="0"/>
                <w:szCs w:val="17"/>
                <w:u w:val="none"/>
                <w:lang w:eastAsia="de-DE"/>
              </w:rPr>
            </w:pPr>
            <w:r w:rsidRPr="00D254EA">
              <w:rPr>
                <w:rStyle w:val="FormatvorlageInstructionsTabelleText"/>
              </w:rPr>
              <w:t xml:space="preserve">Total </w:t>
            </w:r>
            <w:r w:rsidRPr="00D254EA">
              <w:rPr>
                <w:rStyle w:val="InstructionsTabelleberschrift"/>
                <w:b w:val="0"/>
                <w:szCs w:val="17"/>
                <w:u w:val="none"/>
                <w:lang w:eastAsia="de-DE"/>
              </w:rPr>
              <w:t>amount of inflows which are deposits placed with other institutions which qualify for the treatments set out in Article 113(6) and Article 113(7), and are therefore exempt from the cap on inflows.</w:t>
            </w:r>
          </w:p>
          <w:p w:rsidR="004868B9" w:rsidRDefault="004868B9" w:rsidP="00361A1A">
            <w:pPr>
              <w:rPr>
                <w:rStyle w:val="InstructionsTabelleberschrift"/>
                <w:b w:val="0"/>
                <w:szCs w:val="17"/>
                <w:u w:val="none"/>
                <w:lang w:eastAsia="de-DE"/>
              </w:rPr>
            </w:pPr>
          </w:p>
          <w:p w:rsidR="004868B9" w:rsidRDefault="004868B9" w:rsidP="00361A1A">
            <w:pPr>
              <w:rPr>
                <w:rStyle w:val="InstructionsTabelleberschrift"/>
                <w:b w:val="0"/>
                <w:szCs w:val="17"/>
                <w:u w:val="none"/>
                <w:lang w:eastAsia="de-DE"/>
              </w:rPr>
            </w:pPr>
            <w:r w:rsidRPr="007A4A97">
              <w:rPr>
                <w:rStyle w:val="InstructionsTabelleberschrift"/>
                <w:b w:val="0"/>
                <w:szCs w:val="17"/>
                <w:u w:val="none"/>
                <w:lang w:eastAsia="de-DE"/>
              </w:rPr>
              <w:t>Article 4</w:t>
            </w:r>
            <w:r>
              <w:rPr>
                <w:rStyle w:val="InstructionsTabelleberschrift"/>
                <w:b w:val="0"/>
                <w:szCs w:val="17"/>
                <w:u w:val="none"/>
                <w:lang w:eastAsia="de-DE"/>
              </w:rPr>
              <w:t>25(</w:t>
            </w:r>
            <w:r w:rsidRPr="007A4A97">
              <w:rPr>
                <w:rStyle w:val="InstructionsTabelleberschrift"/>
                <w:b w:val="0"/>
                <w:szCs w:val="17"/>
                <w:u w:val="none"/>
                <w:lang w:eastAsia="de-DE"/>
              </w:rPr>
              <w:t>1</w:t>
            </w:r>
            <w:r>
              <w:rPr>
                <w:rStyle w:val="InstructionsTabelleberschrift"/>
                <w:b w:val="0"/>
                <w:szCs w:val="17"/>
                <w:u w:val="none"/>
                <w:lang w:eastAsia="de-DE"/>
              </w:rPr>
              <w:t>)</w:t>
            </w:r>
            <w:r w:rsidRPr="007A4A97">
              <w:rPr>
                <w:rStyle w:val="InstructionsTabelleberschrift"/>
                <w:b w:val="0"/>
                <w:szCs w:val="17"/>
                <w:u w:val="none"/>
                <w:lang w:eastAsia="de-DE"/>
              </w:rPr>
              <w:t xml:space="preserve"> of </w:t>
            </w:r>
            <w:r w:rsidR="00090786">
              <w:rPr>
                <w:rStyle w:val="InstructionsTabelleberschrift"/>
                <w:b w:val="0"/>
                <w:szCs w:val="17"/>
                <w:u w:val="none"/>
                <w:lang w:eastAsia="de-DE"/>
              </w:rPr>
              <w:t>REGULATION (EU) NO 575/2013</w:t>
            </w:r>
          </w:p>
          <w:p w:rsidR="004868B9" w:rsidRPr="0003623F" w:rsidRDefault="004868B9" w:rsidP="00361A1A">
            <w:pPr>
              <w:rPr>
                <w:rStyle w:val="InstructionsTabelleberschrift"/>
                <w:szCs w:val="17"/>
                <w:lang w:eastAsia="de-DE"/>
              </w:rPr>
            </w:pPr>
          </w:p>
        </w:tc>
      </w:tr>
      <w:tr w:rsidR="00F01DA6" w:rsidRPr="000A50DF" w:rsidTr="00F01DA6">
        <w:trPr>
          <w:gridAfter w:val="1"/>
          <w:wAfter w:w="7371" w:type="dxa"/>
        </w:trPr>
        <w:tc>
          <w:tcPr>
            <w:tcW w:w="1129" w:type="dxa"/>
            <w:vAlign w:val="center"/>
          </w:tcPr>
          <w:p w:rsidR="00F01DA6" w:rsidRDefault="008A7779" w:rsidP="00F01DA6">
            <w:pPr>
              <w:jc w:val="left"/>
              <w:rPr>
                <w:rFonts w:cs="Arial"/>
                <w:bCs/>
                <w:szCs w:val="20"/>
              </w:rPr>
            </w:pPr>
            <w:r>
              <w:rPr>
                <w:rFonts w:cs="Arial"/>
                <w:bCs/>
                <w:szCs w:val="20"/>
              </w:rPr>
              <w:t>1030</w:t>
            </w:r>
          </w:p>
        </w:tc>
        <w:tc>
          <w:tcPr>
            <w:tcW w:w="7620" w:type="dxa"/>
            <w:vAlign w:val="bottom"/>
          </w:tcPr>
          <w:p w:rsidR="004868B9" w:rsidRDefault="004868B9" w:rsidP="004868B9">
            <w:pPr>
              <w:rPr>
                <w:rStyle w:val="InstructionsTabelleberschrift"/>
                <w:b w:val="0"/>
                <w:szCs w:val="17"/>
                <w:u w:val="none"/>
                <w:lang w:eastAsia="de-DE"/>
              </w:rPr>
            </w:pPr>
            <w:r>
              <w:rPr>
                <w:rStyle w:val="InstructionsTabelleberschrift"/>
                <w:szCs w:val="17"/>
                <w:lang w:eastAsia="de-DE"/>
              </w:rPr>
              <w:t xml:space="preserve">3.4 Inflows from intra-group entity approved by </w:t>
            </w:r>
            <w:r w:rsidR="00D254EA">
              <w:rPr>
                <w:rStyle w:val="InstructionsTabelleberschrift"/>
                <w:szCs w:val="17"/>
                <w:lang w:eastAsia="de-DE"/>
              </w:rPr>
              <w:t xml:space="preserve">the </w:t>
            </w:r>
            <w:r>
              <w:rPr>
                <w:rStyle w:val="InstructionsTabelleberschrift"/>
                <w:szCs w:val="17"/>
                <w:lang w:eastAsia="de-DE"/>
              </w:rPr>
              <w:t>competent authority</w:t>
            </w:r>
          </w:p>
          <w:p w:rsidR="00E135A4" w:rsidRDefault="00E135A4" w:rsidP="004868B9">
            <w:pPr>
              <w:rPr>
                <w:rStyle w:val="InstructionsTabelleberschrift"/>
                <w:b w:val="0"/>
                <w:szCs w:val="17"/>
                <w:u w:val="none"/>
                <w:lang w:eastAsia="de-DE"/>
              </w:rPr>
            </w:pPr>
          </w:p>
          <w:p w:rsidR="00E135A4" w:rsidRPr="00E135A4" w:rsidRDefault="00E135A4" w:rsidP="004868B9">
            <w:pPr>
              <w:rPr>
                <w:rStyle w:val="InstructionsTabelleberschrift"/>
                <w:b w:val="0"/>
                <w:szCs w:val="17"/>
                <w:u w:val="none"/>
                <w:lang w:eastAsia="de-DE"/>
              </w:rPr>
            </w:pPr>
            <w:r>
              <w:rPr>
                <w:rStyle w:val="InstructionsTabelleberschrift"/>
                <w:b w:val="0"/>
                <w:szCs w:val="17"/>
                <w:u w:val="none"/>
                <w:lang w:eastAsia="de-DE"/>
              </w:rPr>
              <w:t xml:space="preserve">Article 425(1) of </w:t>
            </w:r>
            <w:r w:rsidR="00090786">
              <w:rPr>
                <w:rStyle w:val="InstructionsTabelleberschrift"/>
                <w:b w:val="0"/>
                <w:szCs w:val="17"/>
                <w:u w:val="none"/>
                <w:lang w:eastAsia="de-DE"/>
              </w:rPr>
              <w:t>REGULATION (EU) NO 575/2013</w:t>
            </w:r>
          </w:p>
        </w:tc>
      </w:tr>
    </w:tbl>
    <w:p w:rsidR="00F01DA6" w:rsidRPr="000A50DF" w:rsidRDefault="00F01DA6" w:rsidP="00F01DA6">
      <w:pPr>
        <w:rPr>
          <w:rStyle w:val="InstructionsTabelleberschrift"/>
          <w:szCs w:val="17"/>
          <w:lang w:eastAsia="de-DE"/>
        </w:rPr>
      </w:pPr>
    </w:p>
    <w:p w:rsidR="00F01DA6" w:rsidRPr="000A50DF" w:rsidRDefault="00F01DA6" w:rsidP="00F01DA6">
      <w:pPr>
        <w:rPr>
          <w:rStyle w:val="InstructionsTabelleberschrift"/>
          <w:szCs w:val="17"/>
          <w:lang w:eastAsia="de-DE"/>
        </w:rPr>
      </w:pPr>
    </w:p>
    <w:p w:rsidR="00F01DA6" w:rsidRPr="000A50DF" w:rsidRDefault="00F01DA6" w:rsidP="00F01DA6">
      <w:pPr>
        <w:rPr>
          <w:rStyle w:val="InstructionsTabelleberschrift"/>
          <w:szCs w:val="17"/>
          <w:lang w:eastAsia="de-DE"/>
        </w:rPr>
      </w:pPr>
    </w:p>
    <w:p w:rsidR="00F01DA6" w:rsidRPr="000A50DF" w:rsidRDefault="00F01DA6" w:rsidP="00F01DA6">
      <w:pPr>
        <w:rPr>
          <w:rStyle w:val="InstructionsTabelleberschrift"/>
          <w:szCs w:val="17"/>
          <w:lang w:eastAsia="de-DE"/>
        </w:rPr>
      </w:pPr>
    </w:p>
    <w:p w:rsidR="00CC768C" w:rsidRPr="000A50DF" w:rsidRDefault="00CC768C" w:rsidP="00CC768C">
      <w:pPr>
        <w:rPr>
          <w:rStyle w:val="InstructionsTabelleberschrift"/>
          <w:szCs w:val="17"/>
          <w:lang w:eastAsia="de-DE"/>
        </w:rPr>
      </w:pPr>
    </w:p>
    <w:p w:rsidR="00D02FE4" w:rsidRPr="000A50DF" w:rsidRDefault="00D02FE4" w:rsidP="0018493C">
      <w:pPr>
        <w:rPr>
          <w:rStyle w:val="InstructionsTabelleberschrift"/>
          <w:szCs w:val="17"/>
          <w:lang w:eastAsia="de-DE"/>
        </w:rPr>
      </w:pPr>
      <w:bookmarkStart w:id="5" w:name="_GoBack"/>
      <w:bookmarkEnd w:id="5"/>
    </w:p>
    <w:sectPr w:rsidR="00D02FE4" w:rsidRPr="000A50DF" w:rsidSect="00A902D8">
      <w:footerReference w:type="default" r:id="rId8"/>
      <w:pgSz w:w="11906" w:h="16838"/>
      <w:pgMar w:top="1440" w:right="1800" w:bottom="125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67" w:rsidRDefault="00910B67">
      <w:r>
        <w:separator/>
      </w:r>
    </w:p>
  </w:endnote>
  <w:endnote w:type="continuationSeparator" w:id="0">
    <w:p w:rsidR="00910B67" w:rsidRDefault="00910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2719"/>
      <w:docPartObj>
        <w:docPartGallery w:val="Page Numbers (Bottom of Page)"/>
        <w:docPartUnique/>
      </w:docPartObj>
    </w:sdtPr>
    <w:sdtContent>
      <w:p w:rsidR="005E27ED" w:rsidRDefault="005E27ED">
        <w:pPr>
          <w:pStyle w:val="Footer"/>
          <w:jc w:val="right"/>
        </w:pPr>
        <w:fldSimple w:instr=" PAGE   \* MERGEFORMAT ">
          <w:r w:rsidR="007C43D1">
            <w:rPr>
              <w:noProof/>
            </w:rPr>
            <w:t>8</w:t>
          </w:r>
        </w:fldSimple>
      </w:p>
    </w:sdtContent>
  </w:sdt>
  <w:p w:rsidR="005E27ED" w:rsidRDefault="005E2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67" w:rsidRDefault="00910B67">
      <w:r>
        <w:separator/>
      </w:r>
    </w:p>
  </w:footnote>
  <w:footnote w:type="continuationSeparator" w:id="0">
    <w:p w:rsidR="00910B67" w:rsidRDefault="00910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7EF"/>
    <w:multiLevelType w:val="multilevel"/>
    <w:tmpl w:val="C6D44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057CB8"/>
    <w:multiLevelType w:val="hybridMultilevel"/>
    <w:tmpl w:val="B1687E70"/>
    <w:lvl w:ilvl="0" w:tplc="236EA62C">
      <w:start w:val="1"/>
      <w:numFmt w:val="decimal"/>
      <w:pStyle w:val="InstructionsText2"/>
      <w:lvlText w:val="%1."/>
      <w:lvlJc w:val="left"/>
      <w:pPr>
        <w:ind w:left="720" w:hanging="360"/>
      </w:pPr>
    </w:lvl>
    <w:lvl w:ilvl="1" w:tplc="DABE385E">
      <w:start w:val="1"/>
      <w:numFmt w:val="lowerRoman"/>
      <w:lvlText w:val="(%2)"/>
      <w:lvlJc w:val="left"/>
      <w:pPr>
        <w:tabs>
          <w:tab w:val="num" w:pos="1800"/>
        </w:tabs>
        <w:ind w:left="1800" w:hanging="720"/>
      </w:pPr>
      <w:rPr>
        <w:rFonts w:hint="default"/>
      </w:r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
    <w:nsid w:val="48A35475"/>
    <w:multiLevelType w:val="hybridMultilevel"/>
    <w:tmpl w:val="BA46AD84"/>
    <w:lvl w:ilvl="0" w:tplc="F9F26B5E">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99D42BC"/>
    <w:multiLevelType w:val="hybridMultilevel"/>
    <w:tmpl w:val="C1CC563E"/>
    <w:lvl w:ilvl="0" w:tplc="F9F26B5E">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40806A0"/>
    <w:multiLevelType w:val="multilevel"/>
    <w:tmpl w:val="B5C035CE"/>
    <w:lvl w:ilvl="0">
      <w:start w:val="1"/>
      <w:numFmt w:val="decimal"/>
      <w:lvlText w:val="%1"/>
      <w:lvlJc w:val="left"/>
      <w:pPr>
        <w:ind w:left="564" w:hanging="564"/>
      </w:pPr>
      <w:rPr>
        <w:rFonts w:hint="default"/>
        <w:b w:val="0"/>
        <w:sz w:val="16"/>
        <w:u w:val="none"/>
      </w:rPr>
    </w:lvl>
    <w:lvl w:ilvl="1">
      <w:start w:val="2"/>
      <w:numFmt w:val="decimal"/>
      <w:lvlText w:val="%1.%2"/>
      <w:lvlJc w:val="left"/>
      <w:pPr>
        <w:ind w:left="720" w:hanging="720"/>
      </w:pPr>
      <w:rPr>
        <w:rFonts w:hint="default"/>
        <w:b w:val="0"/>
        <w:sz w:val="16"/>
        <w:u w:val="none"/>
      </w:rPr>
    </w:lvl>
    <w:lvl w:ilvl="2">
      <w:start w:val="2"/>
      <w:numFmt w:val="decimal"/>
      <w:lvlText w:val="%1.%2.%3"/>
      <w:lvlJc w:val="left"/>
      <w:pPr>
        <w:ind w:left="720" w:hanging="720"/>
      </w:pPr>
      <w:rPr>
        <w:rFonts w:hint="default"/>
        <w:b w:val="0"/>
        <w:sz w:val="16"/>
        <w:u w:val="none"/>
      </w:rPr>
    </w:lvl>
    <w:lvl w:ilvl="3">
      <w:start w:val="3"/>
      <w:numFmt w:val="decimal"/>
      <w:lvlText w:val="%1.%2.%3.%4"/>
      <w:lvlJc w:val="left"/>
      <w:pPr>
        <w:ind w:left="1080" w:hanging="1080"/>
      </w:pPr>
      <w:rPr>
        <w:rFonts w:hint="default"/>
        <w:b w:val="0"/>
        <w:sz w:val="16"/>
        <w:u w:val="none"/>
      </w:rPr>
    </w:lvl>
    <w:lvl w:ilvl="4">
      <w:start w:val="1"/>
      <w:numFmt w:val="decimal"/>
      <w:lvlText w:val="%1.%2.%3.%4.%5"/>
      <w:lvlJc w:val="left"/>
      <w:pPr>
        <w:ind w:left="1440" w:hanging="1440"/>
      </w:pPr>
      <w:rPr>
        <w:rFonts w:hint="default"/>
        <w:b w:val="0"/>
        <w:sz w:val="16"/>
        <w:u w:val="none"/>
      </w:rPr>
    </w:lvl>
    <w:lvl w:ilvl="5">
      <w:start w:val="1"/>
      <w:numFmt w:val="decimal"/>
      <w:lvlText w:val="%1.%2.%3.%4.%5.%6"/>
      <w:lvlJc w:val="left"/>
      <w:pPr>
        <w:ind w:left="1440" w:hanging="1440"/>
      </w:pPr>
      <w:rPr>
        <w:rFonts w:hint="default"/>
        <w:b w:val="0"/>
        <w:sz w:val="16"/>
        <w:u w:val="none"/>
      </w:rPr>
    </w:lvl>
    <w:lvl w:ilvl="6">
      <w:start w:val="1"/>
      <w:numFmt w:val="decimal"/>
      <w:lvlText w:val="%1.%2.%3.%4.%5.%6.%7"/>
      <w:lvlJc w:val="left"/>
      <w:pPr>
        <w:ind w:left="1800" w:hanging="1800"/>
      </w:pPr>
      <w:rPr>
        <w:rFonts w:hint="default"/>
        <w:b w:val="0"/>
        <w:sz w:val="16"/>
        <w:u w:val="none"/>
      </w:rPr>
    </w:lvl>
    <w:lvl w:ilvl="7">
      <w:start w:val="1"/>
      <w:numFmt w:val="decimal"/>
      <w:lvlText w:val="%1.%2.%3.%4.%5.%6.%7.%8"/>
      <w:lvlJc w:val="left"/>
      <w:pPr>
        <w:ind w:left="2160" w:hanging="2160"/>
      </w:pPr>
      <w:rPr>
        <w:rFonts w:hint="default"/>
        <w:b w:val="0"/>
        <w:sz w:val="16"/>
        <w:u w:val="none"/>
      </w:rPr>
    </w:lvl>
    <w:lvl w:ilvl="8">
      <w:start w:val="1"/>
      <w:numFmt w:val="decimal"/>
      <w:lvlText w:val="%1.%2.%3.%4.%5.%6.%7.%8.%9"/>
      <w:lvlJc w:val="left"/>
      <w:pPr>
        <w:ind w:left="2160" w:hanging="2160"/>
      </w:pPr>
      <w:rPr>
        <w:rFonts w:hint="default"/>
        <w:b w:val="0"/>
        <w:sz w:val="16"/>
        <w:u w:val="none"/>
      </w:rPr>
    </w:lvl>
  </w:abstractNum>
  <w:abstractNum w:abstractNumId="5">
    <w:nsid w:val="644B66D8"/>
    <w:multiLevelType w:val="singleLevel"/>
    <w:tmpl w:val="E8B65104"/>
    <w:lvl w:ilvl="0">
      <w:start w:val="1"/>
      <w:numFmt w:val="bullet"/>
      <w:lvlText w:val=""/>
      <w:lvlJc w:val="left"/>
      <w:pPr>
        <w:tabs>
          <w:tab w:val="num" w:pos="851"/>
        </w:tabs>
        <w:ind w:left="851" w:hanging="851"/>
      </w:pPr>
      <w:rPr>
        <w:rFonts w:ascii="Symbol" w:hAnsi="Symbol" w:hint="default"/>
      </w:rPr>
    </w:lvl>
  </w:abstractNum>
  <w:abstractNum w:abstractNumId="6">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8">
    <w:nsid w:val="789C449D"/>
    <w:multiLevelType w:val="hybridMultilevel"/>
    <w:tmpl w:val="67C09D6C"/>
    <w:lvl w:ilvl="0" w:tplc="A55644B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96F783C"/>
    <w:multiLevelType w:val="hybridMultilevel"/>
    <w:tmpl w:val="D09460B0"/>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abstractNumId w:val="7"/>
  </w:num>
  <w:num w:numId="2">
    <w:abstractNumId w:val="1"/>
  </w:num>
  <w:num w:numId="3">
    <w:abstractNumId w:val="6"/>
  </w:num>
  <w:num w:numId="4">
    <w:abstractNumId w:val="1"/>
  </w:num>
  <w:num w:numId="5">
    <w:abstractNumId w:val="1"/>
  </w:num>
  <w:num w:numId="6">
    <w:abstractNumId w:val="5"/>
  </w:num>
  <w:num w:numId="7">
    <w:abstractNumId w:val="1"/>
  </w:num>
  <w:num w:numId="8">
    <w:abstractNumId w:val="1"/>
  </w:num>
  <w:num w:numId="9">
    <w:abstractNumId w:val="9"/>
  </w:num>
  <w:num w:numId="10">
    <w:abstractNumId w:val="0"/>
  </w:num>
  <w:num w:numId="11">
    <w:abstractNumId w:val="3"/>
  </w:num>
  <w:num w:numId="12">
    <w:abstractNumId w:val="2"/>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docVars>
    <w:docVar w:name="LW_DocType" w:val="NORMAL"/>
  </w:docVars>
  <w:rsids>
    <w:rsidRoot w:val="00D02FE4"/>
    <w:rsid w:val="00002C8F"/>
    <w:rsid w:val="00015691"/>
    <w:rsid w:val="00017710"/>
    <w:rsid w:val="000201B8"/>
    <w:rsid w:val="000335D2"/>
    <w:rsid w:val="0003623F"/>
    <w:rsid w:val="00040A49"/>
    <w:rsid w:val="0004107A"/>
    <w:rsid w:val="00046D31"/>
    <w:rsid w:val="00051E32"/>
    <w:rsid w:val="000530D6"/>
    <w:rsid w:val="000602F3"/>
    <w:rsid w:val="000674F8"/>
    <w:rsid w:val="00072A1E"/>
    <w:rsid w:val="000901C2"/>
    <w:rsid w:val="00090786"/>
    <w:rsid w:val="00091A2B"/>
    <w:rsid w:val="00093F72"/>
    <w:rsid w:val="000A02CB"/>
    <w:rsid w:val="000A50DF"/>
    <w:rsid w:val="000B3197"/>
    <w:rsid w:val="000B6708"/>
    <w:rsid w:val="000D3B37"/>
    <w:rsid w:val="000D70E4"/>
    <w:rsid w:val="000E37E2"/>
    <w:rsid w:val="000F0FEB"/>
    <w:rsid w:val="00106446"/>
    <w:rsid w:val="00114C93"/>
    <w:rsid w:val="00124596"/>
    <w:rsid w:val="00124711"/>
    <w:rsid w:val="00131629"/>
    <w:rsid w:val="00132A01"/>
    <w:rsid w:val="001436D7"/>
    <w:rsid w:val="001540DA"/>
    <w:rsid w:val="00154721"/>
    <w:rsid w:val="00155264"/>
    <w:rsid w:val="0015556F"/>
    <w:rsid w:val="00157E16"/>
    <w:rsid w:val="00180036"/>
    <w:rsid w:val="001837BC"/>
    <w:rsid w:val="0018493C"/>
    <w:rsid w:val="001877C0"/>
    <w:rsid w:val="00194C16"/>
    <w:rsid w:val="00195019"/>
    <w:rsid w:val="001D3D45"/>
    <w:rsid w:val="001D683A"/>
    <w:rsid w:val="002024DD"/>
    <w:rsid w:val="00225549"/>
    <w:rsid w:val="002328A8"/>
    <w:rsid w:val="002703CF"/>
    <w:rsid w:val="002752BC"/>
    <w:rsid w:val="00286E5D"/>
    <w:rsid w:val="002A13DB"/>
    <w:rsid w:val="002A5FB4"/>
    <w:rsid w:val="002A6724"/>
    <w:rsid w:val="002B0FC5"/>
    <w:rsid w:val="002C0063"/>
    <w:rsid w:val="002C684B"/>
    <w:rsid w:val="002F4758"/>
    <w:rsid w:val="002F5800"/>
    <w:rsid w:val="002F7ABD"/>
    <w:rsid w:val="00303BF4"/>
    <w:rsid w:val="00311BFD"/>
    <w:rsid w:val="00315C53"/>
    <w:rsid w:val="0032066F"/>
    <w:rsid w:val="00331D9B"/>
    <w:rsid w:val="00331F55"/>
    <w:rsid w:val="00332838"/>
    <w:rsid w:val="00342A34"/>
    <w:rsid w:val="0034672B"/>
    <w:rsid w:val="00361A1A"/>
    <w:rsid w:val="00364C28"/>
    <w:rsid w:val="00392A9B"/>
    <w:rsid w:val="003B1A3E"/>
    <w:rsid w:val="003B1D84"/>
    <w:rsid w:val="003B7F4E"/>
    <w:rsid w:val="003C1E6B"/>
    <w:rsid w:val="003C2AFE"/>
    <w:rsid w:val="003C324C"/>
    <w:rsid w:val="003D215E"/>
    <w:rsid w:val="003E25A9"/>
    <w:rsid w:val="00407FE9"/>
    <w:rsid w:val="00411185"/>
    <w:rsid w:val="00412974"/>
    <w:rsid w:val="00415EE6"/>
    <w:rsid w:val="00416F35"/>
    <w:rsid w:val="00426AE5"/>
    <w:rsid w:val="00434D66"/>
    <w:rsid w:val="00441B6A"/>
    <w:rsid w:val="00442639"/>
    <w:rsid w:val="004520D0"/>
    <w:rsid w:val="0045258C"/>
    <w:rsid w:val="00455D7F"/>
    <w:rsid w:val="00465170"/>
    <w:rsid w:val="00473352"/>
    <w:rsid w:val="00485355"/>
    <w:rsid w:val="004868B9"/>
    <w:rsid w:val="00486D76"/>
    <w:rsid w:val="004947F5"/>
    <w:rsid w:val="00496B04"/>
    <w:rsid w:val="004B2B55"/>
    <w:rsid w:val="004B60D1"/>
    <w:rsid w:val="004C1774"/>
    <w:rsid w:val="004C341A"/>
    <w:rsid w:val="004D7116"/>
    <w:rsid w:val="004E1989"/>
    <w:rsid w:val="004E2877"/>
    <w:rsid w:val="004E53D9"/>
    <w:rsid w:val="004E6D34"/>
    <w:rsid w:val="004F2467"/>
    <w:rsid w:val="004F2D1D"/>
    <w:rsid w:val="004F6408"/>
    <w:rsid w:val="004F7D04"/>
    <w:rsid w:val="00501E0C"/>
    <w:rsid w:val="0050435F"/>
    <w:rsid w:val="005055D2"/>
    <w:rsid w:val="00514DAA"/>
    <w:rsid w:val="0052097F"/>
    <w:rsid w:val="00522310"/>
    <w:rsid w:val="0053330D"/>
    <w:rsid w:val="005533B1"/>
    <w:rsid w:val="005644B8"/>
    <w:rsid w:val="00575170"/>
    <w:rsid w:val="00585661"/>
    <w:rsid w:val="00594879"/>
    <w:rsid w:val="005A0DAC"/>
    <w:rsid w:val="005A44F2"/>
    <w:rsid w:val="005B2423"/>
    <w:rsid w:val="005C17F0"/>
    <w:rsid w:val="005C1C3B"/>
    <w:rsid w:val="005C33B5"/>
    <w:rsid w:val="005D6457"/>
    <w:rsid w:val="005E1B66"/>
    <w:rsid w:val="005E27ED"/>
    <w:rsid w:val="005E55A8"/>
    <w:rsid w:val="005F01CC"/>
    <w:rsid w:val="00625D00"/>
    <w:rsid w:val="0063415F"/>
    <w:rsid w:val="00650350"/>
    <w:rsid w:val="006546A8"/>
    <w:rsid w:val="00665F26"/>
    <w:rsid w:val="006672C7"/>
    <w:rsid w:val="0067092C"/>
    <w:rsid w:val="0067132F"/>
    <w:rsid w:val="00672029"/>
    <w:rsid w:val="006854BD"/>
    <w:rsid w:val="006A7BD5"/>
    <w:rsid w:val="006B3062"/>
    <w:rsid w:val="006B4498"/>
    <w:rsid w:val="006C0B37"/>
    <w:rsid w:val="006C1D6E"/>
    <w:rsid w:val="006D2B21"/>
    <w:rsid w:val="006E2543"/>
    <w:rsid w:val="006E4823"/>
    <w:rsid w:val="006F268C"/>
    <w:rsid w:val="00704267"/>
    <w:rsid w:val="00705EB1"/>
    <w:rsid w:val="00706C27"/>
    <w:rsid w:val="007074DB"/>
    <w:rsid w:val="00725A73"/>
    <w:rsid w:val="007372A2"/>
    <w:rsid w:val="00740A85"/>
    <w:rsid w:val="00751238"/>
    <w:rsid w:val="00761551"/>
    <w:rsid w:val="0076320C"/>
    <w:rsid w:val="00767DAE"/>
    <w:rsid w:val="00770796"/>
    <w:rsid w:val="007807B5"/>
    <w:rsid w:val="00783524"/>
    <w:rsid w:val="00791352"/>
    <w:rsid w:val="007A4A97"/>
    <w:rsid w:val="007A5BA9"/>
    <w:rsid w:val="007B0606"/>
    <w:rsid w:val="007C43D1"/>
    <w:rsid w:val="007D7E99"/>
    <w:rsid w:val="007E35BF"/>
    <w:rsid w:val="007E6786"/>
    <w:rsid w:val="007F2864"/>
    <w:rsid w:val="008052EF"/>
    <w:rsid w:val="008065F7"/>
    <w:rsid w:val="00811FFA"/>
    <w:rsid w:val="00813406"/>
    <w:rsid w:val="00813429"/>
    <w:rsid w:val="008178F8"/>
    <w:rsid w:val="00824650"/>
    <w:rsid w:val="0082684C"/>
    <w:rsid w:val="008278D8"/>
    <w:rsid w:val="00834AA4"/>
    <w:rsid w:val="00836A30"/>
    <w:rsid w:val="0084065D"/>
    <w:rsid w:val="00842C1A"/>
    <w:rsid w:val="00844F5C"/>
    <w:rsid w:val="00845B80"/>
    <w:rsid w:val="008609D5"/>
    <w:rsid w:val="00872C30"/>
    <w:rsid w:val="008A7779"/>
    <w:rsid w:val="008B1EE8"/>
    <w:rsid w:val="008B2F06"/>
    <w:rsid w:val="008B4024"/>
    <w:rsid w:val="008B5C2C"/>
    <w:rsid w:val="008D085F"/>
    <w:rsid w:val="008E4247"/>
    <w:rsid w:val="008E6702"/>
    <w:rsid w:val="008F2725"/>
    <w:rsid w:val="00902705"/>
    <w:rsid w:val="00904B41"/>
    <w:rsid w:val="009065E7"/>
    <w:rsid w:val="00910B67"/>
    <w:rsid w:val="00916BE4"/>
    <w:rsid w:val="00923076"/>
    <w:rsid w:val="00936397"/>
    <w:rsid w:val="00947779"/>
    <w:rsid w:val="0095397C"/>
    <w:rsid w:val="009552FF"/>
    <w:rsid w:val="0095554B"/>
    <w:rsid w:val="009619A6"/>
    <w:rsid w:val="00966CCF"/>
    <w:rsid w:val="00976112"/>
    <w:rsid w:val="00980062"/>
    <w:rsid w:val="009838EC"/>
    <w:rsid w:val="009B2828"/>
    <w:rsid w:val="009B369E"/>
    <w:rsid w:val="009B423E"/>
    <w:rsid w:val="009C4DCE"/>
    <w:rsid w:val="009D0ECC"/>
    <w:rsid w:val="009D253B"/>
    <w:rsid w:val="00A02095"/>
    <w:rsid w:val="00A066EE"/>
    <w:rsid w:val="00A10F98"/>
    <w:rsid w:val="00A12C45"/>
    <w:rsid w:val="00A12C81"/>
    <w:rsid w:val="00A15790"/>
    <w:rsid w:val="00A204CF"/>
    <w:rsid w:val="00A37AEA"/>
    <w:rsid w:val="00A46814"/>
    <w:rsid w:val="00A61E60"/>
    <w:rsid w:val="00A6529E"/>
    <w:rsid w:val="00A71B54"/>
    <w:rsid w:val="00A7722B"/>
    <w:rsid w:val="00A81D86"/>
    <w:rsid w:val="00A902D8"/>
    <w:rsid w:val="00A93099"/>
    <w:rsid w:val="00A94664"/>
    <w:rsid w:val="00A963BC"/>
    <w:rsid w:val="00AA2963"/>
    <w:rsid w:val="00AA5DC4"/>
    <w:rsid w:val="00AA5DDC"/>
    <w:rsid w:val="00AB2AE5"/>
    <w:rsid w:val="00AB32B1"/>
    <w:rsid w:val="00AC74B5"/>
    <w:rsid w:val="00AE73D7"/>
    <w:rsid w:val="00B0138D"/>
    <w:rsid w:val="00B0551D"/>
    <w:rsid w:val="00B12AC8"/>
    <w:rsid w:val="00B30DF7"/>
    <w:rsid w:val="00B34426"/>
    <w:rsid w:val="00B365FB"/>
    <w:rsid w:val="00B37B04"/>
    <w:rsid w:val="00B502AD"/>
    <w:rsid w:val="00B548F8"/>
    <w:rsid w:val="00B71336"/>
    <w:rsid w:val="00B725AB"/>
    <w:rsid w:val="00B77C73"/>
    <w:rsid w:val="00B85E73"/>
    <w:rsid w:val="00BA2894"/>
    <w:rsid w:val="00BA7E88"/>
    <w:rsid w:val="00BB2DDF"/>
    <w:rsid w:val="00BB7057"/>
    <w:rsid w:val="00BD091B"/>
    <w:rsid w:val="00BD4361"/>
    <w:rsid w:val="00BF4544"/>
    <w:rsid w:val="00C022AD"/>
    <w:rsid w:val="00C02FBA"/>
    <w:rsid w:val="00C2534E"/>
    <w:rsid w:val="00C31BFC"/>
    <w:rsid w:val="00C36373"/>
    <w:rsid w:val="00C4076C"/>
    <w:rsid w:val="00C44A00"/>
    <w:rsid w:val="00C47443"/>
    <w:rsid w:val="00C500F1"/>
    <w:rsid w:val="00C52B85"/>
    <w:rsid w:val="00C55A35"/>
    <w:rsid w:val="00C55E8E"/>
    <w:rsid w:val="00C71F78"/>
    <w:rsid w:val="00C9546F"/>
    <w:rsid w:val="00CA26C8"/>
    <w:rsid w:val="00CC53ED"/>
    <w:rsid w:val="00CC6D20"/>
    <w:rsid w:val="00CC768C"/>
    <w:rsid w:val="00CE14E5"/>
    <w:rsid w:val="00CF2C43"/>
    <w:rsid w:val="00CF39F2"/>
    <w:rsid w:val="00D0253D"/>
    <w:rsid w:val="00D02FE4"/>
    <w:rsid w:val="00D03197"/>
    <w:rsid w:val="00D03A32"/>
    <w:rsid w:val="00D07D22"/>
    <w:rsid w:val="00D21225"/>
    <w:rsid w:val="00D21A15"/>
    <w:rsid w:val="00D254EA"/>
    <w:rsid w:val="00D27106"/>
    <w:rsid w:val="00D346DC"/>
    <w:rsid w:val="00D373AB"/>
    <w:rsid w:val="00D65EC8"/>
    <w:rsid w:val="00D9225D"/>
    <w:rsid w:val="00D94D88"/>
    <w:rsid w:val="00DB05C3"/>
    <w:rsid w:val="00DB6002"/>
    <w:rsid w:val="00DB701A"/>
    <w:rsid w:val="00DC7D6C"/>
    <w:rsid w:val="00DD18B4"/>
    <w:rsid w:val="00DD1BB6"/>
    <w:rsid w:val="00DD5AED"/>
    <w:rsid w:val="00DE0802"/>
    <w:rsid w:val="00DE1C93"/>
    <w:rsid w:val="00DE27ED"/>
    <w:rsid w:val="00DF27A9"/>
    <w:rsid w:val="00DF3722"/>
    <w:rsid w:val="00DF4C1A"/>
    <w:rsid w:val="00DF4F93"/>
    <w:rsid w:val="00DF5556"/>
    <w:rsid w:val="00DF62F0"/>
    <w:rsid w:val="00E0442A"/>
    <w:rsid w:val="00E047E6"/>
    <w:rsid w:val="00E119AD"/>
    <w:rsid w:val="00E135A4"/>
    <w:rsid w:val="00E14FF3"/>
    <w:rsid w:val="00E22AA9"/>
    <w:rsid w:val="00E26004"/>
    <w:rsid w:val="00E55652"/>
    <w:rsid w:val="00E63552"/>
    <w:rsid w:val="00E660E3"/>
    <w:rsid w:val="00E73E66"/>
    <w:rsid w:val="00E759CE"/>
    <w:rsid w:val="00E84D15"/>
    <w:rsid w:val="00E9245D"/>
    <w:rsid w:val="00E94067"/>
    <w:rsid w:val="00E957DB"/>
    <w:rsid w:val="00EA53F9"/>
    <w:rsid w:val="00EA63D5"/>
    <w:rsid w:val="00ED2788"/>
    <w:rsid w:val="00EE049C"/>
    <w:rsid w:val="00EE20C6"/>
    <w:rsid w:val="00EE4E38"/>
    <w:rsid w:val="00F000C5"/>
    <w:rsid w:val="00F01DA6"/>
    <w:rsid w:val="00F12969"/>
    <w:rsid w:val="00F1581D"/>
    <w:rsid w:val="00F16318"/>
    <w:rsid w:val="00F16522"/>
    <w:rsid w:val="00F26908"/>
    <w:rsid w:val="00F3735E"/>
    <w:rsid w:val="00F466CD"/>
    <w:rsid w:val="00F71C7E"/>
    <w:rsid w:val="00F7360D"/>
    <w:rsid w:val="00F9001C"/>
    <w:rsid w:val="00F95592"/>
    <w:rsid w:val="00FA1979"/>
    <w:rsid w:val="00FA6B4E"/>
    <w:rsid w:val="00FB1F96"/>
    <w:rsid w:val="00FB2E81"/>
    <w:rsid w:val="00FC6A8E"/>
    <w:rsid w:val="00FD6E88"/>
    <w:rsid w:val="00FF26B1"/>
    <w:rsid w:val="00FF2B9B"/>
    <w:rsid w:val="00FF3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FE4"/>
    <w:pPr>
      <w:spacing w:before="120" w:after="120"/>
      <w:jc w:val="both"/>
    </w:pPr>
    <w:rPr>
      <w:rFonts w:ascii="Verdana" w:hAnsi="Verdana"/>
      <w:szCs w:val="24"/>
      <w:lang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
    <w:basedOn w:val="DefaultParagraphFont"/>
    <w:link w:val="FootnoteText"/>
    <w:rsid w:val="00D02FE4"/>
    <w:rPr>
      <w:rFonts w:ascii="Verdana" w:hAnsi="Verdana"/>
      <w:sz w:val="16"/>
      <w:szCs w:val="16"/>
      <w:lang w:val="en-GB" w:eastAsia="en-US" w:bidi="ar-SA"/>
    </w:rPr>
  </w:style>
  <w:style w:type="character" w:styleId="FootnoteReference">
    <w:name w:val="footnote reference"/>
    <w:basedOn w:val="DefaultParagraphFont"/>
    <w:rsid w:val="00D02FE4"/>
    <w:rPr>
      <w:rFonts w:ascii="Arial" w:hAnsi="Arial"/>
      <w:dstrike w:val="0"/>
      <w:kern w:val="0"/>
      <w:position w:val="4"/>
      <w:sz w:val="12"/>
      <w:szCs w:val="12"/>
      <w:vertAlign w:val="baseline"/>
    </w:rPr>
  </w:style>
  <w:style w:type="character" w:customStyle="1" w:styleId="Heading2Char">
    <w:name w:val="Heading 2 Char"/>
    <w:basedOn w:val="DefaultParagraphFont"/>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tabs>
        <w:tab w:val="num" w:pos="360"/>
      </w:tabs>
      <w:spacing w:after="240"/>
      <w:ind w:left="0" w:firstLine="0"/>
    </w:pPr>
    <w:rPr>
      <w:rFonts w:cs="Arial"/>
      <w:b w:val="0"/>
      <w:sz w:val="20"/>
      <w:u w:val="single"/>
    </w:rPr>
  </w:style>
  <w:style w:type="paragraph" w:customStyle="1" w:styleId="InstructionsText">
    <w:name w:val="Instructions Text"/>
    <w:basedOn w:val="Normal"/>
    <w:link w:val="InstructionsTextChar"/>
    <w:autoRedefine/>
    <w:rsid w:val="00E94067"/>
    <w:pPr>
      <w:spacing w:before="0" w:after="0"/>
      <w:ind w:left="33"/>
    </w:pPr>
    <w:rPr>
      <w:rFonts w:ascii="Times New Roman" w:hAnsi="Times New Roman"/>
      <w:szCs w:val="17"/>
      <w:lang w:eastAsia="de-DE"/>
    </w:rPr>
  </w:style>
  <w:style w:type="character" w:customStyle="1" w:styleId="InstructionsTabelleberschrift">
    <w:name w:val="Instructions Tabelle Überschrift"/>
    <w:basedOn w:val="DefaultParagraphFont"/>
    <w:qFormat/>
    <w:rsid w:val="00D02FE4"/>
    <w:rPr>
      <w:rFonts w:ascii="Verdana" w:hAnsi="Verdana" w:cs="Times New Roman"/>
      <w:b/>
      <w:bCs/>
      <w:sz w:val="20"/>
      <w:u w:val="single"/>
    </w:rPr>
  </w:style>
  <w:style w:type="character" w:customStyle="1" w:styleId="InstructionsTabelleText">
    <w:name w:val="Instructions Tabelle Text"/>
    <w:basedOn w:val="DefaultParagraphFont"/>
    <w:rsid w:val="00D02FE4"/>
    <w:rPr>
      <w:rFonts w:ascii="Verdana" w:hAnsi="Verdana" w:cs="Times New Roman"/>
      <w:sz w:val="20"/>
    </w:rPr>
  </w:style>
  <w:style w:type="character" w:customStyle="1" w:styleId="FormatvorlageInstructionsTabelleText">
    <w:name w:val="Formatvorlage Instructions Tabelle Text"/>
    <w:basedOn w:val="DefaultParagraphFont"/>
    <w:qFormat/>
    <w:rsid w:val="00D02FE4"/>
    <w:rPr>
      <w:rFonts w:ascii="Verdana" w:hAnsi="Verdana" w:cs="Times New Roman"/>
      <w:bCs/>
      <w:sz w:val="20"/>
      <w:u w:val="none"/>
    </w:rPr>
  </w:style>
  <w:style w:type="character" w:customStyle="1" w:styleId="InstructionsTextChar">
    <w:name w:val="Instructions Text Char"/>
    <w:basedOn w:val="DefaultParagraphFont"/>
    <w:link w:val="InstructionsText"/>
    <w:locked/>
    <w:rsid w:val="00E94067"/>
    <w:rPr>
      <w:szCs w:val="17"/>
      <w:lang w:val="en-GB" w:eastAsia="de-DE" w:bidi="ar-SA"/>
    </w:rPr>
  </w:style>
  <w:style w:type="paragraph" w:customStyle="1" w:styleId="InstructionsText2">
    <w:name w:val="Instructions Text 2"/>
    <w:basedOn w:val="InstructionsText"/>
    <w:qFormat/>
    <w:rsid w:val="00D02FE4"/>
    <w:pPr>
      <w:numPr>
        <w:numId w:val="2"/>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character" w:styleId="Hyperlink">
    <w:name w:val="Hyperlink"/>
    <w:basedOn w:val="DefaultParagraphFont"/>
    <w:rsid w:val="005A44F2"/>
    <w:rPr>
      <w:color w:val="0000FF"/>
      <w:u w:val="single"/>
    </w:rPr>
  </w:style>
  <w:style w:type="paragraph" w:styleId="TOC2">
    <w:name w:val="toc 2"/>
    <w:basedOn w:val="Normal"/>
    <w:next w:val="Normal"/>
    <w:autoRedefine/>
    <w:qFormat/>
    <w:rsid w:val="005A44F2"/>
    <w:pPr>
      <w:tabs>
        <w:tab w:val="left" w:pos="794"/>
        <w:tab w:val="right" w:leader="dot" w:pos="9071"/>
      </w:tabs>
      <w:spacing w:after="60"/>
      <w:ind w:left="794" w:hanging="794"/>
    </w:pPr>
    <w:rPr>
      <w:b/>
      <w:smallCaps/>
      <w:noProof/>
      <w:szCs w:val="22"/>
    </w:rPr>
  </w:style>
  <w:style w:type="paragraph" w:customStyle="1" w:styleId="PageNumbereven">
    <w:name w:val="Page Numbereven"/>
    <w:basedOn w:val="Normal"/>
    <w:rsid w:val="005A44F2"/>
    <w:pPr>
      <w:spacing w:before="0" w:after="0"/>
      <w:jc w:val="left"/>
    </w:pPr>
    <w:rPr>
      <w:rFonts w:ascii="Times New Roman" w:hAnsi="Times New Roman"/>
      <w:szCs w:val="20"/>
      <w:lang w:eastAsia="en-GB"/>
    </w:rPr>
  </w:style>
  <w:style w:type="character" w:styleId="CommentReference">
    <w:name w:val="annotation reference"/>
    <w:basedOn w:val="DefaultParagraphFont"/>
    <w:rsid w:val="006C1D6E"/>
    <w:rPr>
      <w:sz w:val="16"/>
      <w:szCs w:val="16"/>
    </w:rPr>
  </w:style>
  <w:style w:type="paragraph" w:styleId="CommentText">
    <w:name w:val="annotation text"/>
    <w:basedOn w:val="Normal"/>
    <w:link w:val="CommentTextChar"/>
    <w:rsid w:val="006C1D6E"/>
    <w:rPr>
      <w:szCs w:val="20"/>
    </w:rPr>
  </w:style>
  <w:style w:type="paragraph" w:styleId="CommentSubject">
    <w:name w:val="annotation subject"/>
    <w:basedOn w:val="CommentText"/>
    <w:next w:val="CommentText"/>
    <w:semiHidden/>
    <w:rsid w:val="006C1D6E"/>
    <w:rPr>
      <w:b/>
      <w:bCs/>
    </w:rPr>
  </w:style>
  <w:style w:type="paragraph" w:styleId="BalloonText">
    <w:name w:val="Balloon Text"/>
    <w:basedOn w:val="Normal"/>
    <w:semiHidden/>
    <w:rsid w:val="006C1D6E"/>
    <w:rPr>
      <w:rFonts w:ascii="Tahoma" w:hAnsi="Tahoma" w:cs="Tahoma"/>
      <w:sz w:val="16"/>
      <w:szCs w:val="16"/>
    </w:rPr>
  </w:style>
  <w:style w:type="paragraph" w:customStyle="1" w:styleId="ReferenceText">
    <w:name w:val="Reference Text"/>
    <w:basedOn w:val="Normal"/>
    <w:next w:val="InstructionsText"/>
    <w:qFormat/>
    <w:rsid w:val="004C1774"/>
    <w:pPr>
      <w:framePr w:w="3976" w:h="1381" w:wrap="notBeside" w:vAnchor="page" w:hAnchor="page" w:x="6526" w:y="946" w:anchorLock="1"/>
      <w:tabs>
        <w:tab w:val="center" w:pos="4153"/>
        <w:tab w:val="right" w:pos="9072"/>
      </w:tabs>
      <w:spacing w:before="0" w:after="0" w:line="300" w:lineRule="exact"/>
      <w:jc w:val="right"/>
    </w:pPr>
    <w:rPr>
      <w:rFonts w:ascii="Calibri" w:hAnsi="Calibri"/>
      <w:color w:val="C0504D"/>
      <w:szCs w:val="20"/>
    </w:rPr>
  </w:style>
  <w:style w:type="paragraph" w:styleId="Header">
    <w:name w:val="header"/>
    <w:next w:val="ReferenceText"/>
    <w:link w:val="HeaderChar"/>
    <w:rsid w:val="004C1774"/>
    <w:pPr>
      <w:tabs>
        <w:tab w:val="center" w:pos="4513"/>
        <w:tab w:val="right" w:pos="9026"/>
      </w:tabs>
      <w:spacing w:before="120" w:after="120"/>
      <w:jc w:val="both"/>
    </w:pPr>
    <w:rPr>
      <w:rFonts w:ascii="Verdana" w:hAnsi="Verdana"/>
      <w:szCs w:val="24"/>
      <w:lang w:eastAsia="en-US"/>
    </w:rPr>
  </w:style>
  <w:style w:type="character" w:customStyle="1" w:styleId="HeaderChar">
    <w:name w:val="Header Char"/>
    <w:basedOn w:val="DefaultParagraphFont"/>
    <w:link w:val="Header"/>
    <w:rsid w:val="004C1774"/>
    <w:rPr>
      <w:rFonts w:ascii="Verdana" w:hAnsi="Verdana"/>
      <w:szCs w:val="24"/>
      <w:lang w:val="en-GB" w:eastAsia="en-US" w:bidi="ar-SA"/>
    </w:rPr>
  </w:style>
  <w:style w:type="paragraph" w:customStyle="1" w:styleId="CharChar3CharCharCharCharCharCharCharCharChar">
    <w:name w:val="Char Char3 Char Char Char Char Char Char Char Char Char"/>
    <w:basedOn w:val="Normal"/>
    <w:rsid w:val="000F0FEB"/>
    <w:pPr>
      <w:spacing w:before="0" w:after="0"/>
      <w:jc w:val="left"/>
    </w:pPr>
    <w:rPr>
      <w:rFonts w:ascii="Times New Roman" w:hAnsi="Times New Roman"/>
      <w:sz w:val="24"/>
    </w:rPr>
  </w:style>
  <w:style w:type="character" w:customStyle="1" w:styleId="CommentTextChar">
    <w:name w:val="Comment Text Char"/>
    <w:link w:val="CommentText"/>
    <w:rsid w:val="00575170"/>
    <w:rPr>
      <w:rFonts w:ascii="Verdana" w:hAnsi="Verdana"/>
      <w:lang w:eastAsia="en-US"/>
    </w:rPr>
  </w:style>
  <w:style w:type="paragraph" w:styleId="ListParagraph">
    <w:name w:val="List Paragraph"/>
    <w:basedOn w:val="Normal"/>
    <w:uiPriority w:val="34"/>
    <w:qFormat/>
    <w:rsid w:val="00575170"/>
    <w:pPr>
      <w:ind w:left="720"/>
      <w:contextualSpacing/>
    </w:pPr>
  </w:style>
  <w:style w:type="paragraph" w:styleId="Footer">
    <w:name w:val="footer"/>
    <w:basedOn w:val="Normal"/>
    <w:link w:val="FooterChar"/>
    <w:uiPriority w:val="99"/>
    <w:rsid w:val="005E27ED"/>
    <w:pPr>
      <w:tabs>
        <w:tab w:val="center" w:pos="4513"/>
        <w:tab w:val="right" w:pos="9026"/>
      </w:tabs>
      <w:spacing w:before="0" w:after="0"/>
    </w:pPr>
  </w:style>
  <w:style w:type="character" w:customStyle="1" w:styleId="FooterChar">
    <w:name w:val="Footer Char"/>
    <w:basedOn w:val="DefaultParagraphFont"/>
    <w:link w:val="Footer"/>
    <w:uiPriority w:val="99"/>
    <w:rsid w:val="005E27ED"/>
    <w:rPr>
      <w:rFonts w:ascii="Verdana" w:hAnsi="Verdana"/>
      <w:szCs w:val="24"/>
      <w:lang w:eastAsia="en-US"/>
    </w:rPr>
  </w:style>
</w:styles>
</file>

<file path=word/webSettings.xml><?xml version="1.0" encoding="utf-8"?>
<w:webSettings xmlns:r="http://schemas.openxmlformats.org/officeDocument/2006/relationships" xmlns:w="http://schemas.openxmlformats.org/wordprocessingml/2006/main">
  <w:divs>
    <w:div w:id="315190306">
      <w:bodyDiv w:val="1"/>
      <w:marLeft w:val="0"/>
      <w:marRight w:val="0"/>
      <w:marTop w:val="0"/>
      <w:marBottom w:val="0"/>
      <w:divBdr>
        <w:top w:val="none" w:sz="0" w:space="0" w:color="auto"/>
        <w:left w:val="none" w:sz="0" w:space="0" w:color="auto"/>
        <w:bottom w:val="none" w:sz="0" w:space="0" w:color="auto"/>
        <w:right w:val="none" w:sz="0" w:space="0" w:color="auto"/>
      </w:divBdr>
    </w:div>
    <w:div w:id="19744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FB55C-3D74-4D74-AA1E-82744F05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4934</Words>
  <Characters>27003</Characters>
  <Application>Microsoft Office Word</Application>
  <DocSecurity>0</DocSecurity>
  <Lines>225</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PART II: TEMPLATE RELATED INSTRUCTIONS</vt:lpstr>
      <vt:lpstr>PART II: TEMPLATE RELATED INSTRUCTIONS</vt:lpstr>
    </vt:vector>
  </TitlesOfParts>
  <Company>Financial Services Authority</Company>
  <LinksUpToDate>false</LinksUpToDate>
  <CharactersWithSpaces>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TEMPLATE RELATED INSTRUCTIONS</dc:title>
  <dc:creator>mabdelli</dc:creator>
  <cp:lastModifiedBy>wstrohbach</cp:lastModifiedBy>
  <cp:revision>9</cp:revision>
  <cp:lastPrinted>2013-06-05T13:03:00Z</cp:lastPrinted>
  <dcterms:created xsi:type="dcterms:W3CDTF">2013-07-24T10:51:00Z</dcterms:created>
  <dcterms:modified xsi:type="dcterms:W3CDTF">2013-07-25T13:59:00Z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