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FB" w:rsidRDefault="008E4FFB"/>
    <w:p w:rsidR="008E4FFB" w:rsidRDefault="008C3B3F" w:rsidP="008E4FFB">
      <w:pPr>
        <w:pStyle w:val="Heading1"/>
      </w:pPr>
      <w:r>
        <w:t>Annex I</w:t>
      </w:r>
      <w:r w:rsidR="008E4FFB" w:rsidRPr="008E4FFB">
        <w:t xml:space="preserve"> – Costing Sheet</w:t>
      </w:r>
    </w:p>
    <w:p w:rsidR="009653DD" w:rsidRDefault="009653DD" w:rsidP="009653DD">
      <w:pPr>
        <w:pStyle w:val="Bodytext"/>
      </w:pPr>
      <w:r>
        <w:t xml:space="preserve">Tenderers must use the following table to submit their financial offer.  </w:t>
      </w:r>
    </w:p>
    <w:p w:rsidR="009653DD" w:rsidRDefault="009653DD" w:rsidP="009653DD">
      <w:pPr>
        <w:pStyle w:val="Bodytext"/>
      </w:pPr>
    </w:p>
    <w:p w:rsidR="009653DD" w:rsidRPr="00442B40" w:rsidRDefault="009653DD" w:rsidP="009653DD">
      <w:pPr>
        <w:pStyle w:val="BodytextAgency"/>
      </w:pPr>
      <w:r w:rsidRPr="00442B40">
        <w:t>Financial offers can be submitted in EUR or GBP depending on the country of origin of the supplier.</w:t>
      </w:r>
    </w:p>
    <w:p w:rsidR="009653DD" w:rsidRPr="00442B40" w:rsidRDefault="009653DD" w:rsidP="009653DD">
      <w:pPr>
        <w:pStyle w:val="BodytextAgency"/>
      </w:pPr>
      <w:r w:rsidRPr="00442B40">
        <w:t xml:space="preserve">For the purposes of the financial evaluation the EBA will convert prices submitted in EUR into GBP using European Commissions exchange rate published at: </w:t>
      </w:r>
      <w:hyperlink r:id="rId8" w:history="1">
        <w:r w:rsidRPr="00F95308">
          <w:rPr>
            <w:rStyle w:val="Hyperlink"/>
          </w:rPr>
          <w:t>http://ec.europa.eu/budget/contracts_grants/info_contracts/inforeuro/inforeuro_en.cfm</w:t>
        </w:r>
      </w:hyperlink>
      <w:r>
        <w:t xml:space="preserve">  </w:t>
      </w:r>
      <w:r w:rsidRPr="00442B40">
        <w:t xml:space="preserve"> </w:t>
      </w:r>
    </w:p>
    <w:p w:rsidR="009653DD" w:rsidRPr="003F7173" w:rsidRDefault="009653DD" w:rsidP="009653DD">
      <w:pPr>
        <w:pStyle w:val="BodytextAgency"/>
      </w:pPr>
      <w:r w:rsidRPr="00442B40">
        <w:t>The exchange rate to be used will be the rate published for the month of March 2013.</w:t>
      </w:r>
      <w:r w:rsidRPr="003F7173">
        <w:t xml:space="preserve"> </w:t>
      </w:r>
    </w:p>
    <w:p w:rsidR="009653DD" w:rsidRDefault="009653DD" w:rsidP="009653DD">
      <w:pPr>
        <w:pStyle w:val="Bodytext"/>
      </w:pPr>
      <w:r>
        <w:t xml:space="preserve">Warranty is deemed to be included in </w:t>
      </w:r>
      <w:r w:rsidR="005065F1">
        <w:t>the</w:t>
      </w:r>
      <w:r>
        <w:t xml:space="preserve"> price of the item.</w:t>
      </w:r>
    </w:p>
    <w:p w:rsidR="009653DD" w:rsidRDefault="009653DD" w:rsidP="009653DD">
      <w:pPr>
        <w:pStyle w:val="Bodytext"/>
      </w:pPr>
    </w:p>
    <w:p w:rsidR="009653DD" w:rsidRDefault="009653DD" w:rsidP="009653DD">
      <w:pPr>
        <w:pStyle w:val="Bodytext"/>
      </w:pPr>
      <w:r>
        <w:t>Name of tenderer:    _______________________________________</w:t>
      </w:r>
    </w:p>
    <w:p w:rsidR="008E4FFB" w:rsidRDefault="008E4FFB" w:rsidP="008E4FFB">
      <w:pPr>
        <w:pStyle w:val="Bodytext"/>
      </w:pPr>
    </w:p>
    <w:tbl>
      <w:tblPr>
        <w:tblW w:w="14850" w:type="dxa"/>
        <w:tblBorders>
          <w:top w:val="single" w:sz="2" w:space="0" w:color="807F83" w:themeColor="accent2"/>
          <w:left w:val="single" w:sz="2" w:space="0" w:color="807F83" w:themeColor="accent2"/>
          <w:bottom w:val="single" w:sz="2" w:space="0" w:color="807F83" w:themeColor="accent2"/>
          <w:right w:val="single" w:sz="2" w:space="0" w:color="807F83" w:themeColor="accent2"/>
          <w:insideH w:val="single" w:sz="2" w:space="0" w:color="807F83" w:themeColor="accent2"/>
          <w:insideV w:val="single" w:sz="2" w:space="0" w:color="807F83" w:themeColor="accent2"/>
        </w:tblBorders>
        <w:tblLayout w:type="fixed"/>
        <w:tblLook w:val="04A0"/>
      </w:tblPr>
      <w:tblGrid>
        <w:gridCol w:w="675"/>
        <w:gridCol w:w="2835"/>
        <w:gridCol w:w="1134"/>
        <w:gridCol w:w="1418"/>
        <w:gridCol w:w="1701"/>
        <w:gridCol w:w="1701"/>
        <w:gridCol w:w="5386"/>
      </w:tblGrid>
      <w:tr w:rsidR="008F4541" w:rsidRPr="00481440" w:rsidTr="008F4541">
        <w:trPr>
          <w:trHeight w:val="20"/>
        </w:trPr>
        <w:tc>
          <w:tcPr>
            <w:tcW w:w="675" w:type="dxa"/>
            <w:shd w:val="clear" w:color="auto" w:fill="D7E3EB" w:themeFill="accent1" w:themeFillTint="33"/>
          </w:tcPr>
          <w:p w:rsidR="008F4541" w:rsidRPr="005062D4" w:rsidRDefault="008F4541" w:rsidP="000D0034">
            <w:pPr>
              <w:pStyle w:val="Tableheadingtext"/>
            </w:pPr>
            <w:r>
              <w:t>Pos</w:t>
            </w:r>
          </w:p>
        </w:tc>
        <w:tc>
          <w:tcPr>
            <w:tcW w:w="2835" w:type="dxa"/>
            <w:shd w:val="clear" w:color="auto" w:fill="D7E3EB" w:themeFill="accent1" w:themeFillTint="33"/>
          </w:tcPr>
          <w:p w:rsidR="008F4541" w:rsidRPr="005062D4" w:rsidRDefault="008F4541" w:rsidP="000D0034">
            <w:pPr>
              <w:pStyle w:val="Tableheadingtext"/>
            </w:pPr>
            <w:r>
              <w:t>Item</w:t>
            </w:r>
          </w:p>
        </w:tc>
        <w:tc>
          <w:tcPr>
            <w:tcW w:w="1134" w:type="dxa"/>
            <w:shd w:val="clear" w:color="auto" w:fill="D7E3EB" w:themeFill="accent1" w:themeFillTint="33"/>
          </w:tcPr>
          <w:p w:rsidR="008F4541" w:rsidRPr="000D53AD" w:rsidRDefault="001307DF" w:rsidP="008E4FFB">
            <w:pPr>
              <w:pStyle w:val="Tableheadingtext"/>
            </w:pPr>
            <w:r>
              <w:t>Quantity</w:t>
            </w:r>
          </w:p>
        </w:tc>
        <w:tc>
          <w:tcPr>
            <w:tcW w:w="1418" w:type="dxa"/>
            <w:shd w:val="clear" w:color="auto" w:fill="D7E3EB" w:themeFill="accent1" w:themeFillTint="33"/>
          </w:tcPr>
          <w:p w:rsidR="008F4541" w:rsidRDefault="001307DF" w:rsidP="000D0034">
            <w:pPr>
              <w:pStyle w:val="Tableheadingtext"/>
            </w:pPr>
            <w:r>
              <w:t>Unit Price</w:t>
            </w:r>
          </w:p>
        </w:tc>
        <w:tc>
          <w:tcPr>
            <w:tcW w:w="1701" w:type="dxa"/>
            <w:shd w:val="clear" w:color="auto" w:fill="D7E3EB" w:themeFill="accent1" w:themeFillTint="33"/>
          </w:tcPr>
          <w:p w:rsidR="008F4541" w:rsidRPr="005062D4" w:rsidRDefault="00882322" w:rsidP="000D0034">
            <w:pPr>
              <w:pStyle w:val="Tableheadingtext"/>
            </w:pPr>
            <w:r>
              <w:t>Total price</w:t>
            </w:r>
          </w:p>
        </w:tc>
        <w:tc>
          <w:tcPr>
            <w:tcW w:w="1701" w:type="dxa"/>
            <w:shd w:val="clear" w:color="auto" w:fill="D7E3EB" w:themeFill="accent1" w:themeFillTint="33"/>
          </w:tcPr>
          <w:p w:rsidR="008F4541" w:rsidRPr="005062D4" w:rsidRDefault="008F4541" w:rsidP="000D0034">
            <w:pPr>
              <w:pStyle w:val="Tableheadingtext"/>
            </w:pPr>
          </w:p>
        </w:tc>
        <w:tc>
          <w:tcPr>
            <w:tcW w:w="5386" w:type="dxa"/>
            <w:shd w:val="clear" w:color="auto" w:fill="D7E3EB" w:themeFill="accent1" w:themeFillTint="33"/>
          </w:tcPr>
          <w:p w:rsidR="008F4541" w:rsidRPr="000D53AD" w:rsidRDefault="008F4541" w:rsidP="000D0034">
            <w:pPr>
              <w:pStyle w:val="Tableheadingtext"/>
            </w:pPr>
            <w:r>
              <w:t>Notes by the tenderer</w:t>
            </w:r>
          </w:p>
        </w:tc>
      </w:tr>
      <w:tr w:rsidR="009653DD" w:rsidRPr="00481440" w:rsidTr="007F4D40">
        <w:trPr>
          <w:trHeight w:val="20"/>
        </w:trPr>
        <w:tc>
          <w:tcPr>
            <w:tcW w:w="675" w:type="dxa"/>
          </w:tcPr>
          <w:p w:rsidR="0021069B" w:rsidRDefault="0021069B" w:rsidP="00F72337">
            <w:pPr>
              <w:pStyle w:val="Tabletext"/>
              <w:jc w:val="center"/>
            </w:pPr>
          </w:p>
          <w:p w:rsidR="009653DD" w:rsidRPr="00481440" w:rsidRDefault="009653DD" w:rsidP="00F72337">
            <w:pPr>
              <w:pStyle w:val="Tabletext"/>
              <w:jc w:val="center"/>
            </w:pPr>
            <w:r>
              <w:t>1</w:t>
            </w:r>
          </w:p>
        </w:tc>
        <w:tc>
          <w:tcPr>
            <w:tcW w:w="2835" w:type="dxa"/>
            <w:vAlign w:val="center"/>
          </w:tcPr>
          <w:p w:rsidR="0021069B" w:rsidRDefault="0021069B" w:rsidP="00F72337">
            <w:pPr>
              <w:jc w:val="left"/>
              <w:rPr>
                <w:b/>
                <w:sz w:val="20"/>
                <w:u w:val="single"/>
              </w:rPr>
            </w:pPr>
          </w:p>
          <w:p w:rsidR="009653DD" w:rsidRDefault="009653DD" w:rsidP="00F72337">
            <w:pPr>
              <w:jc w:val="left"/>
              <w:rPr>
                <w:sz w:val="20"/>
              </w:rPr>
            </w:pPr>
            <w:r w:rsidRPr="002445EE">
              <w:rPr>
                <w:b/>
                <w:sz w:val="20"/>
                <w:u w:val="single"/>
              </w:rPr>
              <w:t>Boardroom Table – Type 1</w:t>
            </w:r>
            <w:r>
              <w:rPr>
                <w:b/>
                <w:sz w:val="20"/>
                <w:u w:val="single"/>
              </w:rPr>
              <w:br/>
            </w:r>
            <w:r w:rsidRPr="006C62D5">
              <w:rPr>
                <w:sz w:val="20"/>
              </w:rPr>
              <w:b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6C62D5">
              <w:rPr>
                <w:sz w:val="20"/>
              </w:rPr>
              <w:br/>
              <w:t>Material</w:t>
            </w:r>
            <w:r w:rsidRPr="00795E7C">
              <w:rPr>
                <w:sz w:val="20"/>
              </w:rPr>
              <w:t xml:space="preserve">: oak straight cut </w:t>
            </w:r>
            <w:r w:rsidRPr="00795E7C">
              <w:rPr>
                <w:sz w:val="20"/>
              </w:rPr>
              <w:lastRenderedPageBreak/>
              <w:t>veneer</w:t>
            </w:r>
            <w:r>
              <w:rPr>
                <w:sz w:val="20"/>
              </w:rPr>
              <w:br/>
            </w:r>
            <w:r w:rsidRPr="006C62D5">
              <w:rPr>
                <w:sz w:val="20"/>
              </w:rPr>
              <w:br/>
              <w:t>Colour: grey oak veneer also known as walnut natural or equivalent, stained to match the colour included in the specification (</w:t>
            </w:r>
            <w:r>
              <w:rPr>
                <w:sz w:val="20"/>
              </w:rPr>
              <w:t>Annex VII</w:t>
            </w:r>
            <w:r w:rsidRPr="006C62D5">
              <w:rPr>
                <w:sz w:val="20"/>
              </w:rPr>
              <w:t>) - Sample to be provided by Tenderer.</w:t>
            </w:r>
            <w:r>
              <w:rPr>
                <w:sz w:val="20"/>
              </w:rPr>
              <w:br/>
            </w:r>
            <w:r w:rsidRPr="006C62D5">
              <w:rPr>
                <w:sz w:val="20"/>
              </w:rPr>
              <w:br/>
              <w:t xml:space="preserve">Solid, straight edge detail with the same colour as table top finish. </w:t>
            </w:r>
          </w:p>
          <w:p w:rsidR="009653DD" w:rsidRPr="006C62D5" w:rsidRDefault="009653DD" w:rsidP="00F72337">
            <w:pPr>
              <w:jc w:val="left"/>
              <w:rPr>
                <w:sz w:val="20"/>
              </w:rPr>
            </w:pPr>
            <w:r w:rsidRPr="006C62D5">
              <w:rPr>
                <w:sz w:val="20"/>
              </w:rPr>
              <w:br/>
              <w:t xml:space="preserve">Hinged brush edge power flap, finish to match table top, located in the centre of the table top, close to the main top edge </w:t>
            </w:r>
            <w:r w:rsidR="00C94FBC">
              <w:rPr>
                <w:sz w:val="20"/>
              </w:rPr>
              <w:t xml:space="preserve">of 1400mm in length </w:t>
            </w:r>
            <w:r w:rsidRPr="006C62D5">
              <w:rPr>
                <w:sz w:val="20"/>
              </w:rPr>
              <w:t>(drawing showing exact location to be provided), each to contain 2 UK and 2 EU and 2 LAN (Data) points.</w:t>
            </w:r>
            <w:r>
              <w:rPr>
                <w:sz w:val="20"/>
              </w:rPr>
              <w:br/>
            </w:r>
            <w:r w:rsidRPr="006C62D5">
              <w:rPr>
                <w:sz w:val="20"/>
              </w:rPr>
              <w:br/>
              <w:t xml:space="preserve">Foot section to be chromium plated or </w:t>
            </w:r>
            <w:r>
              <w:rPr>
                <w:sz w:val="20"/>
              </w:rPr>
              <w:t>finished in high polish stainless steel</w:t>
            </w:r>
            <w:r w:rsidRPr="006C62D5">
              <w:rPr>
                <w:sz w:val="20"/>
              </w:rPr>
              <w:t xml:space="preserve"> (picture to be provided).</w:t>
            </w:r>
            <w:r w:rsidRPr="006C62D5">
              <w:rPr>
                <w:sz w:val="20"/>
              </w:rPr>
              <w:br/>
            </w:r>
            <w:r w:rsidRPr="006C62D5">
              <w:rPr>
                <w:sz w:val="20"/>
              </w:rPr>
              <w:lastRenderedPageBreak/>
              <w:t>Lockable, swivel castors suitable for carpet floors.</w:t>
            </w:r>
            <w:r>
              <w:rPr>
                <w:sz w:val="20"/>
              </w:rPr>
              <w:br/>
            </w:r>
            <w:r w:rsidRPr="006C62D5">
              <w:rPr>
                <w:sz w:val="20"/>
              </w:rPr>
              <w:br/>
              <w:t>Flip top system: In just one step, the table top to be tipped up (mechanism specification with instructions to be provided).</w:t>
            </w:r>
            <w:r w:rsidRPr="006C62D5">
              <w:rPr>
                <w:sz w:val="20"/>
              </w:rPr>
              <w:br/>
            </w:r>
            <w:r w:rsidRPr="006C62D5">
              <w:rPr>
                <w:sz w:val="20"/>
              </w:rPr>
              <w:br/>
              <w:t>Cable management: all electricity connections are to be hidden beneath the table. The solution is essential to accommodate power supply units and concealing cable connections as they are guided down the table support to the floor through the table leg (picture and specification to be provided).</w:t>
            </w:r>
            <w:r w:rsidRPr="006C62D5">
              <w:rPr>
                <w:sz w:val="20"/>
              </w:rPr>
              <w:br/>
            </w:r>
            <w:r w:rsidRPr="006C62D5">
              <w:rPr>
                <w:sz w:val="20"/>
              </w:rPr>
              <w:br/>
              <w:t>Table legs: distance from the edge of the table</w:t>
            </w:r>
            <w:r w:rsidR="00024683">
              <w:rPr>
                <w:sz w:val="20"/>
              </w:rPr>
              <w:t xml:space="preserve"> 750mm in depth</w:t>
            </w:r>
            <w:r w:rsidRPr="006C62D5">
              <w:rPr>
                <w:sz w:val="20"/>
              </w:rPr>
              <w:t xml:space="preserve"> to leg as close as possible.  (Please refer to the layout plan Annex IX)</w:t>
            </w:r>
            <w:r>
              <w:rPr>
                <w:sz w:val="20"/>
              </w:rPr>
              <w:br/>
            </w:r>
            <w:r>
              <w:rPr>
                <w:sz w:val="20"/>
              </w:rPr>
              <w:br/>
            </w:r>
            <w:r w:rsidRPr="002445EE">
              <w:rPr>
                <w:sz w:val="20"/>
              </w:rPr>
              <w:t xml:space="preserve">The linking table mechanism to be provided (concealed </w:t>
            </w:r>
            <w:r w:rsidRPr="002445EE">
              <w:rPr>
                <w:sz w:val="20"/>
              </w:rPr>
              <w:lastRenderedPageBreak/>
              <w:t>underneath the table) to ensure as smooth surface as possible with minimum visual impact or discomfort – easy to operate (picture and specification to be provided).</w:t>
            </w:r>
          </w:p>
          <w:p w:rsidR="009653DD" w:rsidRPr="006C62D5" w:rsidRDefault="009653DD" w:rsidP="00F72337">
            <w:pPr>
              <w:pStyle w:val="Bodytext"/>
              <w:jc w:val="left"/>
              <w:rPr>
                <w:lang w:val="en-US"/>
              </w:rPr>
            </w:pPr>
          </w:p>
        </w:tc>
        <w:tc>
          <w:tcPr>
            <w:tcW w:w="1134" w:type="dxa"/>
          </w:tcPr>
          <w:p w:rsidR="0021069B" w:rsidRDefault="0021069B" w:rsidP="00F72337">
            <w:pPr>
              <w:pStyle w:val="Tabledata"/>
            </w:pPr>
          </w:p>
          <w:p w:rsidR="009653DD" w:rsidRPr="001307DF" w:rsidRDefault="009653DD" w:rsidP="00F72337">
            <w:pPr>
              <w:pStyle w:val="Tabledata"/>
            </w:pPr>
            <w:r>
              <w:t>3</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2</w:t>
            </w:r>
          </w:p>
        </w:tc>
        <w:tc>
          <w:tcPr>
            <w:tcW w:w="2835" w:type="dxa"/>
            <w:vAlign w:val="center"/>
          </w:tcPr>
          <w:p w:rsidR="009653DD" w:rsidRDefault="009653DD" w:rsidP="00F72337">
            <w:pPr>
              <w:jc w:val="left"/>
              <w:rPr>
                <w:b/>
                <w:u w:val="single"/>
              </w:rPr>
            </w:pPr>
          </w:p>
          <w:p w:rsidR="009653DD" w:rsidRPr="00BD0ADE" w:rsidRDefault="009653DD" w:rsidP="00F72337">
            <w:pPr>
              <w:jc w:val="left"/>
              <w:rPr>
                <w:b/>
                <w:sz w:val="20"/>
                <w:u w:val="single"/>
              </w:rPr>
            </w:pPr>
            <w:r w:rsidRPr="00BD0ADE">
              <w:rPr>
                <w:b/>
                <w:sz w:val="20"/>
                <w:u w:val="single"/>
              </w:rPr>
              <w:t>Boardroom Table – Type 2 (for the 4 corners)</w:t>
            </w:r>
          </w:p>
          <w:p w:rsidR="009653DD" w:rsidRDefault="009653DD" w:rsidP="00F72337">
            <w:pPr>
              <w:jc w:val="left"/>
              <w:rPr>
                <w:sz w:val="20"/>
              </w:rPr>
            </w:pPr>
            <w:r>
              <w:rPr>
                <w:b/>
              </w:rP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2445EE">
              <w:rPr>
                <w:sz w:val="20"/>
              </w:rPr>
              <w:br/>
            </w:r>
            <w:r w:rsidRPr="00795E7C">
              <w:rPr>
                <w:sz w:val="20"/>
              </w:rPr>
              <w:t>Material: oak straight cut veneer</w:t>
            </w:r>
            <w:r>
              <w:rPr>
                <w:sz w:val="20"/>
              </w:rPr>
              <w:br/>
            </w:r>
            <w:r w:rsidRPr="002445EE">
              <w:rPr>
                <w:sz w:val="20"/>
              </w:rPr>
              <w:br/>
              <w:t>Colour: grey oak veneer also known as walnut natural or equivalent, stained to match the colour included in the specification (</w:t>
            </w:r>
            <w:r>
              <w:rPr>
                <w:sz w:val="20"/>
              </w:rPr>
              <w:t>Annex VII</w:t>
            </w:r>
            <w:r w:rsidRPr="002445EE">
              <w:rPr>
                <w:sz w:val="20"/>
              </w:rPr>
              <w:t>) - Sample to be provided by Tenderer.</w:t>
            </w:r>
            <w:r>
              <w:rPr>
                <w:sz w:val="20"/>
              </w:rPr>
              <w:br/>
            </w:r>
            <w:r w:rsidRPr="002445EE">
              <w:rPr>
                <w:sz w:val="20"/>
              </w:rPr>
              <w:br/>
            </w:r>
            <w:r w:rsidRPr="002445EE">
              <w:rPr>
                <w:sz w:val="20"/>
              </w:rPr>
              <w:lastRenderedPageBreak/>
              <w:t xml:space="preserve">Solid, straight edge detail with the same colour as table top finish. </w:t>
            </w:r>
          </w:p>
          <w:p w:rsidR="00F72337" w:rsidRDefault="009653DD" w:rsidP="00F72337">
            <w:pPr>
              <w:jc w:val="left"/>
              <w:rPr>
                <w:sz w:val="20"/>
              </w:rPr>
            </w:pPr>
            <w:r w:rsidRPr="002445EE">
              <w:rPr>
                <w:sz w:val="20"/>
              </w:rPr>
              <w:br/>
              <w:t xml:space="preserve">Hinged brush edge power flap, finish to match table top, located in the centre of the table top, </w:t>
            </w:r>
            <w:r w:rsidRPr="000B5F26">
              <w:rPr>
                <w:sz w:val="20"/>
              </w:rPr>
              <w:t>close to</w:t>
            </w:r>
            <w:r w:rsidRPr="002445EE">
              <w:rPr>
                <w:sz w:val="20"/>
              </w:rPr>
              <w:t xml:space="preserve"> the main top edge </w:t>
            </w:r>
            <w:r w:rsidR="00024683">
              <w:rPr>
                <w:sz w:val="20"/>
              </w:rPr>
              <w:t xml:space="preserve">of 1400mm in length </w:t>
            </w:r>
            <w:r w:rsidRPr="002445EE">
              <w:rPr>
                <w:sz w:val="20"/>
              </w:rPr>
              <w:t>(drawing showing exact location to be provided), each to contain 3 UK and 3 EU power points.</w:t>
            </w:r>
            <w:r>
              <w:rPr>
                <w:sz w:val="20"/>
              </w:rPr>
              <w:br/>
            </w:r>
            <w:r w:rsidRPr="002445EE">
              <w:rPr>
                <w:sz w:val="20"/>
              </w:rPr>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r>
              <w:rPr>
                <w:sz w:val="20"/>
              </w:rPr>
              <w:br/>
            </w:r>
            <w:r w:rsidRPr="002445EE">
              <w:rPr>
                <w:sz w:val="20"/>
              </w:rPr>
              <w:br/>
              <w:t>Flip top system: In just one step, the table top to be tipped up (mechanism specification with instructions to be provided).</w:t>
            </w:r>
            <w:r w:rsidRPr="002445EE">
              <w:rPr>
                <w:sz w:val="20"/>
              </w:rPr>
              <w:br/>
            </w:r>
            <w:r w:rsidRPr="002445EE">
              <w:rPr>
                <w:sz w:val="20"/>
              </w:rPr>
              <w:br/>
              <w:t xml:space="preserve">Cable management: all </w:t>
            </w:r>
            <w:r w:rsidRPr="002445EE">
              <w:rPr>
                <w:sz w:val="20"/>
              </w:rPr>
              <w:lastRenderedPageBreak/>
              <w:t>electricity connections are to be hidden beneath the table. The solution is essential to accommodate power supply units and concealing cable connections as they are guided down the table support to the floor through the table leg (picture and specification to be provided).</w:t>
            </w:r>
            <w:r w:rsidRPr="002445EE">
              <w:rPr>
                <w:sz w:val="20"/>
              </w:rPr>
              <w:br/>
            </w:r>
            <w:r w:rsidRPr="002445EE">
              <w:rPr>
                <w:sz w:val="20"/>
              </w:rPr>
              <w:br/>
              <w:t>Table legs: distance from the edge of the table</w:t>
            </w:r>
            <w:r w:rsidR="00024683">
              <w:rPr>
                <w:sz w:val="20"/>
              </w:rPr>
              <w:t xml:space="preserve"> 750mm in depth</w:t>
            </w:r>
            <w:r w:rsidRPr="002445EE">
              <w:rPr>
                <w:sz w:val="20"/>
              </w:rPr>
              <w:t xml:space="preserve"> to the leg should allow for comfortable seating for corner tables where a 3rd person has to </w:t>
            </w:r>
            <w:r w:rsidRPr="000B5F26">
              <w:rPr>
                <w:sz w:val="20"/>
              </w:rPr>
              <w:t>sit</w:t>
            </w:r>
            <w:r w:rsidRPr="002445EE">
              <w:rPr>
                <w:sz w:val="20"/>
              </w:rPr>
              <w:t xml:space="preserve"> at the side 750mm deep only and also for 2 people </w:t>
            </w:r>
            <w:r w:rsidRPr="000B5F26">
              <w:rPr>
                <w:sz w:val="20"/>
              </w:rPr>
              <w:t>sitting</w:t>
            </w:r>
            <w:r w:rsidRPr="002445EE">
              <w:rPr>
                <w:sz w:val="20"/>
              </w:rPr>
              <w:t xml:space="preserve"> on the side of 1400mm length, to ensure </w:t>
            </w:r>
            <w:r>
              <w:rPr>
                <w:sz w:val="20"/>
              </w:rPr>
              <w:t>least</w:t>
            </w:r>
            <w:r w:rsidRPr="002445EE">
              <w:rPr>
                <w:sz w:val="20"/>
              </w:rPr>
              <w:t xml:space="preserve"> possible discomfort with regards to the table legs setting. (Please refer to the layout plan attached </w:t>
            </w:r>
            <w:r>
              <w:rPr>
                <w:sz w:val="20"/>
              </w:rPr>
              <w:t xml:space="preserve">Annex </w:t>
            </w:r>
            <w:r w:rsidRPr="002445EE">
              <w:rPr>
                <w:sz w:val="20"/>
              </w:rPr>
              <w:t>IX).</w:t>
            </w:r>
            <w:r>
              <w:rPr>
                <w:sz w:val="20"/>
              </w:rPr>
              <w:br/>
            </w:r>
          </w:p>
          <w:p w:rsidR="009653DD" w:rsidRPr="00880268" w:rsidRDefault="009653DD" w:rsidP="00F72337">
            <w:pPr>
              <w:jc w:val="left"/>
              <w:rPr>
                <w:color w:val="00AEEF" w:themeColor="background2"/>
                <w:lang w:val="en-US"/>
              </w:rPr>
            </w:pPr>
            <w:r>
              <w:rPr>
                <w:sz w:val="20"/>
              </w:rPr>
              <w:t xml:space="preserve">The linking table mechanism to be provided (concealed underneath the table) to </w:t>
            </w:r>
            <w:r>
              <w:rPr>
                <w:sz w:val="20"/>
              </w:rPr>
              <w:lastRenderedPageBreak/>
              <w:t xml:space="preserve">ensure as </w:t>
            </w:r>
            <w:r w:rsidRPr="000B5F26">
              <w:rPr>
                <w:sz w:val="20"/>
              </w:rPr>
              <w:t>smooth surface as possible with minimum visual impact or discomfort</w:t>
            </w:r>
            <w:r>
              <w:rPr>
                <w:sz w:val="20"/>
              </w:rPr>
              <w:t xml:space="preserve"> – easy to operate (Picture and Specification to be provided).</w:t>
            </w:r>
          </w:p>
        </w:tc>
        <w:tc>
          <w:tcPr>
            <w:tcW w:w="1134" w:type="dxa"/>
          </w:tcPr>
          <w:p w:rsidR="009653DD" w:rsidRDefault="009653DD" w:rsidP="00F72337">
            <w:pPr>
              <w:pStyle w:val="Tabledata"/>
            </w:pPr>
          </w:p>
          <w:p w:rsidR="009653DD" w:rsidRPr="001307DF" w:rsidRDefault="009653DD" w:rsidP="00F72337">
            <w:pPr>
              <w:pStyle w:val="Tabledata"/>
            </w:pPr>
            <w:r>
              <w:t>4</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3</w:t>
            </w:r>
          </w:p>
        </w:tc>
        <w:tc>
          <w:tcPr>
            <w:tcW w:w="2835" w:type="dxa"/>
            <w:vAlign w:val="center"/>
          </w:tcPr>
          <w:p w:rsidR="009653DD" w:rsidRPr="00BD0ADE" w:rsidRDefault="009653DD" w:rsidP="00F72337">
            <w:pPr>
              <w:jc w:val="left"/>
              <w:rPr>
                <w:b/>
                <w:sz w:val="20"/>
                <w:u w:val="single"/>
              </w:rPr>
            </w:pPr>
          </w:p>
          <w:p w:rsidR="009653DD" w:rsidRDefault="009653DD" w:rsidP="00F72337">
            <w:pPr>
              <w:jc w:val="left"/>
              <w:rPr>
                <w:sz w:val="20"/>
              </w:rPr>
            </w:pPr>
            <w:r w:rsidRPr="00BD0ADE">
              <w:rPr>
                <w:b/>
                <w:sz w:val="20"/>
                <w:u w:val="single"/>
              </w:rPr>
              <w:t>Boardroom Table – Type 3</w:t>
            </w:r>
            <w:r>
              <w:rPr>
                <w:b/>
              </w:rPr>
              <w:br/>
            </w:r>
            <w:r>
              <w:rPr>
                <w:b/>
              </w:rP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2445EE">
              <w:rPr>
                <w:sz w:val="20"/>
              </w:rPr>
              <w:br/>
            </w:r>
            <w:r w:rsidRPr="00795E7C">
              <w:rPr>
                <w:sz w:val="20"/>
              </w:rPr>
              <w:t>Material: oak straight cut veneer</w:t>
            </w:r>
            <w:r>
              <w:rPr>
                <w:sz w:val="20"/>
              </w:rPr>
              <w:br/>
            </w:r>
            <w:r w:rsidRPr="002445EE">
              <w:rPr>
                <w:sz w:val="20"/>
              </w:rPr>
              <w:br/>
              <w:t>Colour: grey oak veneer also known as walnut natural or equivalent, stained to match the colour included in the specification (</w:t>
            </w:r>
            <w:r>
              <w:rPr>
                <w:sz w:val="20"/>
              </w:rPr>
              <w:t>Annex VII</w:t>
            </w:r>
            <w:r w:rsidRPr="002445EE">
              <w:rPr>
                <w:sz w:val="20"/>
              </w:rPr>
              <w:t>) - Sample to be provided by Tenderer.</w:t>
            </w:r>
            <w:r>
              <w:rPr>
                <w:sz w:val="20"/>
              </w:rPr>
              <w:br/>
            </w:r>
            <w:r w:rsidRPr="002445EE">
              <w:rPr>
                <w:sz w:val="20"/>
              </w:rPr>
              <w:br/>
              <w:t xml:space="preserve">Solid, straight edge detail with the same colour as table top finish. </w:t>
            </w:r>
          </w:p>
          <w:p w:rsidR="009653DD" w:rsidRPr="002445EE" w:rsidRDefault="009653DD" w:rsidP="00F72337">
            <w:pPr>
              <w:jc w:val="left"/>
              <w:rPr>
                <w:sz w:val="20"/>
              </w:rPr>
            </w:pPr>
            <w:r w:rsidRPr="002445EE">
              <w:rPr>
                <w:sz w:val="20"/>
              </w:rPr>
              <w:lastRenderedPageBreak/>
              <w:br/>
              <w:t>Hinged brush edge power flap, finish to match table top located in the centre of the table top, close to the main top edge</w:t>
            </w:r>
            <w:r w:rsidR="00024683">
              <w:rPr>
                <w:sz w:val="20"/>
              </w:rPr>
              <w:t xml:space="preserve"> of 1400mm in </w:t>
            </w:r>
            <w:r w:rsidR="00F72337">
              <w:rPr>
                <w:sz w:val="20"/>
              </w:rPr>
              <w:t>length</w:t>
            </w:r>
            <w:r w:rsidRPr="002445EE">
              <w:rPr>
                <w:sz w:val="20"/>
              </w:rPr>
              <w:t xml:space="preserve"> (drawing showing exact location to be provided), each to contain 2 UK and 2 EU power points. </w:t>
            </w:r>
            <w:r>
              <w:rPr>
                <w:sz w:val="20"/>
              </w:rPr>
              <w:br/>
            </w:r>
            <w:r w:rsidRPr="002445EE">
              <w:rPr>
                <w:sz w:val="20"/>
              </w:rPr>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r w:rsidRPr="002445EE">
              <w:rPr>
                <w:sz w:val="20"/>
              </w:rPr>
              <w:br/>
              <w:t>Flip top system: In just one step, the table top to be tipped up (mechanism specification with instructions to be provided).</w:t>
            </w:r>
            <w:r w:rsidRPr="002445EE">
              <w:rPr>
                <w:sz w:val="20"/>
              </w:rPr>
              <w:br/>
            </w:r>
            <w:r w:rsidRPr="002445EE">
              <w:rPr>
                <w:sz w:val="20"/>
              </w:rPr>
              <w:br/>
              <w:t xml:space="preserve">Cable management: all electricity connections are to be hidden beneath the table. The solution is essential to accommodate power supply </w:t>
            </w:r>
            <w:r w:rsidRPr="002445EE">
              <w:rPr>
                <w:sz w:val="20"/>
              </w:rPr>
              <w:lastRenderedPageBreak/>
              <w:t>units and concealing cable connections as they are guided down the table support to the floor through the table leg (picture and specification to be provided).</w:t>
            </w:r>
            <w:r w:rsidRPr="002445EE">
              <w:rPr>
                <w:sz w:val="20"/>
              </w:rPr>
              <w:br/>
            </w:r>
            <w:r w:rsidRPr="002445EE">
              <w:rPr>
                <w:sz w:val="20"/>
              </w:rPr>
              <w:br/>
              <w:t>Table legs: distance from the edge of table</w:t>
            </w:r>
            <w:r w:rsidR="00024683">
              <w:rPr>
                <w:sz w:val="20"/>
              </w:rPr>
              <w:t xml:space="preserve"> 750mm in depth</w:t>
            </w:r>
            <w:r w:rsidRPr="002445EE">
              <w:rPr>
                <w:sz w:val="20"/>
              </w:rPr>
              <w:t xml:space="preserve"> to leg </w:t>
            </w:r>
            <w:r w:rsidRPr="000B5F26">
              <w:rPr>
                <w:sz w:val="20"/>
              </w:rPr>
              <w:t>as close as possible.</w:t>
            </w:r>
            <w:r w:rsidRPr="002445EE">
              <w:rPr>
                <w:sz w:val="20"/>
              </w:rPr>
              <w:t xml:space="preserve"> (Please refer to the layout plan attached </w:t>
            </w:r>
            <w:r>
              <w:rPr>
                <w:sz w:val="20"/>
              </w:rPr>
              <w:t>Annex</w:t>
            </w:r>
            <w:r w:rsidRPr="002445EE">
              <w:rPr>
                <w:sz w:val="20"/>
              </w:rPr>
              <w:t xml:space="preserve"> IX)</w:t>
            </w:r>
            <w:r>
              <w:rPr>
                <w:sz w:val="20"/>
              </w:rPr>
              <w:t>.</w:t>
            </w:r>
            <w:r>
              <w:rPr>
                <w:sz w:val="20"/>
              </w:rPr>
              <w:br/>
            </w:r>
          </w:p>
          <w:p w:rsidR="009653DD" w:rsidRPr="002445EE" w:rsidRDefault="009653DD" w:rsidP="00F72337">
            <w:pPr>
              <w:jc w:val="left"/>
              <w:rPr>
                <w:sz w:val="20"/>
              </w:rPr>
            </w:pPr>
            <w:r w:rsidRPr="002445EE">
              <w:rPr>
                <w:sz w:val="20"/>
              </w:rPr>
              <w:t>The linking table mechanism to be provided (concealed underneath the table) to ensure as smooth surface as possible with minimum visual impact or discomfort – easy to operate (picture and specification to be provided).</w:t>
            </w:r>
            <w:r w:rsidRPr="002445EE">
              <w:rPr>
                <w:sz w:val="20"/>
              </w:rPr>
              <w:br/>
            </w:r>
          </w:p>
          <w:p w:rsidR="009653DD" w:rsidRPr="008D3C77" w:rsidRDefault="009653DD" w:rsidP="00F72337">
            <w:pPr>
              <w:pStyle w:val="Bodytext"/>
              <w:jc w:val="left"/>
              <w:rPr>
                <w:lang w:val="en-US"/>
              </w:rPr>
            </w:pPr>
          </w:p>
        </w:tc>
        <w:tc>
          <w:tcPr>
            <w:tcW w:w="1134" w:type="dxa"/>
          </w:tcPr>
          <w:p w:rsidR="009653DD" w:rsidRDefault="009653DD" w:rsidP="00F72337">
            <w:pPr>
              <w:pStyle w:val="Tabledata"/>
            </w:pPr>
          </w:p>
          <w:p w:rsidR="009653DD" w:rsidRPr="000D53AD" w:rsidRDefault="009653DD" w:rsidP="00F72337">
            <w:pPr>
              <w:pStyle w:val="Tabledata"/>
            </w:pPr>
            <w:r w:rsidRPr="00C1628E">
              <w:t>2</w:t>
            </w:r>
            <w:r>
              <w:t>5</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Pr="00481440" w:rsidRDefault="009653DD" w:rsidP="00F72337">
            <w:pPr>
              <w:pStyle w:val="Tabletext"/>
              <w:jc w:val="center"/>
            </w:pPr>
            <w:r>
              <w:lastRenderedPageBreak/>
              <w:t>4</w:t>
            </w:r>
          </w:p>
        </w:tc>
        <w:tc>
          <w:tcPr>
            <w:tcW w:w="2835" w:type="dxa"/>
            <w:vAlign w:val="center"/>
          </w:tcPr>
          <w:p w:rsidR="009653DD" w:rsidRDefault="009653DD" w:rsidP="00F72337">
            <w:pPr>
              <w:jc w:val="left"/>
              <w:rPr>
                <w:sz w:val="20"/>
              </w:rPr>
            </w:pPr>
            <w:r w:rsidRPr="00BD0ADE">
              <w:rPr>
                <w:b/>
                <w:sz w:val="20"/>
                <w:u w:val="single"/>
              </w:rPr>
              <w:t>Boardroom Table – Type 4 (meeting room for 18 people)</w:t>
            </w:r>
            <w:r w:rsidR="00024683">
              <w:rPr>
                <w:b/>
                <w:sz w:val="20"/>
                <w:u w:val="single"/>
              </w:rPr>
              <w:t xml:space="preserve"> – centre table</w:t>
            </w:r>
            <w:r>
              <w:rPr>
                <w:b/>
              </w:rPr>
              <w:br/>
            </w:r>
            <w:r>
              <w:rPr>
                <w:b/>
              </w:rPr>
              <w:br/>
            </w:r>
            <w:r w:rsidRPr="006C62D5">
              <w:rPr>
                <w:sz w:val="20"/>
              </w:rPr>
              <w:t xml:space="preserve">Size: </w:t>
            </w:r>
            <w:r w:rsidRPr="001A2212">
              <w:rPr>
                <w:sz w:val="20"/>
              </w:rPr>
              <w:t>Table size</w:t>
            </w:r>
            <w:r>
              <w:rPr>
                <w:sz w:val="20"/>
              </w:rPr>
              <w:t xml:space="preserve"> </w:t>
            </w:r>
            <w:r w:rsidRPr="001A2212">
              <w:rPr>
                <w:sz w:val="20"/>
              </w:rPr>
              <w:t xml:space="preserve">1400mm in </w:t>
            </w:r>
            <w:r w:rsidRPr="001A2212">
              <w:rPr>
                <w:sz w:val="20"/>
              </w:rPr>
              <w:lastRenderedPageBreak/>
              <w:t>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p>
          <w:p w:rsidR="009653DD" w:rsidRDefault="009653DD" w:rsidP="00F72337">
            <w:pPr>
              <w:jc w:val="left"/>
              <w:rPr>
                <w:sz w:val="20"/>
              </w:rPr>
            </w:pPr>
          </w:p>
          <w:p w:rsidR="009653DD" w:rsidRDefault="009653DD" w:rsidP="00F72337">
            <w:pPr>
              <w:jc w:val="left"/>
              <w:rPr>
                <w:sz w:val="20"/>
              </w:rPr>
            </w:pPr>
            <w:r w:rsidRPr="00795E7C">
              <w:rPr>
                <w:sz w:val="20"/>
              </w:rPr>
              <w:t>Material: oak straight cut veneer</w:t>
            </w:r>
            <w:r>
              <w:rPr>
                <w:sz w:val="20"/>
              </w:rPr>
              <w:br/>
            </w:r>
            <w:r w:rsidRPr="002445EE">
              <w:rPr>
                <w:sz w:val="20"/>
              </w:rPr>
              <w:br/>
              <w:t>Colour: grey oak veneer also known as walnut natural or equivalent, stained to match the colour included in the specification (</w:t>
            </w:r>
            <w:r>
              <w:rPr>
                <w:sz w:val="20"/>
              </w:rPr>
              <w:t>Annex VII</w:t>
            </w:r>
            <w:r w:rsidRPr="002445EE">
              <w:rPr>
                <w:sz w:val="20"/>
              </w:rPr>
              <w:t>) - Sample to be provided by Tenderer.</w:t>
            </w:r>
          </w:p>
          <w:p w:rsidR="009653DD" w:rsidRDefault="009653DD" w:rsidP="00F72337">
            <w:pPr>
              <w:jc w:val="left"/>
              <w:rPr>
                <w:sz w:val="20"/>
              </w:rPr>
            </w:pPr>
            <w:r w:rsidRPr="002445EE">
              <w:rPr>
                <w:sz w:val="20"/>
              </w:rPr>
              <w:br/>
              <w:t xml:space="preserve">Solid, straight edge detail with the same colour as table top finish. </w:t>
            </w:r>
          </w:p>
          <w:p w:rsidR="009653DD" w:rsidRDefault="009653DD" w:rsidP="00F72337">
            <w:pPr>
              <w:jc w:val="left"/>
              <w:rPr>
                <w:sz w:val="20"/>
              </w:rPr>
            </w:pPr>
            <w:r w:rsidRPr="002445EE">
              <w:rPr>
                <w:sz w:val="20"/>
              </w:rPr>
              <w:br/>
              <w:t>Hinged brush edge power flap, finish to match table top located in the centre of the table top (drawing showing exact location to be provided), each to contain 2 UK and 2 EU power points and also 2 LAN (Data).</w:t>
            </w:r>
            <w:r>
              <w:rPr>
                <w:sz w:val="20"/>
              </w:rPr>
              <w:br/>
            </w:r>
            <w:r w:rsidRPr="002445EE">
              <w:rPr>
                <w:sz w:val="20"/>
              </w:rPr>
              <w:lastRenderedPageBreak/>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p>
          <w:p w:rsidR="009653DD" w:rsidRPr="008D3C77" w:rsidRDefault="009653DD" w:rsidP="00F72337">
            <w:pPr>
              <w:jc w:val="left"/>
              <w:rPr>
                <w:lang w:val="en-US"/>
              </w:rPr>
            </w:pPr>
            <w:r>
              <w:rPr>
                <w:sz w:val="20"/>
              </w:rPr>
              <w:br/>
            </w:r>
            <w:r w:rsidRPr="002445EE">
              <w:rPr>
                <w:sz w:val="20"/>
              </w:rPr>
              <w:t>Table legs: distance from the edge of table</w:t>
            </w:r>
            <w:r w:rsidR="00024683">
              <w:rPr>
                <w:sz w:val="20"/>
              </w:rPr>
              <w:t xml:space="preserve"> 750mm in depth</w:t>
            </w:r>
            <w:r w:rsidRPr="002445EE">
              <w:rPr>
                <w:sz w:val="20"/>
              </w:rPr>
              <w:t xml:space="preserve"> to leg </w:t>
            </w:r>
            <w:r w:rsidRPr="000B5F26">
              <w:rPr>
                <w:sz w:val="20"/>
              </w:rPr>
              <w:t>as close as possible.</w:t>
            </w:r>
            <w:r w:rsidRPr="002445EE">
              <w:rPr>
                <w:sz w:val="20"/>
              </w:rPr>
              <w:t xml:space="preserve"> (Please refer to the layout plan attached </w:t>
            </w:r>
            <w:r>
              <w:rPr>
                <w:sz w:val="20"/>
              </w:rPr>
              <w:t>Annex</w:t>
            </w:r>
            <w:r w:rsidRPr="002445EE">
              <w:rPr>
                <w:sz w:val="20"/>
              </w:rPr>
              <w:t xml:space="preserve"> IX</w:t>
            </w:r>
            <w:r>
              <w:rPr>
                <w:sz w:val="20"/>
              </w:rPr>
              <w:t xml:space="preserve"> – table in the middle</w:t>
            </w:r>
            <w:r w:rsidRPr="002445EE">
              <w:rPr>
                <w:sz w:val="20"/>
              </w:rPr>
              <w:t>)</w:t>
            </w:r>
            <w:r>
              <w:rPr>
                <w:sz w:val="20"/>
              </w:rPr>
              <w:t>.</w:t>
            </w:r>
            <w:r>
              <w:rPr>
                <w:sz w:val="20"/>
              </w:rPr>
              <w:br/>
            </w:r>
            <w:r w:rsidRPr="002445EE">
              <w:rPr>
                <w:sz w:val="20"/>
              </w:rPr>
              <w:br/>
              <w:t>Flip top system: In just one step, the table top to be tipped up (mechanism specification with instructions to be provided).</w:t>
            </w:r>
            <w:r w:rsidRPr="002445EE">
              <w:rPr>
                <w:sz w:val="20"/>
              </w:rPr>
              <w:br/>
            </w:r>
            <w:r w:rsidRPr="002445EE">
              <w:rPr>
                <w:sz w:val="20"/>
              </w:rPr>
              <w:br/>
              <w:t xml:space="preserve">Cable management: all electricity connections are to be hidden beneath the table. The solution is essential to accommodate power supply units and concealing cable connections as they are </w:t>
            </w:r>
            <w:r w:rsidRPr="002445EE">
              <w:rPr>
                <w:sz w:val="20"/>
              </w:rPr>
              <w:lastRenderedPageBreak/>
              <w:t>guided down the table support to the floor through the table leg (picture and specification to be provided).</w:t>
            </w:r>
            <w:r w:rsidRPr="002445EE">
              <w:rPr>
                <w:sz w:val="20"/>
              </w:rPr>
              <w:br/>
            </w:r>
            <w:r w:rsidRPr="002445EE">
              <w:rPr>
                <w:sz w:val="20"/>
              </w:rPr>
              <w:br/>
              <w:t xml:space="preserve">The linking table mechanism to be provided (concealed underneath the table) to ensure as smooth surface as possible with minimum visual impact or discomfort – easy to operate (picture and specification to be provided). </w:t>
            </w:r>
            <w:r>
              <w:rPr>
                <w:sz w:val="20"/>
              </w:rPr>
              <w:br/>
            </w:r>
          </w:p>
        </w:tc>
        <w:tc>
          <w:tcPr>
            <w:tcW w:w="1134" w:type="dxa"/>
          </w:tcPr>
          <w:p w:rsidR="009653DD" w:rsidRPr="000D53AD" w:rsidRDefault="009653DD" w:rsidP="00F72337">
            <w:pPr>
              <w:pStyle w:val="Tabledata"/>
            </w:pPr>
            <w:r>
              <w:lastRenderedPageBreak/>
              <w:t>1</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5</w:t>
            </w:r>
          </w:p>
        </w:tc>
        <w:tc>
          <w:tcPr>
            <w:tcW w:w="2835" w:type="dxa"/>
            <w:vAlign w:val="center"/>
          </w:tcPr>
          <w:p w:rsidR="009653DD" w:rsidRDefault="009653DD" w:rsidP="00F72337">
            <w:pPr>
              <w:jc w:val="left"/>
              <w:rPr>
                <w:b/>
                <w:sz w:val="20"/>
                <w:u w:val="single"/>
              </w:rPr>
            </w:pPr>
          </w:p>
          <w:p w:rsidR="009653DD" w:rsidRDefault="009653DD" w:rsidP="00F72337">
            <w:pPr>
              <w:jc w:val="left"/>
              <w:rPr>
                <w:sz w:val="20"/>
              </w:rPr>
            </w:pPr>
            <w:r w:rsidRPr="00BD0ADE">
              <w:rPr>
                <w:b/>
                <w:sz w:val="20"/>
                <w:u w:val="single"/>
              </w:rPr>
              <w:t>Boardroom Table – Type 5 (meeting room for 18 people)</w:t>
            </w:r>
            <w:r>
              <w:rPr>
                <w:b/>
              </w:rPr>
              <w:t xml:space="preserve"> </w:t>
            </w:r>
            <w:r>
              <w:rPr>
                <w:b/>
              </w:rPr>
              <w:br/>
            </w:r>
            <w: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2445EE">
              <w:rPr>
                <w:sz w:val="20"/>
              </w:rPr>
              <w:br/>
            </w:r>
            <w:r w:rsidRPr="00795E7C">
              <w:rPr>
                <w:sz w:val="20"/>
              </w:rPr>
              <w:t>Material: oak straight cut veneer</w:t>
            </w:r>
            <w:r>
              <w:rPr>
                <w:sz w:val="20"/>
              </w:rPr>
              <w:br/>
            </w:r>
            <w:r w:rsidRPr="002445EE">
              <w:rPr>
                <w:sz w:val="20"/>
              </w:rPr>
              <w:br/>
            </w:r>
            <w:r w:rsidRPr="002445EE">
              <w:rPr>
                <w:sz w:val="20"/>
              </w:rPr>
              <w:lastRenderedPageBreak/>
              <w:t>Colour: grey oak veneer also known as walnut natural or equivalent, stained to match the colour included in the</w:t>
            </w:r>
            <w:r>
              <w:rPr>
                <w:sz w:val="20"/>
              </w:rPr>
              <w:t xml:space="preserve"> specification (Annex VII</w:t>
            </w:r>
            <w:r w:rsidRPr="002445EE">
              <w:rPr>
                <w:sz w:val="20"/>
              </w:rPr>
              <w:t>) - Sample to be provided by Tenderer.</w:t>
            </w:r>
            <w:r>
              <w:rPr>
                <w:sz w:val="20"/>
              </w:rPr>
              <w:br/>
            </w:r>
            <w:r w:rsidRPr="002445EE">
              <w:rPr>
                <w:sz w:val="20"/>
              </w:rPr>
              <w:br/>
              <w:t xml:space="preserve">Solid, straight edge detail with the same colour as table top finish. </w:t>
            </w:r>
          </w:p>
          <w:p w:rsidR="00024683" w:rsidRDefault="00024683" w:rsidP="00F72337">
            <w:pPr>
              <w:jc w:val="left"/>
              <w:rPr>
                <w:sz w:val="20"/>
              </w:rPr>
            </w:pPr>
          </w:p>
          <w:p w:rsidR="00024683" w:rsidRDefault="00024683" w:rsidP="00F72337">
            <w:pPr>
              <w:jc w:val="left"/>
              <w:rPr>
                <w:sz w:val="20"/>
              </w:rPr>
            </w:pPr>
            <w:r>
              <w:rPr>
                <w:sz w:val="20"/>
              </w:rPr>
              <w:t>Hinged brush edge power flap, finish to match table top located in the centre of the table top, close to the main top edge of 1400mm in length (drawing showing exact location to be provided). Each to contain 2 UK and 2 EU power points.</w:t>
            </w:r>
          </w:p>
          <w:p w:rsidR="009653DD" w:rsidRPr="002445EE" w:rsidRDefault="009653DD" w:rsidP="00F72337">
            <w:pPr>
              <w:jc w:val="left"/>
              <w:rPr>
                <w:sz w:val="20"/>
              </w:rPr>
            </w:pPr>
            <w:r w:rsidRPr="002445EE">
              <w:rPr>
                <w:sz w:val="20"/>
              </w:rPr>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r>
              <w:rPr>
                <w:sz w:val="20"/>
              </w:rPr>
              <w:br/>
            </w:r>
            <w:r w:rsidRPr="002445EE">
              <w:rPr>
                <w:sz w:val="20"/>
              </w:rPr>
              <w:lastRenderedPageBreak/>
              <w:br/>
              <w:t>Flip top system: In just one step, the table top to be tipped up (mechanism specification with instructions to be provided).</w:t>
            </w:r>
            <w:r>
              <w:rPr>
                <w:sz w:val="20"/>
              </w:rPr>
              <w:br/>
            </w:r>
          </w:p>
          <w:p w:rsidR="009653DD" w:rsidRPr="002445EE" w:rsidRDefault="009653DD" w:rsidP="00F72337">
            <w:pPr>
              <w:jc w:val="left"/>
              <w:rPr>
                <w:sz w:val="20"/>
              </w:rPr>
            </w:pPr>
            <w:r w:rsidRPr="002445EE">
              <w:rPr>
                <w:sz w:val="20"/>
              </w:rPr>
              <w:t xml:space="preserve">Table legs: distance from the edge of the table to the leg should allow for comfortable seating for corner tables where a 3rd person has </w:t>
            </w:r>
            <w:r w:rsidRPr="00E64F30">
              <w:rPr>
                <w:sz w:val="20"/>
              </w:rPr>
              <w:t>to sit at the side 750mm deep only and also for 2 people sitting on the side of 1400mm length,</w:t>
            </w:r>
            <w:r w:rsidRPr="002445EE">
              <w:rPr>
                <w:sz w:val="20"/>
              </w:rPr>
              <w:t xml:space="preserve"> to ensure as less as possible discomfort with regards to the table legs setting (please refer t</w:t>
            </w:r>
            <w:r>
              <w:rPr>
                <w:sz w:val="20"/>
              </w:rPr>
              <w:t>o the layout plan attached Annex</w:t>
            </w:r>
            <w:r w:rsidRPr="002445EE">
              <w:rPr>
                <w:sz w:val="20"/>
              </w:rPr>
              <w:t xml:space="preserve"> IX).</w:t>
            </w:r>
            <w:r>
              <w:rPr>
                <w:sz w:val="20"/>
              </w:rPr>
              <w:br/>
            </w:r>
          </w:p>
          <w:p w:rsidR="009653DD" w:rsidRPr="002445EE" w:rsidRDefault="009653DD" w:rsidP="00F72337">
            <w:pPr>
              <w:jc w:val="left"/>
              <w:rPr>
                <w:sz w:val="20"/>
              </w:rPr>
            </w:pPr>
            <w:r w:rsidRPr="002445EE">
              <w:rPr>
                <w:sz w:val="20"/>
              </w:rPr>
              <w:t xml:space="preserve">The linking table mechanism to be provided (concealed underneath the table) to ensure as smooth surface as possible with minimum visual impact or discomfort – easy to operate (picture and exact </w:t>
            </w:r>
            <w:r w:rsidRPr="002445EE">
              <w:rPr>
                <w:sz w:val="20"/>
              </w:rPr>
              <w:lastRenderedPageBreak/>
              <w:t>specification to be provided).</w:t>
            </w:r>
          </w:p>
          <w:p w:rsidR="009653DD" w:rsidRPr="008D3C77" w:rsidRDefault="009653DD" w:rsidP="00F72337">
            <w:pPr>
              <w:pStyle w:val="Bodytext"/>
              <w:jc w:val="left"/>
              <w:rPr>
                <w:lang w:val="en-US"/>
              </w:rPr>
            </w:pPr>
          </w:p>
        </w:tc>
        <w:tc>
          <w:tcPr>
            <w:tcW w:w="1134" w:type="dxa"/>
          </w:tcPr>
          <w:p w:rsidR="009653DD" w:rsidRDefault="009653DD" w:rsidP="00F72337">
            <w:pPr>
              <w:pStyle w:val="Tabledata"/>
            </w:pPr>
          </w:p>
          <w:p w:rsidR="009653DD" w:rsidRPr="000D53AD" w:rsidRDefault="009653DD" w:rsidP="00F72337">
            <w:pPr>
              <w:pStyle w:val="Tabledata"/>
            </w:pPr>
            <w:r w:rsidRPr="00C1628E">
              <w:t>8</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6</w:t>
            </w:r>
          </w:p>
        </w:tc>
        <w:tc>
          <w:tcPr>
            <w:tcW w:w="2835" w:type="dxa"/>
            <w:vAlign w:val="center"/>
          </w:tcPr>
          <w:p w:rsidR="009653DD" w:rsidRDefault="009653DD" w:rsidP="00F72337">
            <w:pPr>
              <w:jc w:val="left"/>
              <w:rPr>
                <w:b/>
                <w:sz w:val="20"/>
                <w:u w:val="single"/>
              </w:rPr>
            </w:pPr>
          </w:p>
          <w:p w:rsidR="009653DD" w:rsidRDefault="009653DD" w:rsidP="00F72337">
            <w:pPr>
              <w:jc w:val="left"/>
              <w:rPr>
                <w:sz w:val="20"/>
              </w:rPr>
            </w:pPr>
            <w:r w:rsidRPr="00BD0ADE">
              <w:rPr>
                <w:b/>
                <w:sz w:val="20"/>
                <w:u w:val="single"/>
              </w:rPr>
              <w:t>Boardroom chair</w:t>
            </w:r>
            <w:r>
              <w:rPr>
                <w:b/>
                <w:u w:val="single"/>
              </w:rPr>
              <w:br/>
            </w:r>
            <w:r>
              <w:rPr>
                <w:b/>
                <w:u w:val="single"/>
              </w:rPr>
              <w:br/>
            </w:r>
            <w:r w:rsidRPr="002445EE">
              <w:rPr>
                <w:sz w:val="20"/>
              </w:rPr>
              <w:t xml:space="preserve">Cantilever armchair which stacks up to minimum of 4 high. </w:t>
            </w:r>
            <w:r w:rsidRPr="002445EE">
              <w:rPr>
                <w:sz w:val="20"/>
              </w:rPr>
              <w:br/>
            </w:r>
            <w:r w:rsidRPr="002445EE">
              <w:rPr>
                <w:sz w:val="20"/>
              </w:rPr>
              <w:br/>
              <w:t>Flex in the frame so when sitting the impact of moving is absorbed by the chair which adds to the comfort. The arm to be designed the same way, without sharp edges.</w:t>
            </w:r>
            <w:r w:rsidRPr="002445EE">
              <w:rPr>
                <w:sz w:val="20"/>
              </w:rPr>
              <w:br/>
            </w:r>
            <w:r w:rsidRPr="002445EE">
              <w:rPr>
                <w:sz w:val="20"/>
              </w:rPr>
              <w:br/>
              <w:t>With full length back support.</w:t>
            </w:r>
            <w:r w:rsidRPr="002445EE">
              <w:rPr>
                <w:sz w:val="20"/>
              </w:rPr>
              <w:br/>
            </w:r>
            <w:r w:rsidRPr="002445EE">
              <w:rPr>
                <w:sz w:val="20"/>
              </w:rPr>
              <w:br/>
            </w:r>
            <w:r w:rsidRPr="004F591C">
              <w:rPr>
                <w:sz w:val="20"/>
              </w:rPr>
              <w:t xml:space="preserve">Seat and back upholstery in black high quality fabric e.g. Fiberflex Runner produced by Gabriel made of polyester, abrasion resistant min. 70,000 rubs (or equivalent). If equivalent fabric provided please explain how it meets the same criteria. </w:t>
            </w:r>
            <w:r w:rsidR="009D37C4" w:rsidRPr="009D37C4">
              <w:rPr>
                <w:sz w:val="20"/>
              </w:rPr>
              <w:t xml:space="preserve">Frame to be chromed or finished in </w:t>
            </w:r>
            <w:r w:rsidR="009D37C4" w:rsidRPr="009D37C4">
              <w:rPr>
                <w:sz w:val="20"/>
              </w:rPr>
              <w:lastRenderedPageBreak/>
              <w:t>high polish stainless steel (the same as table legs).</w:t>
            </w:r>
            <w:r w:rsidR="009D37C4" w:rsidRPr="002445EE">
              <w:rPr>
                <w:sz w:val="20"/>
              </w:rPr>
              <w:br/>
            </w:r>
            <w:r w:rsidRPr="002445EE">
              <w:rPr>
                <w:sz w:val="20"/>
              </w:rPr>
              <w:t xml:space="preserve"> </w:t>
            </w:r>
          </w:p>
          <w:p w:rsidR="009653DD" w:rsidRDefault="009653DD" w:rsidP="00F72337">
            <w:pPr>
              <w:jc w:val="left"/>
              <w:rPr>
                <w:sz w:val="20"/>
              </w:rPr>
            </w:pPr>
            <w:r w:rsidRPr="00795E7C">
              <w:rPr>
                <w:sz w:val="20"/>
              </w:rPr>
              <w:t>Colour: Black.</w:t>
            </w:r>
          </w:p>
          <w:p w:rsidR="009653DD" w:rsidRDefault="009653DD" w:rsidP="00F72337">
            <w:pPr>
              <w:jc w:val="left"/>
              <w:rPr>
                <w:sz w:val="20"/>
              </w:rPr>
            </w:pPr>
            <w:r>
              <w:rPr>
                <w:sz w:val="20"/>
              </w:rPr>
              <w:t>Armrests: covered with black polypropylene</w:t>
            </w:r>
          </w:p>
          <w:p w:rsidR="009653DD" w:rsidRPr="002445EE" w:rsidRDefault="009653DD" w:rsidP="00F72337">
            <w:pPr>
              <w:jc w:val="left"/>
              <w:rPr>
                <w:sz w:val="20"/>
              </w:rPr>
            </w:pPr>
            <w:r w:rsidRPr="002445EE">
              <w:rPr>
                <w:sz w:val="20"/>
              </w:rPr>
              <w:br/>
              <w:t xml:space="preserve">Seats to be padded with the </w:t>
            </w:r>
            <w:r w:rsidRPr="001E6D74">
              <w:rPr>
                <w:sz w:val="20"/>
              </w:rPr>
              <w:t>highest quality</w:t>
            </w:r>
            <w:r w:rsidRPr="002445EE">
              <w:rPr>
                <w:sz w:val="20"/>
              </w:rPr>
              <w:t xml:space="preserve"> foam giving it fine and proportioned appearance.</w:t>
            </w:r>
            <w:r w:rsidRPr="002445EE">
              <w:rPr>
                <w:sz w:val="20"/>
              </w:rPr>
              <w:br/>
            </w:r>
            <w:r w:rsidRPr="002445EE">
              <w:rPr>
                <w:sz w:val="20"/>
              </w:rPr>
              <w:br/>
              <w:t xml:space="preserve">Measurements: Full Height </w:t>
            </w:r>
            <w:r w:rsidRPr="001E6D74">
              <w:rPr>
                <w:sz w:val="20"/>
              </w:rPr>
              <w:t>maximum 920mm, Width</w:t>
            </w:r>
            <w:r>
              <w:rPr>
                <w:sz w:val="20"/>
              </w:rPr>
              <w:t xml:space="preserve"> from 550mm to</w:t>
            </w:r>
            <w:r w:rsidRPr="001E6D74">
              <w:rPr>
                <w:sz w:val="20"/>
              </w:rPr>
              <w:t xml:space="preserve"> 610mm maximum</w:t>
            </w:r>
            <w:r>
              <w:rPr>
                <w:sz w:val="20"/>
              </w:rPr>
              <w:t>.</w:t>
            </w:r>
            <w:r>
              <w:rPr>
                <w:sz w:val="20"/>
              </w:rPr>
              <w:br/>
            </w:r>
            <w:r>
              <w:rPr>
                <w:sz w:val="20"/>
              </w:rPr>
              <w:br/>
              <w:t>Pictures and detailed specification to be provided including the sample of the upholstery. This is to ensure that the chairs will work with the Boardroom Tables and that they will fit under the Tables without scratching the bottom part.</w:t>
            </w:r>
            <w:r>
              <w:rPr>
                <w:sz w:val="20"/>
              </w:rPr>
              <w:br/>
            </w:r>
            <w:r>
              <w:rPr>
                <w:sz w:val="20"/>
              </w:rPr>
              <w:br/>
              <w:t xml:space="preserve">Clip for the chairs to keep them in line when Layout no. </w:t>
            </w:r>
            <w:r>
              <w:rPr>
                <w:sz w:val="20"/>
              </w:rPr>
              <w:lastRenderedPageBreak/>
              <w:t>2 to be included (as per Annex X).</w:t>
            </w:r>
          </w:p>
          <w:p w:rsidR="009653DD" w:rsidRPr="008D3C77" w:rsidRDefault="009653DD" w:rsidP="00F72337">
            <w:pPr>
              <w:pStyle w:val="Bodytext"/>
              <w:jc w:val="left"/>
              <w:rPr>
                <w:lang w:val="en-US"/>
              </w:rPr>
            </w:pPr>
          </w:p>
        </w:tc>
        <w:tc>
          <w:tcPr>
            <w:tcW w:w="1134" w:type="dxa"/>
          </w:tcPr>
          <w:p w:rsidR="009653DD" w:rsidRDefault="009653DD" w:rsidP="00F72337">
            <w:pPr>
              <w:pStyle w:val="Tabledata"/>
            </w:pPr>
          </w:p>
          <w:p w:rsidR="009653DD" w:rsidRPr="000D53AD" w:rsidRDefault="009653DD" w:rsidP="00F72337">
            <w:pPr>
              <w:pStyle w:val="Tabledata"/>
            </w:pPr>
            <w:r>
              <w:t>120</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7</w:t>
            </w:r>
          </w:p>
        </w:tc>
        <w:tc>
          <w:tcPr>
            <w:tcW w:w="2835" w:type="dxa"/>
            <w:vAlign w:val="center"/>
          </w:tcPr>
          <w:p w:rsidR="009653DD" w:rsidRDefault="009653DD" w:rsidP="00F72337">
            <w:pPr>
              <w:jc w:val="left"/>
              <w:rPr>
                <w:b/>
                <w:u w:val="single"/>
              </w:rPr>
            </w:pPr>
          </w:p>
          <w:p w:rsidR="009653DD" w:rsidRPr="00BD0ADE" w:rsidRDefault="009653DD" w:rsidP="00F72337">
            <w:pPr>
              <w:jc w:val="left"/>
              <w:rPr>
                <w:sz w:val="20"/>
              </w:rPr>
            </w:pPr>
            <w:r w:rsidRPr="00BD0ADE">
              <w:rPr>
                <w:b/>
                <w:sz w:val="20"/>
                <w:u w:val="single"/>
              </w:rPr>
              <w:t xml:space="preserve">Lectern </w:t>
            </w:r>
            <w:r w:rsidRPr="00BD0ADE">
              <w:rPr>
                <w:b/>
                <w:sz w:val="20"/>
                <w:u w:val="single"/>
              </w:rPr>
              <w:br/>
            </w:r>
          </w:p>
          <w:p w:rsidR="009653DD" w:rsidRPr="00080BFB" w:rsidRDefault="009653DD" w:rsidP="00F72337">
            <w:pPr>
              <w:tabs>
                <w:tab w:val="center" w:pos="4153"/>
                <w:tab w:val="right" w:pos="8306"/>
              </w:tabs>
              <w:jc w:val="left"/>
              <w:rPr>
                <w:sz w:val="20"/>
              </w:rPr>
            </w:pPr>
            <w:r w:rsidRPr="005E4815">
              <w:rPr>
                <w:sz w:val="20"/>
              </w:rPr>
              <w:t xml:space="preserve">Size: height </w:t>
            </w:r>
            <w:r w:rsidRPr="00080BFB">
              <w:rPr>
                <w:sz w:val="20"/>
              </w:rPr>
              <w:t xml:space="preserve">1150mm-1200mm H, 460mm wide and 510mm deep </w:t>
            </w:r>
          </w:p>
          <w:p w:rsidR="009653DD" w:rsidRPr="00080BFB" w:rsidRDefault="009653DD" w:rsidP="00F72337">
            <w:pPr>
              <w:tabs>
                <w:tab w:val="center" w:pos="4153"/>
                <w:tab w:val="right" w:pos="8306"/>
              </w:tabs>
              <w:jc w:val="left"/>
              <w:rPr>
                <w:sz w:val="20"/>
              </w:rPr>
            </w:pPr>
          </w:p>
          <w:p w:rsidR="009653DD" w:rsidRDefault="009653DD" w:rsidP="00F72337">
            <w:pPr>
              <w:jc w:val="left"/>
              <w:rPr>
                <w:sz w:val="20"/>
              </w:rPr>
            </w:pPr>
            <w:r w:rsidRPr="00080BFB">
              <w:rPr>
                <w:sz w:val="20"/>
              </w:rPr>
              <w:t>Lectern shelves size:  approx 450mm x 350mm</w:t>
            </w:r>
          </w:p>
          <w:p w:rsidR="009653DD" w:rsidRPr="005E4815" w:rsidRDefault="009653DD" w:rsidP="00F72337">
            <w:pPr>
              <w:jc w:val="left"/>
              <w:rPr>
                <w:sz w:val="20"/>
              </w:rPr>
            </w:pPr>
            <w:r w:rsidRPr="005E4815">
              <w:rPr>
                <w:sz w:val="20"/>
              </w:rPr>
              <w:br/>
            </w:r>
            <w:r w:rsidRPr="00080BFB">
              <w:rPr>
                <w:sz w:val="20"/>
              </w:rPr>
              <w:t>Shelves – 2, distance between first and the second 140mm</w:t>
            </w:r>
            <w:r>
              <w:rPr>
                <w:sz w:val="20"/>
              </w:rPr>
              <w:t xml:space="preserve"> – 150mm</w:t>
            </w:r>
            <w:r w:rsidRPr="005E4815">
              <w:rPr>
                <w:sz w:val="20"/>
              </w:rPr>
              <w:t xml:space="preserve"> (can be adjustable</w:t>
            </w:r>
            <w:proofErr w:type="gramStart"/>
            <w:r w:rsidRPr="005E4815">
              <w:rPr>
                <w:sz w:val="20"/>
              </w:rPr>
              <w:t>)</w:t>
            </w:r>
            <w:proofErr w:type="gramEnd"/>
            <w:r w:rsidRPr="005E4815">
              <w:rPr>
                <w:sz w:val="20"/>
              </w:rPr>
              <w:br/>
              <w:t>Both shelf tops to be straight, finished at the end with a raised lipping.</w:t>
            </w:r>
            <w:r>
              <w:rPr>
                <w:sz w:val="20"/>
              </w:rPr>
              <w:br/>
            </w:r>
          </w:p>
          <w:p w:rsidR="009653DD" w:rsidRPr="005E4815" w:rsidRDefault="009653DD" w:rsidP="00F72337">
            <w:pPr>
              <w:jc w:val="left"/>
              <w:rPr>
                <w:sz w:val="20"/>
              </w:rPr>
            </w:pPr>
            <w:r w:rsidRPr="005E4815">
              <w:rPr>
                <w:sz w:val="20"/>
              </w:rPr>
              <w:t xml:space="preserve">The front </w:t>
            </w:r>
            <w:r w:rsidRPr="00080BFB">
              <w:rPr>
                <w:sz w:val="20"/>
              </w:rPr>
              <w:t>panel 1000m H and 460mm W –</w:t>
            </w:r>
            <w:r w:rsidRPr="005E4815">
              <w:rPr>
                <w:sz w:val="20"/>
              </w:rPr>
              <w:t xml:space="preserve"> perforated steel in chrome finish or</w:t>
            </w:r>
            <w:r w:rsidRPr="006C62D5">
              <w:rPr>
                <w:sz w:val="20"/>
              </w:rPr>
              <w:t xml:space="preserve"> </w:t>
            </w:r>
            <w:r>
              <w:rPr>
                <w:sz w:val="20"/>
              </w:rPr>
              <w:t>in high polish stainless steel.</w:t>
            </w:r>
            <w:r>
              <w:rPr>
                <w:sz w:val="20"/>
              </w:rPr>
              <w:br/>
            </w:r>
          </w:p>
          <w:p w:rsidR="009653DD" w:rsidRPr="005E4815" w:rsidRDefault="009653DD" w:rsidP="00F72337">
            <w:pPr>
              <w:jc w:val="left"/>
              <w:rPr>
                <w:sz w:val="20"/>
              </w:rPr>
            </w:pPr>
            <w:r w:rsidRPr="005E4815">
              <w:rPr>
                <w:sz w:val="20"/>
              </w:rPr>
              <w:t xml:space="preserve">Lectern to be mobile. It has to have 2 lockable castors at the front (suitable for carpet </w:t>
            </w:r>
            <w:r w:rsidRPr="005E4815">
              <w:rPr>
                <w:sz w:val="20"/>
              </w:rPr>
              <w:lastRenderedPageBreak/>
              <w:t>flooring) and stands on the back legs.</w:t>
            </w:r>
            <w:r w:rsidRPr="005E4815">
              <w:rPr>
                <w:sz w:val="20"/>
              </w:rPr>
              <w:br/>
            </w:r>
            <w:r w:rsidRPr="005E4815">
              <w:rPr>
                <w:sz w:val="20"/>
              </w:rPr>
              <w:br/>
              <w:t xml:space="preserve">Cable guidance management along the column, chrome leg or equivalent (the same finish as the table leg). </w:t>
            </w:r>
            <w:r w:rsidRPr="005E4815">
              <w:rPr>
                <w:sz w:val="20"/>
              </w:rPr>
              <w:br/>
            </w:r>
            <w:r w:rsidRPr="005E4815">
              <w:rPr>
                <w:sz w:val="20"/>
              </w:rPr>
              <w:br/>
              <w:t>Cables: power and data.</w:t>
            </w:r>
          </w:p>
          <w:p w:rsidR="009653DD" w:rsidRPr="00880268" w:rsidRDefault="009653DD" w:rsidP="00024683">
            <w:pPr>
              <w:jc w:val="left"/>
              <w:rPr>
                <w:color w:val="00AEEF" w:themeColor="background2"/>
                <w:lang w:val="en-US"/>
              </w:rPr>
            </w:pPr>
            <w:r w:rsidRPr="005E4815">
              <w:rPr>
                <w:sz w:val="20"/>
              </w:rPr>
              <w:t>(Picture/Drawing to be provided)</w:t>
            </w:r>
            <w:r>
              <w:br/>
            </w:r>
          </w:p>
        </w:tc>
        <w:tc>
          <w:tcPr>
            <w:tcW w:w="1134" w:type="dxa"/>
          </w:tcPr>
          <w:p w:rsidR="009653DD" w:rsidRDefault="009653DD" w:rsidP="00F72337">
            <w:pPr>
              <w:pStyle w:val="Tabledata"/>
            </w:pPr>
          </w:p>
          <w:p w:rsidR="009653DD" w:rsidRPr="000D53AD" w:rsidRDefault="009653DD" w:rsidP="00F72337">
            <w:pPr>
              <w:pStyle w:val="Tabledata"/>
            </w:pPr>
            <w:r>
              <w:t>1</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8</w:t>
            </w:r>
          </w:p>
        </w:tc>
        <w:tc>
          <w:tcPr>
            <w:tcW w:w="2835" w:type="dxa"/>
            <w:vAlign w:val="center"/>
          </w:tcPr>
          <w:p w:rsidR="009653DD" w:rsidRDefault="009653DD" w:rsidP="00F72337">
            <w:pPr>
              <w:jc w:val="left"/>
              <w:rPr>
                <w:b/>
                <w:sz w:val="20"/>
                <w:u w:val="single"/>
              </w:rPr>
            </w:pPr>
          </w:p>
          <w:p w:rsidR="009653DD" w:rsidRPr="005E4815" w:rsidRDefault="009653DD" w:rsidP="00F72337">
            <w:pPr>
              <w:jc w:val="left"/>
              <w:rPr>
                <w:sz w:val="20"/>
              </w:rPr>
            </w:pPr>
            <w:r w:rsidRPr="00BD0ADE">
              <w:rPr>
                <w:b/>
                <w:sz w:val="20"/>
                <w:u w:val="single"/>
              </w:rPr>
              <w:t>Desk for the Boardroom</w:t>
            </w:r>
            <w:r>
              <w:rPr>
                <w:b/>
                <w:u w:val="single"/>
              </w:rPr>
              <w:br/>
            </w:r>
            <w:r>
              <w:br/>
            </w:r>
            <w:r w:rsidR="00313348">
              <w:rPr>
                <w:sz w:val="20"/>
              </w:rPr>
              <w:t>Size: 10</w:t>
            </w:r>
            <w:r w:rsidRPr="005E4815">
              <w:rPr>
                <w:sz w:val="20"/>
              </w:rPr>
              <w:t xml:space="preserve">00mm L x 600mm D and 730mm H </w:t>
            </w:r>
            <w:r>
              <w:rPr>
                <w:sz w:val="20"/>
              </w:rPr>
              <w:br/>
            </w:r>
          </w:p>
          <w:p w:rsidR="009653DD" w:rsidRPr="005E4815" w:rsidRDefault="009653DD" w:rsidP="00F72337">
            <w:pPr>
              <w:jc w:val="left"/>
              <w:rPr>
                <w:sz w:val="20"/>
              </w:rPr>
            </w:pPr>
            <w:r w:rsidRPr="005E4815">
              <w:rPr>
                <w:sz w:val="20"/>
              </w:rPr>
              <w:t>Colour and material: to be the same as the main boardroom table</w:t>
            </w:r>
            <w:r>
              <w:rPr>
                <w:sz w:val="20"/>
              </w:rPr>
              <w:t>.</w:t>
            </w:r>
            <w:r>
              <w:rPr>
                <w:sz w:val="20"/>
              </w:rPr>
              <w:br/>
            </w:r>
          </w:p>
          <w:p w:rsidR="00024683" w:rsidRDefault="009653DD" w:rsidP="00F72337">
            <w:pPr>
              <w:jc w:val="left"/>
              <w:rPr>
                <w:sz w:val="20"/>
              </w:rPr>
            </w:pP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Pr>
                <w:sz w:val="20"/>
              </w:rPr>
              <w:br/>
              <w:t>Solid, straight edge detail with the same colour as table top finish.</w:t>
            </w:r>
            <w:r>
              <w:rPr>
                <w:sz w:val="20"/>
              </w:rPr>
              <w:br/>
            </w:r>
            <w:r>
              <w:rPr>
                <w:sz w:val="20"/>
              </w:rPr>
              <w:br/>
            </w:r>
            <w:r w:rsidR="00024683">
              <w:rPr>
                <w:sz w:val="20"/>
              </w:rPr>
              <w:lastRenderedPageBreak/>
              <w:t>Cable management: cable hole tidy positioned in the corner of the desk to allow the cables to pass down towards one of the desk legs.</w:t>
            </w:r>
          </w:p>
          <w:p w:rsidR="00024683" w:rsidRDefault="00024683" w:rsidP="00F72337">
            <w:pPr>
              <w:jc w:val="left"/>
              <w:rPr>
                <w:sz w:val="20"/>
              </w:rPr>
            </w:pPr>
          </w:p>
          <w:p w:rsidR="009653DD" w:rsidRPr="005E4815" w:rsidRDefault="009D37C4" w:rsidP="00F72337">
            <w:pPr>
              <w:jc w:val="left"/>
              <w:rPr>
                <w:sz w:val="20"/>
              </w:rPr>
            </w:pPr>
            <w:r w:rsidRPr="009D37C4">
              <w:rPr>
                <w:sz w:val="20"/>
              </w:rPr>
              <w:t>Foot section to be chromium plated or finished in high polish stainless steel (the same as Boardroom Tables).</w:t>
            </w:r>
          </w:p>
          <w:p w:rsidR="009653DD" w:rsidRPr="008D3C77" w:rsidRDefault="009653DD" w:rsidP="00F72337">
            <w:pPr>
              <w:pStyle w:val="Bodytext"/>
              <w:jc w:val="left"/>
              <w:rPr>
                <w:lang w:val="en-US"/>
              </w:rPr>
            </w:pPr>
          </w:p>
        </w:tc>
        <w:tc>
          <w:tcPr>
            <w:tcW w:w="1134" w:type="dxa"/>
          </w:tcPr>
          <w:p w:rsidR="009653DD" w:rsidRDefault="009653DD" w:rsidP="00F72337">
            <w:pPr>
              <w:pStyle w:val="Tabledata"/>
            </w:pPr>
          </w:p>
          <w:p w:rsidR="009653DD" w:rsidRPr="000D53AD" w:rsidRDefault="009653DD" w:rsidP="00F72337">
            <w:pPr>
              <w:pStyle w:val="Tabledata"/>
            </w:pPr>
            <w:r>
              <w:t>1</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9</w:t>
            </w:r>
          </w:p>
        </w:tc>
        <w:tc>
          <w:tcPr>
            <w:tcW w:w="2835" w:type="dxa"/>
            <w:vAlign w:val="center"/>
          </w:tcPr>
          <w:p w:rsidR="009653DD" w:rsidRPr="00BD0ADE" w:rsidRDefault="009653DD" w:rsidP="00F72337">
            <w:pPr>
              <w:jc w:val="left"/>
              <w:rPr>
                <w:b/>
                <w:sz w:val="20"/>
                <w:u w:val="single"/>
              </w:rPr>
            </w:pPr>
          </w:p>
          <w:p w:rsidR="009653DD" w:rsidRPr="005E4815" w:rsidRDefault="009653DD" w:rsidP="00F72337">
            <w:pPr>
              <w:jc w:val="left"/>
              <w:rPr>
                <w:sz w:val="20"/>
              </w:rPr>
            </w:pPr>
            <w:r w:rsidRPr="00BD0ADE">
              <w:rPr>
                <w:b/>
                <w:sz w:val="20"/>
                <w:u w:val="single"/>
              </w:rPr>
              <w:t>Table for the break out area</w:t>
            </w:r>
            <w:r>
              <w:rPr>
                <w:b/>
                <w:u w:val="single"/>
              </w:rPr>
              <w:br/>
            </w:r>
            <w:r>
              <w:br/>
            </w:r>
            <w:r w:rsidRPr="005E4815">
              <w:rPr>
                <w:sz w:val="20"/>
              </w:rPr>
              <w:t xml:space="preserve">Size: </w:t>
            </w:r>
            <w:r w:rsidRPr="001E5539">
              <w:rPr>
                <w:sz w:val="20"/>
              </w:rPr>
              <w:t>1050mm – 1100mm H with diameter top of 700mm</w:t>
            </w:r>
            <w:r w:rsidRPr="005E4815">
              <w:rPr>
                <w:sz w:val="20"/>
              </w:rPr>
              <w:br/>
            </w:r>
            <w:r w:rsidRPr="005E4815">
              <w:rPr>
                <w:sz w:val="20"/>
              </w:rPr>
              <w:br/>
            </w:r>
            <w:r w:rsidRPr="001E5539">
              <w:rPr>
                <w:sz w:val="20"/>
              </w:rPr>
              <w:t>Top thickness: 19mm up to 26mm</w:t>
            </w:r>
            <w:r>
              <w:rPr>
                <w:sz w:val="20"/>
              </w:rPr>
              <w:br/>
            </w:r>
          </w:p>
          <w:p w:rsidR="009653DD" w:rsidRPr="008D3C77" w:rsidRDefault="009653DD" w:rsidP="00F72337">
            <w:pPr>
              <w:pStyle w:val="Bodytext"/>
              <w:jc w:val="left"/>
              <w:rPr>
                <w:lang w:val="en-US"/>
              </w:rPr>
            </w:pPr>
            <w:r>
              <w:t>Colour: the same as the main boardroom table with matching edge.</w:t>
            </w:r>
            <w:r>
              <w:br/>
            </w:r>
            <w:r>
              <w:br/>
              <w:t>Solid, straight edge detail with the same colour as table top finish.</w:t>
            </w:r>
            <w:r>
              <w:br/>
            </w:r>
            <w:r>
              <w:br/>
            </w:r>
            <w:r w:rsidR="009D37C4" w:rsidRPr="009D37C4">
              <w:lastRenderedPageBreak/>
              <w:t>Central column to be chromium plated or finished in high polish stainless steel (the same as boardroom table legs) to provide sufficient support.</w:t>
            </w:r>
            <w:r>
              <w:br/>
            </w:r>
            <w:r>
              <w:br/>
            </w:r>
            <w:r w:rsidRPr="009F5349">
              <w:t>(Picture</w:t>
            </w:r>
            <w:r>
              <w:t xml:space="preserve">/Drawing </w:t>
            </w:r>
            <w:r w:rsidRPr="009F5349">
              <w:t>to be provided).</w:t>
            </w:r>
          </w:p>
        </w:tc>
        <w:tc>
          <w:tcPr>
            <w:tcW w:w="1134" w:type="dxa"/>
          </w:tcPr>
          <w:p w:rsidR="009653DD" w:rsidRDefault="009653DD" w:rsidP="00F72337">
            <w:pPr>
              <w:pStyle w:val="Tabledata"/>
            </w:pPr>
          </w:p>
          <w:p w:rsidR="009653DD" w:rsidRPr="000D53AD" w:rsidRDefault="009653DD" w:rsidP="00F72337">
            <w:pPr>
              <w:pStyle w:val="Tabledata"/>
            </w:pPr>
            <w:r>
              <w:t>16</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p>
          <w:p w:rsidR="009653DD" w:rsidRPr="00481440" w:rsidRDefault="009653DD" w:rsidP="00F72337">
            <w:pPr>
              <w:pStyle w:val="Tabletext"/>
              <w:jc w:val="center"/>
            </w:pPr>
            <w:r>
              <w:t>10</w:t>
            </w:r>
          </w:p>
        </w:tc>
        <w:tc>
          <w:tcPr>
            <w:tcW w:w="2835" w:type="dxa"/>
            <w:vAlign w:val="center"/>
          </w:tcPr>
          <w:p w:rsidR="009653DD" w:rsidRDefault="009653DD" w:rsidP="00F72337">
            <w:pPr>
              <w:jc w:val="left"/>
              <w:rPr>
                <w:b/>
                <w:sz w:val="20"/>
                <w:u w:val="single"/>
              </w:rPr>
            </w:pPr>
          </w:p>
          <w:p w:rsidR="009653DD" w:rsidRPr="0095279B" w:rsidRDefault="009653DD" w:rsidP="00F72337">
            <w:pPr>
              <w:jc w:val="left"/>
              <w:rPr>
                <w:sz w:val="20"/>
              </w:rPr>
            </w:pPr>
            <w:r w:rsidRPr="0095279B">
              <w:rPr>
                <w:b/>
                <w:sz w:val="20"/>
                <w:u w:val="single"/>
              </w:rPr>
              <w:t>Reception chair</w:t>
            </w:r>
            <w:r>
              <w:rPr>
                <w:b/>
                <w:u w:val="single"/>
              </w:rPr>
              <w:br/>
            </w:r>
            <w:r>
              <w:br/>
            </w:r>
            <w:r w:rsidRPr="0095279B">
              <w:rPr>
                <w:sz w:val="20"/>
              </w:rPr>
              <w:t xml:space="preserve">Pivoting office chair, syncro-tilt mechanism, anti-shock system, back tension adjustment, seat depth adjustment, multiposition, gas lift with shock absorber, adjustable armrests, </w:t>
            </w:r>
            <w:r w:rsidRPr="001E5539">
              <w:rPr>
                <w:sz w:val="20"/>
              </w:rPr>
              <w:t>hard castors</w:t>
            </w:r>
            <w:r w:rsidR="000E2B07">
              <w:rPr>
                <w:sz w:val="20"/>
              </w:rPr>
              <w:t xml:space="preserve"> for soft floors.</w:t>
            </w:r>
            <w:r>
              <w:rPr>
                <w:sz w:val="20"/>
              </w:rPr>
              <w:br/>
            </w:r>
          </w:p>
          <w:p w:rsidR="009653DD" w:rsidRPr="0095279B" w:rsidRDefault="009653DD" w:rsidP="00F72337">
            <w:pPr>
              <w:jc w:val="left"/>
              <w:rPr>
                <w:sz w:val="20"/>
              </w:rPr>
            </w:pPr>
            <w:r w:rsidRPr="0095279B">
              <w:rPr>
                <w:sz w:val="20"/>
              </w:rPr>
              <w:t xml:space="preserve">Size: </w:t>
            </w:r>
            <w:r w:rsidRPr="001E5539">
              <w:rPr>
                <w:sz w:val="20"/>
              </w:rPr>
              <w:t>Depth – approx. 460mm, width – approx.  490mm, approx. 50mm thick upholstery</w:t>
            </w:r>
          </w:p>
          <w:p w:rsidR="009653DD" w:rsidRPr="0095279B" w:rsidRDefault="009653DD" w:rsidP="00F72337">
            <w:pPr>
              <w:jc w:val="left"/>
              <w:rPr>
                <w:sz w:val="20"/>
              </w:rPr>
            </w:pPr>
            <w:r>
              <w:rPr>
                <w:sz w:val="20"/>
              </w:rPr>
              <w:br/>
            </w:r>
            <w:r w:rsidRPr="0095279B">
              <w:rPr>
                <w:sz w:val="20"/>
              </w:rPr>
              <w:t xml:space="preserve">Colour: Black </w:t>
            </w:r>
            <w:r>
              <w:rPr>
                <w:sz w:val="20"/>
              </w:rPr>
              <w:br/>
            </w:r>
          </w:p>
          <w:p w:rsidR="009653DD" w:rsidRPr="00617E4D" w:rsidRDefault="009653DD" w:rsidP="00F72337">
            <w:pPr>
              <w:pStyle w:val="Bodytext"/>
              <w:jc w:val="left"/>
              <w:rPr>
                <w:lang w:val="en-US"/>
              </w:rPr>
            </w:pPr>
            <w:r w:rsidRPr="004F591C">
              <w:t xml:space="preserve">Seat and back upholstery in </w:t>
            </w:r>
            <w:r w:rsidRPr="004F591C">
              <w:lastRenderedPageBreak/>
              <w:t xml:space="preserve">black high quality fabric e.g. Fiberflex Runner produced by Gabriel made of polyester, abrasion resistant min. 70,000 rubs (or equivalent). If equivalent fabric provided please explain how it meets the same criteria. </w:t>
            </w:r>
            <w:r w:rsidR="003C6893" w:rsidRPr="003C6893">
              <w:t>Frame to be chromed or finished in high polish stainless steel (the same as table legs).</w:t>
            </w:r>
            <w:r>
              <w:br/>
            </w:r>
          </w:p>
        </w:tc>
        <w:tc>
          <w:tcPr>
            <w:tcW w:w="1134" w:type="dxa"/>
          </w:tcPr>
          <w:p w:rsidR="009653DD" w:rsidRDefault="009653DD" w:rsidP="00F72337">
            <w:pPr>
              <w:pStyle w:val="Tabledata"/>
            </w:pPr>
          </w:p>
          <w:p w:rsidR="009653DD" w:rsidRPr="000D53AD" w:rsidRDefault="009653DD" w:rsidP="00F72337">
            <w:pPr>
              <w:pStyle w:val="Tabledata"/>
            </w:pPr>
            <w:r>
              <w:t>1</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Pr="00481440" w:rsidRDefault="009653DD" w:rsidP="00F72337">
            <w:pPr>
              <w:pStyle w:val="Tabletext"/>
              <w:jc w:val="center"/>
            </w:pPr>
            <w:r>
              <w:lastRenderedPageBreak/>
              <w:t>11</w:t>
            </w:r>
          </w:p>
        </w:tc>
        <w:tc>
          <w:tcPr>
            <w:tcW w:w="2835" w:type="dxa"/>
            <w:vAlign w:val="center"/>
          </w:tcPr>
          <w:p w:rsidR="009653DD" w:rsidRPr="00617E4D" w:rsidRDefault="009653DD" w:rsidP="00F72337">
            <w:pPr>
              <w:pStyle w:val="Bodytext"/>
              <w:jc w:val="left"/>
              <w:rPr>
                <w:lang w:val="en-US"/>
              </w:rPr>
            </w:pPr>
            <w:r w:rsidRPr="001E5539">
              <w:rPr>
                <w:lang w:val="en-US"/>
              </w:rPr>
              <w:t>Delivery</w:t>
            </w:r>
          </w:p>
        </w:tc>
        <w:tc>
          <w:tcPr>
            <w:tcW w:w="1134" w:type="dxa"/>
          </w:tcPr>
          <w:p w:rsidR="009653DD" w:rsidRPr="000D53AD" w:rsidRDefault="00A074F5" w:rsidP="00F72337">
            <w:pPr>
              <w:pStyle w:val="Tabledata"/>
            </w:pPr>
            <w:r>
              <w:t>1</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Pr="00481440" w:rsidRDefault="009653DD" w:rsidP="00F72337">
            <w:pPr>
              <w:pStyle w:val="Tabletext"/>
              <w:jc w:val="center"/>
            </w:pPr>
            <w:r>
              <w:t>12</w:t>
            </w:r>
          </w:p>
        </w:tc>
        <w:tc>
          <w:tcPr>
            <w:tcW w:w="2835" w:type="dxa"/>
            <w:vAlign w:val="center"/>
          </w:tcPr>
          <w:p w:rsidR="009653DD" w:rsidRPr="001E5539" w:rsidRDefault="009653DD" w:rsidP="00F72337">
            <w:pPr>
              <w:pStyle w:val="Bodytext"/>
              <w:jc w:val="left"/>
              <w:rPr>
                <w:lang w:val="en-US"/>
              </w:rPr>
            </w:pPr>
            <w:r w:rsidRPr="001E5539">
              <w:rPr>
                <w:lang w:val="en-US"/>
              </w:rPr>
              <w:t>Assembly</w:t>
            </w:r>
          </w:p>
        </w:tc>
        <w:tc>
          <w:tcPr>
            <w:tcW w:w="1134" w:type="dxa"/>
          </w:tcPr>
          <w:p w:rsidR="009653DD" w:rsidRPr="000D53AD" w:rsidRDefault="00A074F5" w:rsidP="00F72337">
            <w:pPr>
              <w:pStyle w:val="Tabledata"/>
            </w:pPr>
            <w:r>
              <w:t>1</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r w:rsidR="009653DD" w:rsidRPr="00481440" w:rsidTr="007F4D40">
        <w:trPr>
          <w:trHeight w:val="20"/>
        </w:trPr>
        <w:tc>
          <w:tcPr>
            <w:tcW w:w="675" w:type="dxa"/>
          </w:tcPr>
          <w:p w:rsidR="009653DD" w:rsidRDefault="009653DD" w:rsidP="00F72337">
            <w:pPr>
              <w:pStyle w:val="Tabletext"/>
              <w:jc w:val="center"/>
            </w:pPr>
            <w:r>
              <w:t>13</w:t>
            </w:r>
          </w:p>
        </w:tc>
        <w:tc>
          <w:tcPr>
            <w:tcW w:w="2835" w:type="dxa"/>
            <w:vAlign w:val="center"/>
          </w:tcPr>
          <w:p w:rsidR="009653DD" w:rsidRPr="001E5539" w:rsidRDefault="00791F5E" w:rsidP="00791F5E">
            <w:pPr>
              <w:pStyle w:val="Bodytext"/>
              <w:jc w:val="left"/>
              <w:rPr>
                <w:lang w:val="en-US"/>
              </w:rPr>
            </w:pPr>
            <w:r>
              <w:rPr>
                <w:lang w:val="en-US"/>
              </w:rPr>
              <w:t>Price for each a</w:t>
            </w:r>
            <w:r w:rsidR="00E85237">
              <w:rPr>
                <w:lang w:val="en-US"/>
              </w:rPr>
              <w:t>nnual service including polishing of the tables to minimize marks on the veneer table tops (all the table tops in the boardroom and breakout area)</w:t>
            </w:r>
            <w:r>
              <w:rPr>
                <w:lang w:val="en-US"/>
              </w:rPr>
              <w:t xml:space="preserve"> </w:t>
            </w:r>
            <w:r w:rsidR="00E85237">
              <w:rPr>
                <w:lang w:val="en-US"/>
              </w:rPr>
              <w:t xml:space="preserve">for the </w:t>
            </w:r>
            <w:r>
              <w:rPr>
                <w:lang w:val="en-US"/>
              </w:rPr>
              <w:t xml:space="preserve">minimum warranty </w:t>
            </w:r>
            <w:r w:rsidR="00E85237">
              <w:rPr>
                <w:lang w:val="en-US"/>
              </w:rPr>
              <w:t xml:space="preserve">period </w:t>
            </w:r>
            <w:r>
              <w:rPr>
                <w:lang w:val="en-US"/>
              </w:rPr>
              <w:t>i.e. 2 years.</w:t>
            </w:r>
          </w:p>
        </w:tc>
        <w:tc>
          <w:tcPr>
            <w:tcW w:w="1134" w:type="dxa"/>
          </w:tcPr>
          <w:p w:rsidR="009653DD" w:rsidRPr="000D53AD" w:rsidRDefault="00A074F5" w:rsidP="00F72337">
            <w:pPr>
              <w:pStyle w:val="Tabledata"/>
            </w:pPr>
            <w:r>
              <w:t>2</w:t>
            </w:r>
          </w:p>
        </w:tc>
        <w:tc>
          <w:tcPr>
            <w:tcW w:w="1418"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1701" w:type="dxa"/>
          </w:tcPr>
          <w:p w:rsidR="009653DD" w:rsidRPr="00481440" w:rsidRDefault="009653DD" w:rsidP="00F72337">
            <w:pPr>
              <w:pStyle w:val="Tabledata"/>
            </w:pPr>
          </w:p>
        </w:tc>
        <w:tc>
          <w:tcPr>
            <w:tcW w:w="5386" w:type="dxa"/>
          </w:tcPr>
          <w:p w:rsidR="009653DD" w:rsidRPr="000D53AD" w:rsidRDefault="009653DD" w:rsidP="00F72337">
            <w:pPr>
              <w:pStyle w:val="Tabledata"/>
            </w:pPr>
          </w:p>
        </w:tc>
      </w:tr>
    </w:tbl>
    <w:p w:rsidR="001307DF" w:rsidRDefault="001307DF" w:rsidP="009653DD">
      <w:pPr>
        <w:pStyle w:val="Bodytext"/>
        <w:jc w:val="left"/>
      </w:pPr>
    </w:p>
    <w:sectPr w:rsidR="001307DF" w:rsidSect="00840D4A">
      <w:headerReference w:type="default" r:id="rId9"/>
      <w:footerReference w:type="default" r:id="rId10"/>
      <w:headerReference w:type="first" r:id="rId11"/>
      <w:pgSz w:w="16838" w:h="11906" w:orient="landscape" w:code="9"/>
      <w:pgMar w:top="1418" w:right="1522" w:bottom="1418" w:left="1560" w:header="851"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237" w:rsidRDefault="00E85237">
      <w:r>
        <w:separator/>
      </w:r>
    </w:p>
  </w:endnote>
  <w:endnote w:type="continuationSeparator" w:id="0">
    <w:p w:rsidR="00E85237" w:rsidRDefault="00E852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37" w:rsidRDefault="00E85237">
    <w:pPr>
      <w:pStyle w:val="Footer"/>
    </w:pPr>
    <w:r>
      <w:rPr>
        <w:noProof/>
        <w:lang w:eastAsia="en-GB"/>
      </w:rPr>
      <w:pict>
        <v:shapetype id="_x0000_t32" coordsize="21600,21600" o:spt="32" o:oned="t" path="m,l21600,21600e" filled="f">
          <v:path arrowok="t" fillok="f" o:connecttype="none"/>
          <o:lock v:ext="edit" shapetype="t"/>
        </v:shapetype>
        <v:shape id="_x0000_s2076" type="#_x0000_t32" style="position:absolute;left:0;text-align:left;margin-left:6.35pt;margin-top:35.25pt;width:440.25pt;height:0;z-index:251693568" o:connectortype="straight" stroked="f"/>
      </w:pict>
    </w:r>
    <w:r>
      <w:rPr>
        <w:noProof/>
        <w:lang w:eastAsia="en-GB"/>
      </w:rPr>
      <w:pict>
        <v:shape id="_x0000_s2075" type="#_x0000_t32" style="position:absolute;left:0;text-align:left;margin-left:-1.15pt;margin-top:35.25pt;width:415.5pt;height:0;z-index:251692544" o:connectortype="straight" stroked="f"/>
      </w:pict>
    </w:r>
    <w:r>
      <w:rPr>
        <w:noProof/>
        <w:lang w:eastAsia="en-GB"/>
      </w:rPr>
      <w:drawing>
        <wp:anchor distT="0" distB="0" distL="114300" distR="114300" simplePos="0" relativeHeight="251691520" behindDoc="0" locked="0" layoutInCell="1" allowOverlap="1">
          <wp:simplePos x="0" y="0"/>
          <wp:positionH relativeFrom="column">
            <wp:posOffset>-19685</wp:posOffset>
          </wp:positionH>
          <wp:positionV relativeFrom="paragraph">
            <wp:posOffset>278130</wp:posOffset>
          </wp:positionV>
          <wp:extent cx="1152525" cy="381000"/>
          <wp:effectExtent l="19050" t="0" r="9525" b="0"/>
          <wp:wrapTight wrapText="bothSides">
            <wp:wrapPolygon edited="0">
              <wp:start x="-357" y="0"/>
              <wp:lineTo x="-357" y="20520"/>
              <wp:lineTo x="21779" y="20520"/>
              <wp:lineTo x="21779" y="0"/>
              <wp:lineTo x="-357" y="0"/>
            </wp:wrapPolygon>
          </wp:wrapTight>
          <wp:docPr id="15" name="Picture 6" descr="EBA_logo_colour foot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_logo_colour footer final.jpg"/>
                  <pic:cNvPicPr/>
                </pic:nvPicPr>
                <pic:blipFill>
                  <a:blip r:embed="rId1"/>
                  <a:stretch>
                    <a:fillRect/>
                  </a:stretch>
                </pic:blipFill>
                <pic:spPr>
                  <a:xfrm>
                    <a:off x="0" y="0"/>
                    <a:ext cx="1152525" cy="381000"/>
                  </a:xfrm>
                  <a:prstGeom prst="rect">
                    <a:avLst/>
                  </a:prstGeom>
                </pic:spPr>
              </pic:pic>
            </a:graphicData>
          </a:graphic>
        </wp:anchor>
      </w:drawing>
    </w:r>
    <w:r>
      <w:rPr>
        <w:noProof/>
        <w:lang w:eastAsia="en-GB"/>
      </w:rPr>
      <w:pict>
        <v:shapetype id="_x0000_t202" coordsize="21600,21600" o:spt="202" path="m,l,21600r21600,l21600,xe">
          <v:stroke joinstyle="miter"/>
          <v:path gradientshapeok="t" o:connecttype="rect"/>
        </v:shapetype>
        <v:shape id="_x0000_s2065" type="#_x0000_t202" style="position:absolute;left:0;text-align:left;margin-left:405.3pt;margin-top:786pt;width:118pt;height:13pt;z-index:251673088;mso-position-horizontal-relative:page;mso-position-vertical-relative:page" o:allowincell="f" filled="f" stroked="f">
          <v:textbox style="mso-next-textbox:#_x0000_s2065" inset="0,0,0,0">
            <w:txbxContent>
              <w:p w:rsidR="00E85237" w:rsidRPr="00096BAF" w:rsidRDefault="00E85237" w:rsidP="006119FD">
                <w:pPr>
                  <w:spacing w:line="240" w:lineRule="auto"/>
                  <w:jc w:val="right"/>
                </w:pPr>
                <w:r>
                  <w:t xml:space="preserve">Page </w:t>
                </w:r>
                <w:fldSimple w:instr=" PAGE ">
                  <w:r w:rsidR="00A074F5">
                    <w:rPr>
                      <w:noProof/>
                    </w:rPr>
                    <w:t>21</w:t>
                  </w:r>
                </w:fldSimple>
                <w:r>
                  <w:t xml:space="preserve"> of </w:t>
                </w:r>
                <w:fldSimple w:instr=" NUMPAGES ">
                  <w:r w:rsidR="00A074F5">
                    <w:rPr>
                      <w:noProof/>
                    </w:rPr>
                    <w:t>21</w:t>
                  </w:r>
                </w:fldSimple>
              </w:p>
              <w:p w:rsidR="00E85237" w:rsidRPr="006F7AAD" w:rsidRDefault="00E85237" w:rsidP="006119FD">
                <w:pPr>
                  <w:spacing w:line="240" w:lineRule="auto"/>
                  <w:jc w:val="right"/>
                  <w:rPr>
                    <w:color w:val="807F83" w:themeColor="accent2"/>
                    <w:sz w:val="16"/>
                  </w:rPr>
                </w:pPr>
              </w:p>
            </w:txbxContent>
          </v:textbox>
          <w10:wrap anchorx="page" anchory="page"/>
          <w10:anchorlock/>
        </v:shape>
      </w:pict>
    </w:r>
    <w:r>
      <w:rPr>
        <w:noProof/>
        <w:lang w:eastAsia="en-GB"/>
      </w:rPr>
      <w:pict>
        <v:shape id="_x0000_s2072" type="#_x0000_t32" style="position:absolute;left:0;text-align:left;margin-left:-1.15pt;margin-top:21.6pt;width:453.55pt;height:0;flip:x;z-index:251689472;mso-position-horizontal-relative:text;mso-position-vertical-relative:text" o:connectortype="straight" strokecolor="#48748f [3204]"/>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237" w:rsidRDefault="00E85237" w:rsidP="008F5212">
      <w:pPr>
        <w:spacing w:line="240" w:lineRule="auto"/>
        <w:jc w:val="left"/>
      </w:pPr>
      <w:r w:rsidRPr="008F5212">
        <w:continuationSeparator/>
      </w:r>
    </w:p>
  </w:footnote>
  <w:footnote w:type="continuationSeparator" w:id="0">
    <w:p w:rsidR="00E85237" w:rsidRDefault="00E85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37" w:rsidRDefault="00E85237">
    <w:pPr>
      <w:pStyle w:val="Header"/>
    </w:pPr>
    <w:r>
      <w:rPr>
        <w:noProof/>
        <w:lang w:eastAsia="en-GB"/>
      </w:rPr>
      <w:pict>
        <v:shapetype id="_x0000_t32" coordsize="21600,21600" o:spt="32" o:oned="t" path="m,l21600,21600e" filled="f">
          <v:path arrowok="t" fillok="f" o:connecttype="none"/>
          <o:lock v:ext="edit" shapetype="t"/>
        </v:shapetype>
        <v:shape id="_x0000_s2071" type="#_x0000_t32" style="position:absolute;left:0;text-align:left;margin-left:-1.15pt;margin-top:.2pt;width:453.55pt;height:0;flip:x;z-index:251688448" o:connectortype="straight" strokecolor="#48748f [3204]"/>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37" w:rsidRDefault="00E85237" w:rsidP="001B1458">
    <w:pPr>
      <w:pStyle w:val="Header"/>
      <w:tabs>
        <w:tab w:val="clear" w:pos="8306"/>
        <w:tab w:val="right" w:pos="9072"/>
      </w:tabs>
    </w:pPr>
    <w:r>
      <w:rPr>
        <w:noProof/>
        <w:lang w:eastAsia="en-GB"/>
      </w:rPr>
      <w:drawing>
        <wp:anchor distT="0" distB="0" distL="114300" distR="114300" simplePos="0" relativeHeight="251687424" behindDoc="0" locked="0" layoutInCell="1" allowOverlap="1">
          <wp:simplePos x="0" y="0"/>
          <wp:positionH relativeFrom="column">
            <wp:posOffset>-10160</wp:posOffset>
          </wp:positionH>
          <wp:positionV relativeFrom="paragraph">
            <wp:posOffset>-2540</wp:posOffset>
          </wp:positionV>
          <wp:extent cx="1971675" cy="923925"/>
          <wp:effectExtent l="19050" t="0" r="9525" b="0"/>
          <wp:wrapTight wrapText="bothSides">
            <wp:wrapPolygon edited="0">
              <wp:start x="-209" y="0"/>
              <wp:lineTo x="-209" y="21377"/>
              <wp:lineTo x="21704" y="21377"/>
              <wp:lineTo x="21704" y="0"/>
              <wp:lineTo x="-209" y="0"/>
            </wp:wrapPolygon>
          </wp:wrapTight>
          <wp:docPr id="3" name="Picture 2" descr="EBA_logo_colour header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_logo_colour header final.jpg"/>
                  <pic:cNvPicPr/>
                </pic:nvPicPr>
                <pic:blipFill>
                  <a:blip r:embed="rId1"/>
                  <a:stretch>
                    <a:fillRect/>
                  </a:stretch>
                </pic:blipFill>
                <pic:spPr>
                  <a:xfrm>
                    <a:off x="0" y="0"/>
                    <a:ext cx="1971675" cy="923925"/>
                  </a:xfrm>
                  <a:prstGeom prst="rect">
                    <a:avLst/>
                  </a:prstGeom>
                </pic:spPr>
              </pic:pic>
            </a:graphicData>
          </a:graphic>
        </wp:anchor>
      </w:drawing>
    </w:r>
    <w:r>
      <w:rPr>
        <w:noProof/>
        <w:lang w:eastAsia="en-GB"/>
      </w:rPr>
      <w:pict>
        <v:shapetype id="_x0000_t202" coordsize="21600,21600" o:spt="202" path="m,l,21600r21600,l21600,xe">
          <v:stroke joinstyle="miter"/>
          <v:path gradientshapeok="t" o:connecttype="rect"/>
        </v:shapetype>
        <v:shape id="_x0000_s2068" type="#_x0000_t202" style="position:absolute;left:0;text-align:left;margin-left:280.65pt;margin-top:14.05pt;width:174.75pt;height:70.15pt;z-index:251685376;mso-position-horizontal-relative:text;mso-position-vertical-relative:text" filled="f" stroked="f">
          <v:textbox style="mso-next-textbox:#_x0000_s2068" inset="0,0,0,0">
            <w:txbxContent>
              <w:p w:rsidR="00E85237" w:rsidRPr="00CA2048" w:rsidRDefault="00E85237" w:rsidP="00CA2048">
                <w:pPr>
                  <w:pStyle w:val="Contactdetails"/>
                </w:pPr>
                <w:r w:rsidRPr="00CA2048">
                  <w:t xml:space="preserve">Floor 18 </w:t>
                </w:r>
                <w:r w:rsidRPr="001752D4">
                  <w:rPr>
                    <w:color w:val="F99D3E"/>
                  </w:rPr>
                  <w:t>|</w:t>
                </w:r>
                <w:r w:rsidRPr="00CA2048">
                  <w:t xml:space="preserve"> Tower 42 </w:t>
                </w:r>
                <w:r w:rsidRPr="001752D4">
                  <w:rPr>
                    <w:color w:val="F99D3E"/>
                  </w:rPr>
                  <w:t>|</w:t>
                </w:r>
                <w:r w:rsidRPr="00CA2048">
                  <w:t xml:space="preserve"> 25 Old Broad Street</w:t>
                </w:r>
              </w:p>
              <w:p w:rsidR="00E85237" w:rsidRPr="00CA2048" w:rsidRDefault="00E85237" w:rsidP="00CA2048">
                <w:pPr>
                  <w:pStyle w:val="Contactdetails"/>
                </w:pPr>
                <w:r w:rsidRPr="00CA2048">
                  <w:t xml:space="preserve">London EC2N 1HQ </w:t>
                </w:r>
                <w:r w:rsidRPr="001752D4">
                  <w:rPr>
                    <w:color w:val="F99D3E"/>
                  </w:rPr>
                  <w:t>|</w:t>
                </w:r>
                <w:r w:rsidRPr="00CA2048">
                  <w:t xml:space="preserve"> United Kingdom</w:t>
                </w:r>
              </w:p>
              <w:p w:rsidR="00E85237" w:rsidRPr="00CA2048" w:rsidRDefault="00E85237" w:rsidP="00CA2048">
                <w:pPr>
                  <w:pStyle w:val="Contactdetails"/>
                </w:pPr>
              </w:p>
              <w:p w:rsidR="00E85237" w:rsidRPr="00493D69" w:rsidRDefault="00E85237" w:rsidP="00CA2048">
                <w:pPr>
                  <w:pStyle w:val="Contactdetails"/>
                  <w:rPr>
                    <w:lang w:val="fr-FR"/>
                  </w:rPr>
                </w:pPr>
                <w:r w:rsidRPr="00493D69">
                  <w:rPr>
                    <w:lang w:val="fr-FR"/>
                  </w:rPr>
                  <w:t>t +44 (0)20 7</w:t>
                </w:r>
                <w:r>
                  <w:rPr>
                    <w:lang w:val="fr-FR"/>
                  </w:rPr>
                  <w:t>382</w:t>
                </w:r>
                <w:r w:rsidRPr="00493D69">
                  <w:rPr>
                    <w:lang w:val="fr-FR"/>
                  </w:rPr>
                  <w:t xml:space="preserve"> </w:t>
                </w:r>
                <w:r>
                  <w:rPr>
                    <w:lang w:val="fr-FR"/>
                  </w:rPr>
                  <w:t>1770</w:t>
                </w:r>
              </w:p>
              <w:p w:rsidR="00E85237" w:rsidRPr="00493D69" w:rsidRDefault="00E85237" w:rsidP="00CA2048">
                <w:pPr>
                  <w:pStyle w:val="Contactdetails"/>
                  <w:rPr>
                    <w:lang w:val="fr-FR"/>
                  </w:rPr>
                </w:pPr>
                <w:r w:rsidRPr="00493D69">
                  <w:rPr>
                    <w:lang w:val="fr-FR"/>
                  </w:rPr>
                  <w:t>f +44 (0)20 7382 1771</w:t>
                </w:r>
              </w:p>
              <w:p w:rsidR="00E85237" w:rsidRPr="00493D69" w:rsidRDefault="00E85237" w:rsidP="00CA2048">
                <w:pPr>
                  <w:pStyle w:val="Contactdetails"/>
                  <w:rPr>
                    <w:lang w:val="fr-FR"/>
                  </w:rPr>
                </w:pPr>
                <w:r w:rsidRPr="00493D69">
                  <w:rPr>
                    <w:lang w:val="fr-FR"/>
                  </w:rPr>
                  <w:t>info@eba.europa.eu</w:t>
                </w:r>
              </w:p>
              <w:p w:rsidR="00E85237" w:rsidRPr="00CA2048" w:rsidRDefault="00E85237" w:rsidP="00CA2048">
                <w:pPr>
                  <w:pStyle w:val="Contactdetails"/>
                </w:pPr>
                <w:r w:rsidRPr="00CA2048">
                  <w:t>www.eba.europa.eu</w:t>
                </w:r>
              </w:p>
              <w:p w:rsidR="00E85237" w:rsidRPr="000D2D1D" w:rsidRDefault="00E85237" w:rsidP="00CA2048">
                <w:pPr>
                  <w:spacing w:line="240" w:lineRule="auto"/>
                  <w:rPr>
                    <w:rFonts w:asciiTheme="minorHAnsi" w:hAnsiTheme="minorHAnsi" w:cstheme="minorHAnsi"/>
                    <w:sz w:val="16"/>
                    <w:szCs w:val="17"/>
                  </w:rPr>
                </w:pPr>
              </w:p>
            </w:txbxContent>
          </v:textbox>
        </v:shape>
      </w:pict>
    </w:r>
    <w:r>
      <w:rPr>
        <w:noProof/>
        <w:lang w:eastAsia="en-GB"/>
      </w:rPr>
      <w:pict>
        <v:shapetype id="_x0000_t32" coordsize="21600,21600" o:spt="32" o:oned="t" path="m,l21600,21600e" filled="f">
          <v:path arrowok="t" fillok="f" o:connecttype="none"/>
          <o:lock v:ext="edit" shapetype="t"/>
        </v:shapetype>
        <v:shape id="_x0000_s2067" type="#_x0000_t32" style="position:absolute;left:0;text-align:left;margin-left:-.4pt;margin-top:-.55pt;width:453.55pt;height:0;flip:x;z-index:251684352;mso-position-horizontal-relative:text;mso-position-vertical-relative:text" o:connectortype="straight" strokecolor="#48748f [3204]"/>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16F558"/>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BE706CEE"/>
    <w:lvl w:ilvl="0" w:tplc="8710E14C">
      <w:start w:val="1"/>
      <w:numFmt w:val="decimal"/>
      <w:pStyle w:val="Numberedparagraph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FA148C"/>
    <w:multiLevelType w:val="hybridMultilevel"/>
    <w:tmpl w:val="DD26B358"/>
    <w:lvl w:ilvl="0" w:tplc="BDB6782A">
      <w:start w:val="1"/>
      <w:numFmt w:val="bullet"/>
      <w:pStyle w:val="Bullet1"/>
      <w:lvlText w:val=""/>
      <w:lvlJc w:val="left"/>
      <w:pPr>
        <w:ind w:left="490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4">
    <w:nsid w:val="13403E40"/>
    <w:multiLevelType w:val="hybridMultilevel"/>
    <w:tmpl w:val="A32A1AFE"/>
    <w:lvl w:ilvl="0" w:tplc="0694E04A">
      <w:start w:val="1"/>
      <w:numFmt w:val="bullet"/>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5">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nsid w:val="201459BC"/>
    <w:multiLevelType w:val="hybridMultilevel"/>
    <w:tmpl w:val="88581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1E507AF"/>
    <w:multiLevelType w:val="hybridMultilevel"/>
    <w:tmpl w:val="6122A89C"/>
    <w:lvl w:ilvl="0" w:tplc="0C741924">
      <w:start w:val="1"/>
      <w:numFmt w:val="bullet"/>
      <w:pStyle w:val="Bullet2"/>
      <w:lvlText w:val="■"/>
      <w:lvlJc w:val="left"/>
      <w:pPr>
        <w:ind w:left="947"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outline w:val="0"/>
        <w:shadow w:val="0"/>
        <w:emboss w:val="0"/>
        <w:imprint w:val="0"/>
        <w:vanish w:val="0"/>
        <w:color w:val="48748F" w:themeColor="accent1"/>
        <w:sz w:val="24"/>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9">
    <w:nsid w:val="2D333B93"/>
    <w:multiLevelType w:val="hybridMultilevel"/>
    <w:tmpl w:val="50286D20"/>
    <w:lvl w:ilvl="0" w:tplc="EE68B9A2">
      <w:start w:val="1"/>
      <w:numFmt w:val="bullet"/>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0">
    <w:nsid w:val="2FCD103A"/>
    <w:multiLevelType w:val="multilevel"/>
    <w:tmpl w:val="7434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F2870"/>
    <w:multiLevelType w:val="multilevel"/>
    <w:tmpl w:val="2C6A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3">
    <w:nsid w:val="43AE248D"/>
    <w:multiLevelType w:val="hybridMultilevel"/>
    <w:tmpl w:val="6DAE3A2E"/>
    <w:lvl w:ilvl="0" w:tplc="694CED56">
      <w:start w:val="1"/>
      <w:numFmt w:val="bullet"/>
      <w:pStyle w:val="Bullet3"/>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4">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outline w:val="0"/>
        <w:shadow w:val="0"/>
        <w:emboss w:val="0"/>
        <w:imprint w:val="0"/>
        <w:vanish w:val="0"/>
        <w:color w:val="48748F" w:themeColor="accent1"/>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5">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6">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7">
    <w:nsid w:val="66A51382"/>
    <w:multiLevelType w:val="hybridMultilevel"/>
    <w:tmpl w:val="410236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outline w:val="0"/>
        <w:shadow w:val="0"/>
        <w:emboss w:val="0"/>
        <w:imprint w:val="0"/>
        <w:vanish w:val="0"/>
        <w:color w:val="48748F" w:themeColor="accent1"/>
        <w:sz w:val="16"/>
        <w:vertAlign w:val="base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9">
    <w:nsid w:val="6F4338EA"/>
    <w:multiLevelType w:val="hybridMultilevel"/>
    <w:tmpl w:val="989657CA"/>
    <w:lvl w:ilvl="0" w:tplc="7C7AC232">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num w:numId="1">
    <w:abstractNumId w:val="20"/>
  </w:num>
  <w:num w:numId="2">
    <w:abstractNumId w:val="12"/>
  </w:num>
  <w:num w:numId="3">
    <w:abstractNumId w:val="15"/>
  </w:num>
  <w:num w:numId="4">
    <w:abstractNumId w:val="14"/>
  </w:num>
  <w:num w:numId="5">
    <w:abstractNumId w:val="18"/>
  </w:num>
  <w:num w:numId="6">
    <w:abstractNumId w:val="0"/>
  </w:num>
  <w:num w:numId="7">
    <w:abstractNumId w:val="18"/>
    <w:lvlOverride w:ilvl="0">
      <w:startOverride w:val="1"/>
    </w:lvlOverride>
  </w:num>
  <w:num w:numId="8">
    <w:abstractNumId w:val="16"/>
  </w:num>
  <w:num w:numId="9">
    <w:abstractNumId w:val="19"/>
  </w:num>
  <w:num w:numId="10">
    <w:abstractNumId w:val="8"/>
  </w:num>
  <w:num w:numId="11">
    <w:abstractNumId w:val="3"/>
  </w:num>
  <w:num w:numId="12">
    <w:abstractNumId w:val="7"/>
  </w:num>
  <w:num w:numId="13">
    <w:abstractNumId w:val="13"/>
  </w:num>
  <w:num w:numId="14">
    <w:abstractNumId w:val="2"/>
  </w:num>
  <w:num w:numId="15">
    <w:abstractNumId w:val="7"/>
  </w:num>
  <w:num w:numId="16">
    <w:abstractNumId w:val="13"/>
  </w:num>
  <w:num w:numId="17">
    <w:abstractNumId w:val="5"/>
    <w:lvlOverride w:ilvl="0">
      <w:lvl w:ilvl="0">
        <w:start w:val="1"/>
        <w:numFmt w:val="decimal"/>
        <w:pStyle w:val="Numberedheadinglevel1"/>
        <w:lvlText w:val="%1."/>
        <w:lvlJc w:val="left"/>
        <w:pPr>
          <w:ind w:left="284" w:hanging="284"/>
        </w:pPr>
        <w:rPr>
          <w:rFonts w:ascii="Arial" w:hAnsi="Arial" w:hint="default"/>
          <w:b/>
          <w:i w:val="0"/>
          <w:caps w:val="0"/>
          <w:strike w:val="0"/>
          <w:dstrike w:val="0"/>
          <w:outline w:val="0"/>
          <w:shadow w:val="0"/>
          <w:emboss w:val="0"/>
          <w:imprint w:val="0"/>
          <w:vanish w:val="0"/>
          <w:color w:val="48748F" w:themeColor="accent1"/>
          <w:sz w:val="20"/>
          <w:u w:val="none"/>
          <w:vertAlign w:val="baseline"/>
        </w:rPr>
      </w:lvl>
    </w:lvlOverride>
    <w:lvlOverride w:ilvl="1">
      <w:lvl w:ilvl="1">
        <w:start w:val="1"/>
        <w:numFmt w:val="decimal"/>
        <w:pStyle w:val="Numberedheadinglevel2"/>
        <w:lvlText w:val="%1.%2"/>
        <w:lvlJc w:val="left"/>
        <w:pPr>
          <w:tabs>
            <w:tab w:val="num" w:pos="227"/>
          </w:tabs>
          <w:ind w:left="567" w:hanging="567"/>
        </w:pPr>
        <w:rPr>
          <w:rFonts w:ascii="Arial" w:hAnsi="Arial" w:hint="default"/>
          <w:b/>
          <w:i w:val="0"/>
          <w:caps w:val="0"/>
          <w:strike w:val="0"/>
          <w:dstrike w:val="0"/>
          <w:outline w:val="0"/>
          <w:shadow w:val="0"/>
          <w:emboss w:val="0"/>
          <w:imprint w:val="0"/>
          <w:vanish w:val="0"/>
          <w:color w:val="000000" w:themeColor="text1"/>
          <w:sz w:val="20"/>
          <w:u w:val="none"/>
          <w:vertAlign w:val="baseline"/>
        </w:rPr>
      </w:lvl>
    </w:lvlOverride>
    <w:lvlOverride w:ilvl="2">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5"/>
  </w:num>
  <w:num w:numId="19">
    <w:abstractNumId w:val="2"/>
  </w:num>
  <w:num w:numId="20">
    <w:abstractNumId w:val="3"/>
    <w:lvlOverride w:ilvl="0">
      <w:startOverride w:val="1"/>
    </w:lvlOverride>
  </w:num>
  <w:num w:numId="21">
    <w:abstractNumId w:val="2"/>
  </w:num>
  <w:num w:numId="22">
    <w:abstractNumId w:val="7"/>
  </w:num>
  <w:num w:numId="23">
    <w:abstractNumId w:val="13"/>
  </w:num>
  <w:num w:numId="24">
    <w:abstractNumId w:val="2"/>
  </w:num>
  <w:num w:numId="25">
    <w:abstractNumId w:val="5"/>
  </w:num>
  <w:num w:numId="26">
    <w:abstractNumId w:val="5"/>
  </w:num>
  <w:num w:numId="27">
    <w:abstractNumId w:val="5"/>
  </w:num>
  <w:num w:numId="28">
    <w:abstractNumId w:val="2"/>
  </w:num>
  <w:num w:numId="29">
    <w:abstractNumId w:val="7"/>
  </w:num>
  <w:num w:numId="30">
    <w:abstractNumId w:val="13"/>
  </w:num>
  <w:num w:numId="31">
    <w:abstractNumId w:val="2"/>
  </w:num>
  <w:num w:numId="32">
    <w:abstractNumId w:val="9"/>
  </w:num>
  <w:num w:numId="33">
    <w:abstractNumId w:val="4"/>
  </w:num>
  <w:num w:numId="34">
    <w:abstractNumId w:val="2"/>
  </w:num>
  <w:num w:numId="35">
    <w:abstractNumId w:val="1"/>
  </w:num>
  <w:num w:numId="36">
    <w:abstractNumId w:val="6"/>
  </w:num>
  <w:num w:numId="37">
    <w:abstractNumId w:val="10"/>
  </w:num>
  <w:num w:numId="38">
    <w:abstractNumId w:val="17"/>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90"/>
  <w:drawingGridVerticalSpacing w:val="181"/>
  <w:displayHorizontalDrawingGridEvery w:val="2"/>
  <w:noPunctuationKerning/>
  <w:characterSpacingControl w:val="doNotCompress"/>
  <w:hdrShapeDefaults>
    <o:shapedefaults v:ext="edit" spidmax="2079" fill="f" fillcolor="white" stroke="f">
      <v:fill color="white" on="f"/>
      <v:stroke on="f"/>
      <v:textbox inset="0,0,0,0"/>
      <o:colormenu v:ext="edit" strokecolor="none [3213]" shadowcolor="none"/>
    </o:shapedefaults>
    <o:shapelayout v:ext="edit">
      <o:idmap v:ext="edit" data="2"/>
      <o:rules v:ext="edit">
        <o:r id="V:Rule6" type="connector" idref="#_x0000_s2071"/>
        <o:r id="V:Rule7" type="connector" idref="#_x0000_s2067"/>
        <o:r id="V:Rule8" type="connector" idref="#_x0000_s2076"/>
        <o:r id="V:Rule9" type="connector" idref="#_x0000_s2075"/>
        <o:r id="V:Rule10" type="connector" idref="#_x0000_s2072"/>
      </o:rules>
    </o:shapelayout>
  </w:hdrShapeDefaults>
  <w:footnotePr>
    <w:footnote w:id="-1"/>
    <w:footnote w:id="0"/>
  </w:footnotePr>
  <w:endnotePr>
    <w:endnote w:id="-1"/>
    <w:endnote w:id="0"/>
  </w:endnotePr>
  <w:compat/>
  <w:rsids>
    <w:rsidRoot w:val="008E4FFB"/>
    <w:rsid w:val="00003B4B"/>
    <w:rsid w:val="00023681"/>
    <w:rsid w:val="00024683"/>
    <w:rsid w:val="00034C43"/>
    <w:rsid w:val="00044E7A"/>
    <w:rsid w:val="000808FB"/>
    <w:rsid w:val="00096BAF"/>
    <w:rsid w:val="000A6182"/>
    <w:rsid w:val="000B07D9"/>
    <w:rsid w:val="000B6C05"/>
    <w:rsid w:val="000C715F"/>
    <w:rsid w:val="000D0034"/>
    <w:rsid w:val="000D2D1D"/>
    <w:rsid w:val="000E1BDE"/>
    <w:rsid w:val="000E2B07"/>
    <w:rsid w:val="00104DF4"/>
    <w:rsid w:val="00106A8B"/>
    <w:rsid w:val="001307DF"/>
    <w:rsid w:val="00154FCE"/>
    <w:rsid w:val="00166D02"/>
    <w:rsid w:val="001721BF"/>
    <w:rsid w:val="001752D4"/>
    <w:rsid w:val="00194546"/>
    <w:rsid w:val="00197F19"/>
    <w:rsid w:val="001A029D"/>
    <w:rsid w:val="001B1458"/>
    <w:rsid w:val="001B32CE"/>
    <w:rsid w:val="001C07FE"/>
    <w:rsid w:val="001C5D91"/>
    <w:rsid w:val="001E0E43"/>
    <w:rsid w:val="002015C2"/>
    <w:rsid w:val="0021069B"/>
    <w:rsid w:val="0022362C"/>
    <w:rsid w:val="00230595"/>
    <w:rsid w:val="00231343"/>
    <w:rsid w:val="00233A74"/>
    <w:rsid w:val="00251393"/>
    <w:rsid w:val="00264223"/>
    <w:rsid w:val="0027548E"/>
    <w:rsid w:val="002C0464"/>
    <w:rsid w:val="002C4B54"/>
    <w:rsid w:val="002D284E"/>
    <w:rsid w:val="002D4925"/>
    <w:rsid w:val="002D57C8"/>
    <w:rsid w:val="002F0189"/>
    <w:rsid w:val="002F46DA"/>
    <w:rsid w:val="002F7CC8"/>
    <w:rsid w:val="003065B9"/>
    <w:rsid w:val="00306DA5"/>
    <w:rsid w:val="00313348"/>
    <w:rsid w:val="00316905"/>
    <w:rsid w:val="0031758F"/>
    <w:rsid w:val="00353E36"/>
    <w:rsid w:val="00377D49"/>
    <w:rsid w:val="003856E8"/>
    <w:rsid w:val="003906C3"/>
    <w:rsid w:val="003967D4"/>
    <w:rsid w:val="003B472A"/>
    <w:rsid w:val="003C5106"/>
    <w:rsid w:val="003C6893"/>
    <w:rsid w:val="003D0536"/>
    <w:rsid w:val="003E0442"/>
    <w:rsid w:val="003E23B1"/>
    <w:rsid w:val="003E4291"/>
    <w:rsid w:val="00414D03"/>
    <w:rsid w:val="004239AD"/>
    <w:rsid w:val="00432BC2"/>
    <w:rsid w:val="00434568"/>
    <w:rsid w:val="00444E55"/>
    <w:rsid w:val="0046231D"/>
    <w:rsid w:val="00463240"/>
    <w:rsid w:val="00471325"/>
    <w:rsid w:val="0048125F"/>
    <w:rsid w:val="00493D69"/>
    <w:rsid w:val="004A15F0"/>
    <w:rsid w:val="004B7A5F"/>
    <w:rsid w:val="004C148E"/>
    <w:rsid w:val="004D4471"/>
    <w:rsid w:val="004D60B2"/>
    <w:rsid w:val="004E2656"/>
    <w:rsid w:val="005065F1"/>
    <w:rsid w:val="005072A2"/>
    <w:rsid w:val="0053057D"/>
    <w:rsid w:val="005319BD"/>
    <w:rsid w:val="00540521"/>
    <w:rsid w:val="00557776"/>
    <w:rsid w:val="005637C9"/>
    <w:rsid w:val="00567619"/>
    <w:rsid w:val="005744AA"/>
    <w:rsid w:val="0058193C"/>
    <w:rsid w:val="005A0B94"/>
    <w:rsid w:val="005A4AF5"/>
    <w:rsid w:val="005C6F27"/>
    <w:rsid w:val="005D4D93"/>
    <w:rsid w:val="005D62FB"/>
    <w:rsid w:val="005F6ADA"/>
    <w:rsid w:val="00605E94"/>
    <w:rsid w:val="006119FD"/>
    <w:rsid w:val="0062069D"/>
    <w:rsid w:val="00623C04"/>
    <w:rsid w:val="00637945"/>
    <w:rsid w:val="0065277A"/>
    <w:rsid w:val="00652CD2"/>
    <w:rsid w:val="006A3C38"/>
    <w:rsid w:val="006B2A2B"/>
    <w:rsid w:val="006C7F37"/>
    <w:rsid w:val="006D0E18"/>
    <w:rsid w:val="006D1BFE"/>
    <w:rsid w:val="006E6E77"/>
    <w:rsid w:val="006F79C5"/>
    <w:rsid w:val="006F7AAD"/>
    <w:rsid w:val="007112FA"/>
    <w:rsid w:val="00717479"/>
    <w:rsid w:val="0073495C"/>
    <w:rsid w:val="00735D76"/>
    <w:rsid w:val="00777900"/>
    <w:rsid w:val="0078134B"/>
    <w:rsid w:val="00790E94"/>
    <w:rsid w:val="00791F5E"/>
    <w:rsid w:val="007938C4"/>
    <w:rsid w:val="007C27EF"/>
    <w:rsid w:val="007C3154"/>
    <w:rsid w:val="007C624C"/>
    <w:rsid w:val="007C757E"/>
    <w:rsid w:val="007D1B3F"/>
    <w:rsid w:val="007E11AE"/>
    <w:rsid w:val="007E5FB5"/>
    <w:rsid w:val="007E65E8"/>
    <w:rsid w:val="007F4993"/>
    <w:rsid w:val="007F4D40"/>
    <w:rsid w:val="007F4D50"/>
    <w:rsid w:val="00814C12"/>
    <w:rsid w:val="00823913"/>
    <w:rsid w:val="00840D4A"/>
    <w:rsid w:val="00847EDD"/>
    <w:rsid w:val="00852DF3"/>
    <w:rsid w:val="00854597"/>
    <w:rsid w:val="008622AF"/>
    <w:rsid w:val="00880268"/>
    <w:rsid w:val="00882322"/>
    <w:rsid w:val="008A2AA8"/>
    <w:rsid w:val="008C3B3F"/>
    <w:rsid w:val="008D11EE"/>
    <w:rsid w:val="008D73BF"/>
    <w:rsid w:val="008E27C8"/>
    <w:rsid w:val="008E4FFB"/>
    <w:rsid w:val="008E57C0"/>
    <w:rsid w:val="008F4541"/>
    <w:rsid w:val="008F5212"/>
    <w:rsid w:val="00905DDD"/>
    <w:rsid w:val="009235D8"/>
    <w:rsid w:val="009653DD"/>
    <w:rsid w:val="009832C9"/>
    <w:rsid w:val="0099135A"/>
    <w:rsid w:val="00996898"/>
    <w:rsid w:val="009973EB"/>
    <w:rsid w:val="009A0332"/>
    <w:rsid w:val="009A4412"/>
    <w:rsid w:val="009B2BCC"/>
    <w:rsid w:val="009B2E6A"/>
    <w:rsid w:val="009D37C4"/>
    <w:rsid w:val="009E077F"/>
    <w:rsid w:val="009E75E8"/>
    <w:rsid w:val="00A02A4F"/>
    <w:rsid w:val="00A036C1"/>
    <w:rsid w:val="00A057A8"/>
    <w:rsid w:val="00A074F5"/>
    <w:rsid w:val="00A269E8"/>
    <w:rsid w:val="00A34B0F"/>
    <w:rsid w:val="00A45762"/>
    <w:rsid w:val="00A7047B"/>
    <w:rsid w:val="00A73E4D"/>
    <w:rsid w:val="00A758D9"/>
    <w:rsid w:val="00A84890"/>
    <w:rsid w:val="00A87128"/>
    <w:rsid w:val="00AC6940"/>
    <w:rsid w:val="00AD569C"/>
    <w:rsid w:val="00AE0A2C"/>
    <w:rsid w:val="00AE10DE"/>
    <w:rsid w:val="00AE3C53"/>
    <w:rsid w:val="00AE59D2"/>
    <w:rsid w:val="00AF11F1"/>
    <w:rsid w:val="00B10986"/>
    <w:rsid w:val="00B32E8B"/>
    <w:rsid w:val="00B40071"/>
    <w:rsid w:val="00B40483"/>
    <w:rsid w:val="00B448A2"/>
    <w:rsid w:val="00B4567B"/>
    <w:rsid w:val="00B54CCF"/>
    <w:rsid w:val="00B60969"/>
    <w:rsid w:val="00B72E19"/>
    <w:rsid w:val="00B8212A"/>
    <w:rsid w:val="00B907F6"/>
    <w:rsid w:val="00B9418F"/>
    <w:rsid w:val="00BA3131"/>
    <w:rsid w:val="00BB31BD"/>
    <w:rsid w:val="00BC1513"/>
    <w:rsid w:val="00BC17DC"/>
    <w:rsid w:val="00BD1113"/>
    <w:rsid w:val="00BF0C32"/>
    <w:rsid w:val="00BF2181"/>
    <w:rsid w:val="00BF6F73"/>
    <w:rsid w:val="00C03F04"/>
    <w:rsid w:val="00C05DF6"/>
    <w:rsid w:val="00C17F6F"/>
    <w:rsid w:val="00C347A4"/>
    <w:rsid w:val="00C41835"/>
    <w:rsid w:val="00C51C1B"/>
    <w:rsid w:val="00C5529C"/>
    <w:rsid w:val="00C7183B"/>
    <w:rsid w:val="00C83396"/>
    <w:rsid w:val="00C8763D"/>
    <w:rsid w:val="00C94FBC"/>
    <w:rsid w:val="00C9742A"/>
    <w:rsid w:val="00CA2048"/>
    <w:rsid w:val="00CA21CE"/>
    <w:rsid w:val="00CA4634"/>
    <w:rsid w:val="00CA6BB3"/>
    <w:rsid w:val="00CA7E5D"/>
    <w:rsid w:val="00CC6D21"/>
    <w:rsid w:val="00CF6599"/>
    <w:rsid w:val="00D03E48"/>
    <w:rsid w:val="00D05409"/>
    <w:rsid w:val="00D07538"/>
    <w:rsid w:val="00D07F77"/>
    <w:rsid w:val="00D10000"/>
    <w:rsid w:val="00D26B58"/>
    <w:rsid w:val="00D34877"/>
    <w:rsid w:val="00D428B4"/>
    <w:rsid w:val="00D70263"/>
    <w:rsid w:val="00D70821"/>
    <w:rsid w:val="00D977CC"/>
    <w:rsid w:val="00DB0EBB"/>
    <w:rsid w:val="00DB3B24"/>
    <w:rsid w:val="00DB4690"/>
    <w:rsid w:val="00DB55F9"/>
    <w:rsid w:val="00DB7969"/>
    <w:rsid w:val="00DC235A"/>
    <w:rsid w:val="00E13B61"/>
    <w:rsid w:val="00E32E4A"/>
    <w:rsid w:val="00E41D25"/>
    <w:rsid w:val="00E47748"/>
    <w:rsid w:val="00E611A7"/>
    <w:rsid w:val="00E82AE3"/>
    <w:rsid w:val="00E85237"/>
    <w:rsid w:val="00E9291C"/>
    <w:rsid w:val="00EC44E8"/>
    <w:rsid w:val="00EC7E19"/>
    <w:rsid w:val="00ED6444"/>
    <w:rsid w:val="00EE4FC5"/>
    <w:rsid w:val="00F10DF5"/>
    <w:rsid w:val="00F723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fill="f" fillcolor="white" stroke="f">
      <v:fill color="white" on="f"/>
      <v:stroke on="f"/>
      <v:textbox inset="0,0,0,0"/>
      <o:colormenu v:ext="edit"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pPr>
        <w:spacing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uiPriority="0" w:qFormat="1"/>
    <w:lsdException w:name="Title" w:uiPriority="10" w:qFormat="1"/>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B4567B"/>
    <w:rPr>
      <w:color w:val="000000"/>
      <w:sz w:val="18"/>
      <w:lang w:eastAsia="en-US"/>
    </w:rPr>
  </w:style>
  <w:style w:type="paragraph" w:styleId="Heading1">
    <w:name w:val="heading 1"/>
    <w:basedOn w:val="Normal"/>
    <w:next w:val="Bodytext"/>
    <w:uiPriority w:val="9"/>
    <w:qFormat/>
    <w:rsid w:val="00E82AE3"/>
    <w:pPr>
      <w:spacing w:before="960" w:after="360" w:line="240" w:lineRule="auto"/>
      <w:jc w:val="left"/>
      <w:outlineLvl w:val="0"/>
    </w:pPr>
    <w:rPr>
      <w:color w:val="48748F" w:themeColor="accent1"/>
      <w:sz w:val="36"/>
    </w:rPr>
  </w:style>
  <w:style w:type="paragraph" w:styleId="Heading2">
    <w:name w:val="heading 2"/>
    <w:basedOn w:val="Normal"/>
    <w:next w:val="Bodytext"/>
    <w:uiPriority w:val="9"/>
    <w:qFormat/>
    <w:rsid w:val="00E82AE3"/>
    <w:pPr>
      <w:spacing w:before="360" w:after="240" w:line="240" w:lineRule="auto"/>
      <w:contextualSpacing/>
      <w:jc w:val="left"/>
      <w:outlineLvl w:val="1"/>
    </w:pPr>
    <w:rPr>
      <w:color w:val="48748F" w:themeColor="accent1"/>
      <w:sz w:val="24"/>
    </w:rPr>
  </w:style>
  <w:style w:type="paragraph" w:styleId="Heading3">
    <w:name w:val="heading 3"/>
    <w:basedOn w:val="Normal"/>
    <w:next w:val="Bodytext"/>
    <w:uiPriority w:val="9"/>
    <w:qFormat/>
    <w:rsid w:val="00E82AE3"/>
    <w:pPr>
      <w:spacing w:before="240" w:after="240" w:line="240" w:lineRule="auto"/>
      <w:jc w:val="left"/>
      <w:outlineLvl w:val="2"/>
    </w:pPr>
    <w:rPr>
      <w:b/>
      <w:color w:val="48748F" w:themeColor="accent1"/>
      <w:sz w:val="20"/>
      <w:szCs w:val="22"/>
    </w:rPr>
  </w:style>
  <w:style w:type="paragraph" w:styleId="Heading4">
    <w:name w:val="heading 4"/>
    <w:basedOn w:val="Normal"/>
    <w:next w:val="Bodytext"/>
    <w:uiPriority w:val="9"/>
    <w:qFormat/>
    <w:rsid w:val="00E82AE3"/>
    <w:pPr>
      <w:spacing w:before="240" w:line="240" w:lineRule="auto"/>
      <w:contextualSpacing/>
      <w:jc w:val="left"/>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qFormat/>
    <w:rsid w:val="003065B9"/>
    <w:pPr>
      <w:tabs>
        <w:tab w:val="left" w:pos="0"/>
      </w:tabs>
    </w:pPr>
    <w:rPr>
      <w:sz w:val="20"/>
    </w:rPr>
  </w:style>
  <w:style w:type="paragraph" w:customStyle="1" w:styleId="InsideAddress">
    <w:name w:val="Inside Address"/>
    <w:basedOn w:val="Normal"/>
    <w:rsid w:val="00AE10DE"/>
    <w:pPr>
      <w:spacing w:line="240" w:lineRule="exact"/>
    </w:pPr>
    <w:rPr>
      <w:sz w:val="20"/>
    </w:rPr>
  </w:style>
  <w:style w:type="paragraph" w:styleId="Header">
    <w:name w:val="header"/>
    <w:basedOn w:val="Normal"/>
    <w:semiHidden/>
    <w:rsid w:val="003065B9"/>
    <w:pPr>
      <w:tabs>
        <w:tab w:val="center" w:pos="4153"/>
        <w:tab w:val="right" w:pos="8306"/>
      </w:tabs>
    </w:pPr>
  </w:style>
  <w:style w:type="paragraph" w:customStyle="1" w:styleId="Page00of00">
    <w:name w:val="Page 00 of 00"/>
    <w:basedOn w:val="Normal"/>
    <w:semiHidden/>
    <w:rsid w:val="003065B9"/>
    <w:rPr>
      <w:sz w:val="14"/>
    </w:rPr>
  </w:style>
  <w:style w:type="paragraph" w:styleId="Footer">
    <w:name w:val="footer"/>
    <w:basedOn w:val="Normal"/>
    <w:semiHidden/>
    <w:rsid w:val="003065B9"/>
    <w:pPr>
      <w:tabs>
        <w:tab w:val="center" w:pos="4153"/>
        <w:tab w:val="right" w:pos="8306"/>
      </w:tabs>
    </w:pPr>
  </w:style>
  <w:style w:type="character" w:styleId="PageNumber">
    <w:name w:val="page number"/>
    <w:basedOn w:val="DefaultParagraphFont"/>
    <w:semiHidden/>
    <w:rsid w:val="003065B9"/>
  </w:style>
  <w:style w:type="paragraph" w:customStyle="1" w:styleId="Bullet1">
    <w:name w:val="Bullet 1"/>
    <w:basedOn w:val="Normal"/>
    <w:qFormat/>
    <w:rsid w:val="004E2656"/>
    <w:pPr>
      <w:numPr>
        <w:numId w:val="24"/>
      </w:numPr>
      <w:tabs>
        <w:tab w:val="left" w:pos="284"/>
      </w:tabs>
      <w:spacing w:after="260" w:line="260" w:lineRule="exact"/>
      <w:ind w:left="284" w:hanging="284"/>
    </w:pPr>
    <w:rPr>
      <w:sz w:val="20"/>
    </w:rPr>
  </w:style>
  <w:style w:type="paragraph" w:customStyle="1" w:styleId="Bullet2">
    <w:name w:val="Bullet 2"/>
    <w:basedOn w:val="Normal"/>
    <w:qFormat/>
    <w:rsid w:val="00BC17DC"/>
    <w:pPr>
      <w:numPr>
        <w:numId w:val="22"/>
      </w:numPr>
      <w:tabs>
        <w:tab w:val="left" w:pos="567"/>
      </w:tabs>
      <w:spacing w:after="260" w:line="260" w:lineRule="exact"/>
      <w:ind w:left="568" w:hanging="284"/>
    </w:pPr>
    <w:rPr>
      <w:sz w:val="20"/>
    </w:rPr>
  </w:style>
  <w:style w:type="paragraph" w:customStyle="1" w:styleId="Bullet3">
    <w:name w:val="Bullet 3"/>
    <w:basedOn w:val="Normal"/>
    <w:qFormat/>
    <w:rsid w:val="00BC17DC"/>
    <w:pPr>
      <w:numPr>
        <w:numId w:val="23"/>
      </w:numPr>
      <w:tabs>
        <w:tab w:val="left" w:pos="567"/>
      </w:tabs>
      <w:spacing w:after="260" w:line="260" w:lineRule="exact"/>
      <w:ind w:left="851" w:hanging="284"/>
    </w:pPr>
    <w:rPr>
      <w:sz w:val="20"/>
    </w:rPr>
  </w:style>
  <w:style w:type="paragraph" w:styleId="ListBullet">
    <w:name w:val="List Bullet"/>
    <w:basedOn w:val="Bullet1"/>
    <w:qFormat/>
    <w:rsid w:val="004E2656"/>
    <w:pPr>
      <w:spacing w:after="0"/>
    </w:pPr>
  </w:style>
  <w:style w:type="table" w:styleId="TableGrid">
    <w:name w:val="Table Grid"/>
    <w:basedOn w:val="TableNormal"/>
    <w:uiPriority w:val="59"/>
    <w:rsid w:val="001B3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Text">
    <w:name w:val="Reference Text"/>
    <w:basedOn w:val="Header"/>
    <w:qFormat/>
    <w:rsid w:val="003065B9"/>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BalloonText">
    <w:name w:val="Balloon Text"/>
    <w:basedOn w:val="Normal"/>
    <w:link w:val="BalloonTextChar"/>
    <w:uiPriority w:val="99"/>
    <w:semiHidden/>
    <w:unhideWhenUsed/>
    <w:rsid w:val="000D2D1D"/>
    <w:rPr>
      <w:rFonts w:ascii="Tahoma" w:hAnsi="Tahoma" w:cs="Tahoma"/>
      <w:sz w:val="16"/>
      <w:szCs w:val="16"/>
    </w:rPr>
  </w:style>
  <w:style w:type="character" w:customStyle="1" w:styleId="BalloonTextChar">
    <w:name w:val="Balloon Text Char"/>
    <w:basedOn w:val="DefaultParagraphFont"/>
    <w:link w:val="BalloonText"/>
    <w:uiPriority w:val="99"/>
    <w:semiHidden/>
    <w:rsid w:val="000D2D1D"/>
    <w:rPr>
      <w:rFonts w:ascii="Tahoma" w:hAnsi="Tahoma" w:cs="Tahoma"/>
      <w:color w:val="000000"/>
      <w:sz w:val="16"/>
      <w:szCs w:val="16"/>
      <w:lang w:eastAsia="en-US"/>
    </w:rPr>
  </w:style>
  <w:style w:type="paragraph" w:styleId="FootnoteText">
    <w:name w:val="footnote text"/>
    <w:basedOn w:val="Normal"/>
    <w:link w:val="FootnoteTextChar"/>
    <w:uiPriority w:val="99"/>
    <w:rsid w:val="008F5212"/>
    <w:pPr>
      <w:tabs>
        <w:tab w:val="left" w:pos="284"/>
      </w:tabs>
      <w:spacing w:line="240" w:lineRule="auto"/>
      <w:ind w:left="284" w:hanging="284"/>
      <w:jc w:val="left"/>
    </w:pPr>
  </w:style>
  <w:style w:type="character" w:customStyle="1" w:styleId="FootnoteTextChar">
    <w:name w:val="Footnote Text Char"/>
    <w:basedOn w:val="DefaultParagraphFont"/>
    <w:link w:val="FootnoteText"/>
    <w:uiPriority w:val="99"/>
    <w:rsid w:val="0065277A"/>
    <w:rPr>
      <w:color w:val="000000"/>
      <w:sz w:val="18"/>
      <w:lang w:eastAsia="en-US"/>
    </w:rPr>
  </w:style>
  <w:style w:type="character" w:styleId="FootnoteReference">
    <w:name w:val="footnote reference"/>
    <w:basedOn w:val="DefaultParagraphFont"/>
    <w:uiPriority w:val="99"/>
    <w:semiHidden/>
    <w:qFormat/>
    <w:rsid w:val="0065277A"/>
    <w:rPr>
      <w:rFonts w:ascii="Arial" w:hAnsi="Arial"/>
      <w:color w:val="auto"/>
      <w:sz w:val="16"/>
      <w:vertAlign w:val="superscript"/>
    </w:rPr>
  </w:style>
  <w:style w:type="paragraph" w:customStyle="1" w:styleId="Numberedheadinglevel1">
    <w:name w:val="Numbered heading level 1"/>
    <w:basedOn w:val="Bodytext"/>
    <w:next w:val="Bodytext"/>
    <w:qFormat/>
    <w:rsid w:val="003065B9"/>
    <w:pPr>
      <w:numPr>
        <w:numId w:val="27"/>
      </w:numPr>
      <w:spacing w:before="360" w:after="360" w:line="240" w:lineRule="auto"/>
    </w:pPr>
    <w:rPr>
      <w:color w:val="48748F" w:themeColor="accent1"/>
      <w:sz w:val="28"/>
      <w:szCs w:val="28"/>
    </w:rPr>
  </w:style>
  <w:style w:type="paragraph" w:customStyle="1" w:styleId="Numberedheadinglevel2">
    <w:name w:val="Numbered heading level 2"/>
    <w:basedOn w:val="Bodytext"/>
    <w:next w:val="Bodytext"/>
    <w:qFormat/>
    <w:rsid w:val="003065B9"/>
    <w:pPr>
      <w:numPr>
        <w:ilvl w:val="1"/>
        <w:numId w:val="27"/>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
    <w:next w:val="Bodytext"/>
    <w:qFormat/>
    <w:rsid w:val="003065B9"/>
    <w:pPr>
      <w:numPr>
        <w:ilvl w:val="2"/>
        <w:numId w:val="27"/>
      </w:numPr>
      <w:tabs>
        <w:tab w:val="clear" w:pos="0"/>
        <w:tab w:val="left" w:pos="567"/>
      </w:tabs>
      <w:spacing w:before="240" w:after="120" w:line="240" w:lineRule="auto"/>
    </w:pPr>
    <w:rPr>
      <w:color w:val="48748F" w:themeColor="accent1"/>
    </w:rPr>
  </w:style>
  <w:style w:type="paragraph" w:customStyle="1" w:styleId="SubTitle">
    <w:name w:val="Sub Title"/>
    <w:basedOn w:val="Heading2"/>
    <w:semiHidden/>
    <w:rsid w:val="003065B9"/>
    <w:pPr>
      <w:spacing w:before="120" w:after="0"/>
    </w:pPr>
  </w:style>
  <w:style w:type="paragraph" w:customStyle="1" w:styleId="Contactdetails">
    <w:name w:val="Contact details"/>
    <w:basedOn w:val="Normal"/>
    <w:next w:val="Bodytext"/>
    <w:rsid w:val="00CA2048"/>
    <w:pPr>
      <w:tabs>
        <w:tab w:val="left" w:pos="2353"/>
      </w:tabs>
      <w:spacing w:line="240" w:lineRule="auto"/>
    </w:pPr>
    <w:rPr>
      <w:rFonts w:asciiTheme="minorHAnsi" w:hAnsiTheme="minorHAnsi" w:cstheme="minorHAnsi"/>
      <w:color w:val="807F83" w:themeColor="accent2"/>
      <w:sz w:val="16"/>
      <w:szCs w:val="17"/>
      <w:lang w:val="en-US"/>
    </w:rPr>
  </w:style>
  <w:style w:type="paragraph" w:customStyle="1" w:styleId="DocTitle">
    <w:name w:val="Doc Title"/>
    <w:basedOn w:val="Normal"/>
    <w:rsid w:val="005A4AF5"/>
    <w:pPr>
      <w:spacing w:before="3280" w:after="480" w:line="240" w:lineRule="auto"/>
      <w:jc w:val="left"/>
    </w:pPr>
    <w:rPr>
      <w:color w:val="48748F" w:themeColor="accent1"/>
      <w:sz w:val="40"/>
      <w:szCs w:val="40"/>
    </w:rPr>
  </w:style>
  <w:style w:type="paragraph" w:customStyle="1" w:styleId="Figuretitle">
    <w:name w:val="Figure title"/>
    <w:basedOn w:val="Normal"/>
    <w:next w:val="Bodytext"/>
    <w:rsid w:val="005A4AF5"/>
    <w:pPr>
      <w:keepNext/>
      <w:spacing w:before="240" w:after="240" w:line="240" w:lineRule="auto"/>
    </w:pPr>
    <w:rPr>
      <w:bCs/>
      <w:color w:val="48748F" w:themeColor="accent1"/>
      <w:sz w:val="20"/>
    </w:rPr>
  </w:style>
  <w:style w:type="paragraph" w:customStyle="1" w:styleId="FigureTOC">
    <w:name w:val="Figure TOC"/>
    <w:basedOn w:val="TableofFigures"/>
    <w:rsid w:val="005A4AF5"/>
    <w:pPr>
      <w:tabs>
        <w:tab w:val="right" w:pos="10194"/>
      </w:tabs>
      <w:spacing w:after="120" w:line="240" w:lineRule="auto"/>
      <w:jc w:val="left"/>
    </w:pPr>
    <w:rPr>
      <w:noProof/>
      <w:sz w:val="20"/>
    </w:rPr>
  </w:style>
  <w:style w:type="paragraph" w:styleId="TableofFigures">
    <w:name w:val="table of figures"/>
    <w:basedOn w:val="Normal"/>
    <w:next w:val="Normal"/>
    <w:uiPriority w:val="99"/>
    <w:semiHidden/>
    <w:unhideWhenUsed/>
    <w:rsid w:val="005A4AF5"/>
  </w:style>
  <w:style w:type="paragraph" w:customStyle="1" w:styleId="Numberedparagraphs">
    <w:name w:val="Numbered paragraphs"/>
    <w:basedOn w:val="Bodytext"/>
    <w:qFormat/>
    <w:rsid w:val="00854597"/>
    <w:pPr>
      <w:numPr>
        <w:numId w:val="35"/>
      </w:numPr>
      <w:tabs>
        <w:tab w:val="clear" w:pos="0"/>
        <w:tab w:val="left" w:pos="284"/>
      </w:tabs>
      <w:spacing w:after="300"/>
    </w:pPr>
  </w:style>
  <w:style w:type="paragraph" w:customStyle="1" w:styleId="Tabledata">
    <w:name w:val="Table data"/>
    <w:basedOn w:val="Normal"/>
    <w:qFormat/>
    <w:rsid w:val="005A4AF5"/>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5A4AF5"/>
    <w:pPr>
      <w:tabs>
        <w:tab w:val="right" w:pos="284"/>
        <w:tab w:val="left" w:pos="426"/>
      </w:tabs>
      <w:autoSpaceDE w:val="0"/>
      <w:autoSpaceDN w:val="0"/>
      <w:adjustRightInd w:val="0"/>
      <w:spacing w:before="60" w:after="60" w:line="260" w:lineRule="exact"/>
      <w:jc w:val="left"/>
    </w:pPr>
    <w:rPr>
      <w:rFonts w:asciiTheme="minorHAnsi" w:hAnsiTheme="minorHAnsi" w:cstheme="minorHAnsi"/>
      <w:color w:val="auto"/>
      <w:sz w:val="14"/>
      <w:szCs w:val="14"/>
      <w:lang w:eastAsia="en-GB"/>
    </w:rPr>
  </w:style>
  <w:style w:type="paragraph" w:customStyle="1" w:styleId="Tableheadingtext">
    <w:name w:val="Table heading text"/>
    <w:basedOn w:val="Bodytext"/>
    <w:qFormat/>
    <w:rsid w:val="005A4AF5"/>
    <w:pPr>
      <w:spacing w:before="60" w:after="60" w:line="260" w:lineRule="exact"/>
      <w:jc w:val="center"/>
    </w:pPr>
    <w:rPr>
      <w:b/>
      <w:color w:val="48748F" w:themeColor="accent1"/>
    </w:rPr>
  </w:style>
  <w:style w:type="paragraph" w:customStyle="1" w:styleId="Tableofcontents">
    <w:name w:val="Table of contents"/>
    <w:basedOn w:val="Heading2"/>
    <w:rsid w:val="005A4AF5"/>
  </w:style>
  <w:style w:type="paragraph" w:customStyle="1" w:styleId="Tabletext">
    <w:name w:val="Table text"/>
    <w:basedOn w:val="Normal"/>
    <w:qFormat/>
    <w:rsid w:val="005A4AF5"/>
    <w:pPr>
      <w:autoSpaceDE w:val="0"/>
      <w:autoSpaceDN w:val="0"/>
      <w:adjustRightInd w:val="0"/>
      <w:spacing w:before="60" w:after="60" w:line="260" w:lineRule="exact"/>
      <w:jc w:val="lef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5A4AF5"/>
    <w:pPr>
      <w:tabs>
        <w:tab w:val="left" w:pos="567"/>
        <w:tab w:val="right" w:pos="7371"/>
      </w:tabs>
      <w:spacing w:after="100" w:line="240" w:lineRule="auto"/>
      <w:ind w:left="567" w:right="2833" w:hanging="567"/>
      <w:jc w:val="left"/>
    </w:pPr>
    <w:rPr>
      <w:noProof/>
      <w:sz w:val="20"/>
    </w:rPr>
  </w:style>
  <w:style w:type="paragraph" w:customStyle="1" w:styleId="NormalAgency">
    <w:name w:val="Normal (Agency)"/>
    <w:rsid w:val="00D07538"/>
    <w:pPr>
      <w:spacing w:line="240" w:lineRule="auto"/>
      <w:jc w:val="left"/>
    </w:pPr>
    <w:rPr>
      <w:rFonts w:ascii="Verdana" w:eastAsia="Verdana" w:hAnsi="Verdana" w:cs="Verdana"/>
      <w:sz w:val="18"/>
      <w:szCs w:val="18"/>
    </w:rPr>
  </w:style>
  <w:style w:type="character" w:styleId="Hyperlink">
    <w:name w:val="Hyperlink"/>
    <w:basedOn w:val="DefaultParagraphFont"/>
    <w:uiPriority w:val="99"/>
    <w:unhideWhenUsed/>
    <w:rsid w:val="00D07538"/>
    <w:rPr>
      <w:color w:val="005596" w:themeColor="hyperlink"/>
      <w:u w:val="single"/>
    </w:rPr>
  </w:style>
  <w:style w:type="paragraph" w:customStyle="1" w:styleId="BodytextAgency">
    <w:name w:val="Body text (Agency)"/>
    <w:basedOn w:val="Normal"/>
    <w:link w:val="BodytextAgencyChar"/>
    <w:rsid w:val="008E4FFB"/>
    <w:pPr>
      <w:spacing w:after="140" w:line="280" w:lineRule="atLeast"/>
      <w:jc w:val="left"/>
    </w:pPr>
    <w:rPr>
      <w:rFonts w:ascii="Verdana" w:eastAsia="Verdana" w:hAnsi="Verdana" w:cs="Verdana"/>
      <w:color w:val="auto"/>
      <w:szCs w:val="18"/>
      <w:lang w:eastAsia="en-GB"/>
    </w:rPr>
  </w:style>
  <w:style w:type="paragraph" w:customStyle="1" w:styleId="No-TOCheadingAgency">
    <w:name w:val="No-TOC heading (Agency)"/>
    <w:basedOn w:val="Normal"/>
    <w:next w:val="Normal"/>
    <w:rsid w:val="008E4FFB"/>
    <w:pPr>
      <w:keepNext/>
      <w:spacing w:before="280" w:after="220" w:line="240" w:lineRule="auto"/>
      <w:jc w:val="left"/>
    </w:pPr>
    <w:rPr>
      <w:rFonts w:ascii="Verdana" w:hAnsi="Verdana" w:cs="Arial"/>
      <w:b/>
      <w:color w:val="auto"/>
      <w:kern w:val="32"/>
      <w:sz w:val="27"/>
      <w:szCs w:val="27"/>
      <w:lang w:eastAsia="en-GB"/>
    </w:rPr>
  </w:style>
  <w:style w:type="character" w:customStyle="1" w:styleId="BodytextAgencyChar">
    <w:name w:val="Body text (Agency) Char"/>
    <w:basedOn w:val="DefaultParagraphFont"/>
    <w:link w:val="BodytextAgency"/>
    <w:rsid w:val="008E4FFB"/>
    <w:rPr>
      <w:rFonts w:ascii="Verdana" w:eastAsia="Verdana" w:hAnsi="Verdana" w:cs="Verdana"/>
      <w:sz w:val="18"/>
      <w:szCs w:val="18"/>
    </w:rPr>
  </w:style>
  <w:style w:type="paragraph" w:styleId="DocumentMap">
    <w:name w:val="Document Map"/>
    <w:basedOn w:val="Normal"/>
    <w:link w:val="DocumentMapChar"/>
    <w:uiPriority w:val="99"/>
    <w:semiHidden/>
    <w:unhideWhenUsed/>
    <w:rsid w:val="00840D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0D4A"/>
    <w:rPr>
      <w:rFonts w:ascii="Tahoma" w:hAnsi="Tahoma" w:cs="Tahoma"/>
      <w:color w:val="000000"/>
      <w:sz w:val="16"/>
      <w:szCs w:val="16"/>
      <w:lang w:eastAsia="en-US"/>
    </w:rPr>
  </w:style>
</w:styles>
</file>

<file path=word/webSettings.xml><?xml version="1.0" encoding="utf-8"?>
<w:webSettings xmlns:r="http://schemas.openxmlformats.org/officeDocument/2006/relationships" xmlns:w="http://schemas.openxmlformats.org/wordprocessingml/2006/main">
  <w:divs>
    <w:div w:id="478770814">
      <w:bodyDiv w:val="1"/>
      <w:marLeft w:val="0"/>
      <w:marRight w:val="0"/>
      <w:marTop w:val="0"/>
      <w:marBottom w:val="0"/>
      <w:divBdr>
        <w:top w:val="none" w:sz="0" w:space="0" w:color="auto"/>
        <w:left w:val="none" w:sz="0" w:space="0" w:color="auto"/>
        <w:bottom w:val="none" w:sz="0" w:space="0" w:color="auto"/>
        <w:right w:val="none" w:sz="0" w:space="0" w:color="auto"/>
      </w:divBdr>
      <w:divsChild>
        <w:div w:id="1783986886">
          <w:marLeft w:val="0"/>
          <w:marRight w:val="0"/>
          <w:marTop w:val="0"/>
          <w:marBottom w:val="0"/>
          <w:divBdr>
            <w:top w:val="none" w:sz="0" w:space="0" w:color="auto"/>
            <w:left w:val="none" w:sz="0" w:space="0" w:color="auto"/>
            <w:bottom w:val="none" w:sz="0" w:space="0" w:color="auto"/>
            <w:right w:val="none" w:sz="0" w:space="0" w:color="auto"/>
          </w:divBdr>
          <w:divsChild>
            <w:div w:id="1072005005">
              <w:marLeft w:val="0"/>
              <w:marRight w:val="0"/>
              <w:marTop w:val="0"/>
              <w:marBottom w:val="0"/>
              <w:divBdr>
                <w:top w:val="none" w:sz="0" w:space="0" w:color="auto"/>
                <w:left w:val="none" w:sz="0" w:space="0" w:color="auto"/>
                <w:bottom w:val="none" w:sz="0" w:space="0" w:color="auto"/>
                <w:right w:val="none" w:sz="0" w:space="0" w:color="auto"/>
              </w:divBdr>
              <w:divsChild>
                <w:div w:id="1948270171">
                  <w:marLeft w:val="0"/>
                  <w:marRight w:val="0"/>
                  <w:marTop w:val="0"/>
                  <w:marBottom w:val="0"/>
                  <w:divBdr>
                    <w:top w:val="none" w:sz="0" w:space="0" w:color="auto"/>
                    <w:left w:val="none" w:sz="0" w:space="0" w:color="auto"/>
                    <w:bottom w:val="none" w:sz="0" w:space="0" w:color="auto"/>
                    <w:right w:val="none" w:sz="0" w:space="0" w:color="auto"/>
                  </w:divBdr>
                  <w:divsChild>
                    <w:div w:id="1039015347">
                      <w:marLeft w:val="0"/>
                      <w:marRight w:val="0"/>
                      <w:marTop w:val="0"/>
                      <w:marBottom w:val="0"/>
                      <w:divBdr>
                        <w:top w:val="none" w:sz="0" w:space="0" w:color="auto"/>
                        <w:left w:val="none" w:sz="0" w:space="0" w:color="auto"/>
                        <w:bottom w:val="none" w:sz="0" w:space="0" w:color="auto"/>
                        <w:right w:val="none" w:sz="0" w:space="0" w:color="auto"/>
                      </w:divBdr>
                      <w:divsChild>
                        <w:div w:id="1006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4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Letter.dotx"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E5BB1-1B0D-4003-AAA6-BAF12958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EBA_Letter</Template>
  <TotalTime>172</TotalTime>
  <Pages>21</Pages>
  <Words>2106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EBA Letter</vt:lpstr>
    </vt:vector>
  </TitlesOfParts>
  <Company>Microsoft</Company>
  <LinksUpToDate>false</LinksUpToDate>
  <CharactersWithSpaces>12836</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Letter</dc:title>
  <dc:creator>jgastner</dc:creator>
  <cp:lastModifiedBy>agoodwin</cp:lastModifiedBy>
  <cp:revision>36</cp:revision>
  <cp:lastPrinted>2013-01-31T10:51:00Z</cp:lastPrinted>
  <dcterms:created xsi:type="dcterms:W3CDTF">2012-12-04T10:36:00Z</dcterms:created>
  <dcterms:modified xsi:type="dcterms:W3CDTF">2013-01-31T15:04:00Z</dcterms:modified>
</cp:coreProperties>
</file>