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C294" w14:textId="5AB312F5" w:rsidR="00521268" w:rsidRPr="00C03F21" w:rsidRDefault="00274129" w:rsidP="007E11B5">
      <w:pPr>
        <w:pStyle w:val="Pagedecouverture"/>
      </w:pPr>
      <w:r>
        <w:pict w14:anchorId="590AC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6951464-90F8-48E7-9E7C-FFEFF300F19D" style="width:455.05pt;height:369.8pt">
            <v:imagedata r:id="rId8" o:title=""/>
          </v:shape>
        </w:pict>
      </w:r>
    </w:p>
    <w:p w14:paraId="26A1A619" w14:textId="77777777" w:rsidR="00521268" w:rsidRPr="00C03F21" w:rsidRDefault="00521268" w:rsidP="00521268">
      <w:pPr>
        <w:sectPr w:rsidR="00521268" w:rsidRPr="00C03F21" w:rsidSect="007E11B5">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226DCA00" w14:textId="77777777" w:rsidR="00521268" w:rsidRPr="00C03F21" w:rsidRDefault="00521268" w:rsidP="0073274F">
      <w:pPr>
        <w:pStyle w:val="Exposdesmotifstitre"/>
      </w:pPr>
      <w:r w:rsidRPr="00C03F21">
        <w:lastRenderedPageBreak/>
        <w:t>EXPLANATORY MEMORANDUM</w:t>
      </w:r>
    </w:p>
    <w:p w14:paraId="68EB2F53" w14:textId="77777777" w:rsidR="00521268" w:rsidRPr="00C03F21" w:rsidRDefault="00521268" w:rsidP="0073274F">
      <w:pPr>
        <w:pStyle w:val="ManualHeading1"/>
      </w:pPr>
      <w:r w:rsidRPr="00C03F21">
        <w:t>1.</w:t>
      </w:r>
      <w:r w:rsidRPr="00C03F21">
        <w:tab/>
        <w:t>CONTEXT OF THE DELEGATED ACT</w:t>
      </w:r>
    </w:p>
    <w:p w14:paraId="21836E60" w14:textId="77777777" w:rsidR="00EB0810" w:rsidRPr="00C03F21" w:rsidRDefault="00EB0810" w:rsidP="00EB0810">
      <w:r w:rsidRPr="00C03F21">
        <w:t>Article 19(7) of Regulation (EU) 2020</w:t>
      </w:r>
      <w:r w:rsidR="00BA7C64">
        <w:t>/1503</w:t>
      </w:r>
      <w:r w:rsidRPr="00C03F21">
        <w:t xml:space="preserve"> (‘the Regulation’) empowers the Commission to adopt, following submission of draft standards by the European Banking Authority (EBA), and in accordance with Articles 10 to 14 of Regulation (EU)</w:t>
      </w:r>
      <w:r w:rsidR="00BA7C64">
        <w:t xml:space="preserve"> No</w:t>
      </w:r>
      <w:r w:rsidRPr="00C03F21">
        <w:t xml:space="preserve"> 1093/2010, delegated acts specifying:</w:t>
      </w:r>
    </w:p>
    <w:p w14:paraId="4A2E2FF1" w14:textId="77777777" w:rsidR="00EB0810" w:rsidRPr="00C03F21" w:rsidRDefault="00EB0810" w:rsidP="00EB0810">
      <w:r w:rsidRPr="00C03F21">
        <w:t>a)</w:t>
      </w:r>
      <w:r w:rsidRPr="00C03F21">
        <w:tab/>
        <w:t>the elements, including the format, that are to be included in the description of the method referred to in Article 19(6);</w:t>
      </w:r>
    </w:p>
    <w:p w14:paraId="68F20CEF" w14:textId="77777777" w:rsidR="00EB0810" w:rsidRPr="00C03F21" w:rsidRDefault="00EB0810" w:rsidP="00EB0810">
      <w:r w:rsidRPr="00C03F21">
        <w:t>b)</w:t>
      </w:r>
      <w:r w:rsidRPr="00C03F21">
        <w:tab/>
        <w:t>the information and factors that crowdfunding service providers are to consider when carrying out a credit risk assessment referred to in Article 4(4)</w:t>
      </w:r>
      <w:r w:rsidR="00BA7C64">
        <w:t>(a) and 4(4)(b)</w:t>
      </w:r>
      <w:r w:rsidRPr="00C03F21">
        <w:t xml:space="preserve"> and conducting a valuation of a loan referred to in Article 4(4)</w:t>
      </w:r>
      <w:r w:rsidR="00BA7C64">
        <w:t>(e)</w:t>
      </w:r>
      <w:r w:rsidRPr="00C03F21">
        <w:t>;</w:t>
      </w:r>
    </w:p>
    <w:p w14:paraId="28E72B9B" w14:textId="77777777" w:rsidR="00EB0810" w:rsidRPr="00C03F21" w:rsidRDefault="00EB0810" w:rsidP="00EB0810">
      <w:r w:rsidRPr="00C03F21">
        <w:t>c)</w:t>
      </w:r>
      <w:r w:rsidRPr="00C03F21">
        <w:tab/>
        <w:t>the factors that a crowdfunding service provider is to take into account when ensuring that the price of a loan it facilitates is fair and appropriate as referred to in Article 4(4)</w:t>
      </w:r>
      <w:r w:rsidR="00BA7C64">
        <w:t>(d)</w:t>
      </w:r>
      <w:r w:rsidRPr="00C03F21">
        <w:t>; and</w:t>
      </w:r>
    </w:p>
    <w:p w14:paraId="478099AC" w14:textId="77777777" w:rsidR="00EB0810" w:rsidRPr="00C03F21" w:rsidRDefault="00EB0810" w:rsidP="00EB0810">
      <w:r w:rsidRPr="00C03F21">
        <w:t>d)</w:t>
      </w:r>
      <w:r w:rsidRPr="00C03F21">
        <w:tab/>
        <w:t>the minimum contents and governance of the policies and procedures required under this Article and of the risk management framework referred to in Article 4(4)</w:t>
      </w:r>
      <w:r w:rsidR="00BA7C64">
        <w:t>(f)</w:t>
      </w:r>
      <w:r w:rsidRPr="00C03F21">
        <w:t>.</w:t>
      </w:r>
    </w:p>
    <w:p w14:paraId="2B943673" w14:textId="77777777" w:rsidR="00521268" w:rsidRPr="00C03F21" w:rsidRDefault="00EB0810" w:rsidP="00EB0810">
      <w:r w:rsidRPr="00C03F21">
        <w:t>In accordance with Article 10(1) of Regulation (EU)</w:t>
      </w:r>
      <w:r w:rsidR="00BA7C64">
        <w:t xml:space="preserve"> No</w:t>
      </w:r>
      <w:r w:rsidRPr="00C03F21">
        <w:t xml:space="preserve"> 1093/2010 </w:t>
      </w:r>
      <w:r w:rsidR="00BA7C64">
        <w:t>setting up</w:t>
      </w:r>
      <w:r w:rsidRPr="00C03F21">
        <w:t xml:space="preserve"> the EBA, the Commission </w:t>
      </w:r>
      <w:r w:rsidR="00BA7C64">
        <w:t>must</w:t>
      </w:r>
      <w:r w:rsidRPr="00C03F21">
        <w:t xml:space="preserve"> decide within three months of receipt of the draft standards whether to endorse the drafts submitted. The Commission may also endorse the draft standards in part only, or with amendments, where the Union's interests so require, having regard to the specific procedure laid down in those Articles.</w:t>
      </w:r>
    </w:p>
    <w:p w14:paraId="6FF9A0E2" w14:textId="77777777" w:rsidR="00521268" w:rsidRPr="00C03F21" w:rsidRDefault="00521268" w:rsidP="0073274F">
      <w:pPr>
        <w:pStyle w:val="ManualHeading1"/>
      </w:pPr>
      <w:r w:rsidRPr="00C03F21">
        <w:t>2.</w:t>
      </w:r>
      <w:r w:rsidRPr="00C03F21">
        <w:tab/>
        <w:t>CONSULTATIONS PRIOR TO ADOPTION OF THE ACT</w:t>
      </w:r>
    </w:p>
    <w:p w14:paraId="569DE667" w14:textId="77777777" w:rsidR="00496D08" w:rsidRPr="00C03F21" w:rsidRDefault="00496D08" w:rsidP="00496D08">
      <w:r w:rsidRPr="00C03F21">
        <w:t>In accordance with the third subparagraph of Article 10(1) of Regulation (EU)</w:t>
      </w:r>
      <w:r w:rsidR="00C04CAC">
        <w:t xml:space="preserve"> No</w:t>
      </w:r>
      <w:r w:rsidRPr="00C03F21">
        <w:t xml:space="preserve"> 1093/2010, the EBA carried out a public consultation on the draft technical standards submitted to the Commission in accordance with Article 19(7) of Regulation (EU) No 1503/2020 (‘the Regulation’). A consultation paper was published on the EBA </w:t>
      </w:r>
      <w:r w:rsidR="00BA7C64">
        <w:t>web</w:t>
      </w:r>
      <w:r w:rsidRPr="00C03F21">
        <w:t>site on 8 December 2021, and the consultation closed on 8 March 2022. Moreover, the EBA worked in close cooperation with the E</w:t>
      </w:r>
      <w:r w:rsidR="00BA7C64">
        <w:t xml:space="preserve">uropean </w:t>
      </w:r>
      <w:r w:rsidRPr="00C03F21">
        <w:t>S</w:t>
      </w:r>
      <w:r w:rsidR="00BA7C64">
        <w:t xml:space="preserve">ecurities and </w:t>
      </w:r>
      <w:r w:rsidRPr="00C03F21">
        <w:t>M</w:t>
      </w:r>
      <w:r w:rsidR="00BA7C64">
        <w:t xml:space="preserve">arkets </w:t>
      </w:r>
      <w:r w:rsidRPr="00C03F21">
        <w:t>A</w:t>
      </w:r>
      <w:r w:rsidR="00BA7C64">
        <w:t>uthority (ESMA)</w:t>
      </w:r>
      <w:r w:rsidRPr="00C03F21">
        <w:t xml:space="preserve">, and requested the Banking Stakeholder Group set up </w:t>
      </w:r>
      <w:r w:rsidR="00BA7C64">
        <w:t>under</w:t>
      </w:r>
      <w:r w:rsidRPr="00C03F21">
        <w:t xml:space="preserve"> Article 37 of Regulation (EU)</w:t>
      </w:r>
      <w:r w:rsidR="00C04CAC">
        <w:t xml:space="preserve"> No</w:t>
      </w:r>
      <w:r w:rsidRPr="00C03F21">
        <w:t xml:space="preserve"> 1093/2010 to provide advice on the</w:t>
      </w:r>
      <w:r w:rsidR="00BA7C64">
        <w:t xml:space="preserve"> draft technical standards</w:t>
      </w:r>
      <w:r w:rsidRPr="00C03F21">
        <w:t>. Together with the draft technical standards, the EBA submitted an explanation o</w:t>
      </w:r>
      <w:r w:rsidR="00BA7C64">
        <w:t>f</w:t>
      </w:r>
      <w:r w:rsidRPr="00C03F21">
        <w:t xml:space="preserve"> how the outcome of the consultations </w:t>
      </w:r>
      <w:r w:rsidR="00BA7C64">
        <w:t>w</w:t>
      </w:r>
      <w:r w:rsidRPr="00C03F21">
        <w:t>as taken into account in the final draft technical standards submitted to the Commission.</w:t>
      </w:r>
    </w:p>
    <w:p w14:paraId="029CD144" w14:textId="77777777" w:rsidR="00521268" w:rsidRPr="00C04CAC" w:rsidRDefault="00BA7C64" w:rsidP="00C04CAC">
      <w:pPr>
        <w:autoSpaceDE w:val="0"/>
        <w:autoSpaceDN w:val="0"/>
        <w:spacing w:before="40" w:after="40"/>
        <w:rPr>
          <w:sz w:val="22"/>
          <w:lang w:val="en-IE"/>
        </w:rPr>
      </w:pPr>
      <w:r>
        <w:t>I</w:t>
      </w:r>
      <w:r w:rsidR="00496D08" w:rsidRPr="00C03F21">
        <w:t>n accordance with the third subparagraph of Article 10(1) of Regulation (EU)</w:t>
      </w:r>
      <w:r w:rsidR="00C04CAC">
        <w:t xml:space="preserve"> No</w:t>
      </w:r>
      <w:r w:rsidR="00496D08" w:rsidRPr="00C03F21">
        <w:t xml:space="preserve"> 1093/2010, the EBA </w:t>
      </w:r>
      <w:r w:rsidR="00C04CAC">
        <w:t>also</w:t>
      </w:r>
      <w:r w:rsidR="00496D08" w:rsidRPr="00C03F21">
        <w:t xml:space="preserve"> submitted its impact assessment</w:t>
      </w:r>
      <w:r w:rsidR="00C04CAC">
        <w:t xml:space="preserve"> of the draft technical standards</w:t>
      </w:r>
      <w:r w:rsidR="00496D08" w:rsidRPr="00C03F21">
        <w:t xml:space="preserve">, including </w:t>
      </w:r>
      <w:r w:rsidR="00C04CAC">
        <w:t xml:space="preserve">a cost-benefit </w:t>
      </w:r>
      <w:r w:rsidR="00496D08" w:rsidRPr="00C03F21">
        <w:t xml:space="preserve">analysis. This analysis is available </w:t>
      </w:r>
      <w:r w:rsidR="00C04CAC">
        <w:t xml:space="preserve">in the EBA Consultation Paper on the draft technical standards </w:t>
      </w:r>
      <w:r w:rsidR="00496D08" w:rsidRPr="00C03F21">
        <w:t>at</w:t>
      </w:r>
      <w:r w:rsidR="00C04CAC">
        <w:t xml:space="preserve"> </w:t>
      </w:r>
      <w:hyperlink r:id="rId15" w:history="1">
        <w:r w:rsidR="00C04CAC" w:rsidRPr="00C63035">
          <w:rPr>
            <w:rStyle w:val="Hyperlink"/>
            <w:szCs w:val="24"/>
          </w:rPr>
          <w:t>https://europa.eu/!cTr6qN</w:t>
        </w:r>
      </w:hyperlink>
      <w:r w:rsidR="00C04CAC">
        <w:t xml:space="preserve"> (</w:t>
      </w:r>
      <w:r w:rsidR="00496D08" w:rsidRPr="00C03F21">
        <w:t xml:space="preserve">pages </w:t>
      </w:r>
      <w:r w:rsidR="00C04CAC">
        <w:t>31</w:t>
      </w:r>
      <w:r w:rsidR="00496D08" w:rsidRPr="00C03F21">
        <w:t>-3</w:t>
      </w:r>
      <w:r w:rsidR="00C04CAC">
        <w:t>5)</w:t>
      </w:r>
      <w:r w:rsidR="00496D08" w:rsidRPr="00C03F21">
        <w:t>.</w:t>
      </w:r>
    </w:p>
    <w:p w14:paraId="5514DAFE" w14:textId="77777777" w:rsidR="00521268" w:rsidRPr="00C03F21" w:rsidRDefault="00521268" w:rsidP="0073274F">
      <w:pPr>
        <w:pStyle w:val="ManualHeading1"/>
      </w:pPr>
      <w:r w:rsidRPr="00C03F21">
        <w:t>3.</w:t>
      </w:r>
      <w:r w:rsidRPr="00C03F21">
        <w:tab/>
        <w:t>LEGAL ELEMENTS OF THE DELEGATED ACT</w:t>
      </w:r>
    </w:p>
    <w:p w14:paraId="1C223272" w14:textId="77777777" w:rsidR="0008434E" w:rsidRPr="00C03F21" w:rsidRDefault="0008434E" w:rsidP="0008434E">
      <w:r w:rsidRPr="00C03F21">
        <w:t>The draft technical standards specify the</w:t>
      </w:r>
      <w:r w:rsidR="00C04CAC">
        <w:t xml:space="preserve"> information that</w:t>
      </w:r>
      <w:r w:rsidRPr="00C03F21">
        <w:t xml:space="preserve"> crowdfunding service providers </w:t>
      </w:r>
      <w:r w:rsidR="00C04CAC">
        <w:t>must</w:t>
      </w:r>
      <w:r w:rsidRPr="00C03F21">
        <w:t xml:space="preserve"> disclose to investors </w:t>
      </w:r>
      <w:r w:rsidR="00C04CAC">
        <w:t>about</w:t>
      </w:r>
      <w:r w:rsidRPr="00C03F21">
        <w:t xml:space="preserve"> the method</w:t>
      </w:r>
      <w:r w:rsidR="00C04CAC">
        <w:t>s</w:t>
      </w:r>
      <w:r w:rsidRPr="00C03F21">
        <w:t xml:space="preserve"> used to calculate the credit score </w:t>
      </w:r>
      <w:r w:rsidR="00C04CAC">
        <w:t>for</w:t>
      </w:r>
      <w:r w:rsidRPr="00C03F21">
        <w:t xml:space="preserve"> crowdfunding projects and to suggest the price </w:t>
      </w:r>
      <w:r w:rsidR="00AB7C18">
        <w:t>for</w:t>
      </w:r>
      <w:r w:rsidRPr="00C03F21">
        <w:t xml:space="preserve"> crowdfunding offers. In regard to pricing, the draft technical standards also specify the factors that crowdfunding service providers </w:t>
      </w:r>
      <w:r w:rsidR="00AB7C18">
        <w:t>must</w:t>
      </w:r>
      <w:r w:rsidRPr="00C03F21">
        <w:t xml:space="preserve"> consider to ensure fair and appropriate pricing of the loans they facilitate on their platforms. </w:t>
      </w:r>
    </w:p>
    <w:p w14:paraId="66F606AB" w14:textId="77777777" w:rsidR="00AB7C18" w:rsidRDefault="0008434E" w:rsidP="0008434E">
      <w:r w:rsidRPr="00C03F21">
        <w:lastRenderedPageBreak/>
        <w:t xml:space="preserve">Further, the draft technical standards set out the information and factors that crowdfunding service providers </w:t>
      </w:r>
      <w:r w:rsidR="00AB7C18">
        <w:t>must</w:t>
      </w:r>
      <w:r w:rsidRPr="00C03F21">
        <w:t xml:space="preserve"> consider</w:t>
      </w:r>
      <w:r w:rsidR="00AB7C18">
        <w:t xml:space="preserve"> when:</w:t>
      </w:r>
      <w:r w:rsidRPr="00C03F21">
        <w:t xml:space="preserve"> </w:t>
      </w:r>
    </w:p>
    <w:p w14:paraId="076AC45D" w14:textId="77777777" w:rsidR="00AB7C18" w:rsidRPr="000D2155" w:rsidRDefault="00AB7C18" w:rsidP="00C64D67">
      <w:pPr>
        <w:pStyle w:val="Point1letter"/>
        <w:numPr>
          <w:ilvl w:val="3"/>
          <w:numId w:val="26"/>
        </w:numPr>
      </w:pPr>
      <w:r w:rsidRPr="000D2155">
        <w:t>assessing</w:t>
      </w:r>
      <w:r w:rsidR="0008434E" w:rsidRPr="000D2155">
        <w:t xml:space="preserve"> the credit risk </w:t>
      </w:r>
      <w:r w:rsidRPr="000D2155">
        <w:t>for a</w:t>
      </w:r>
      <w:r w:rsidR="0008434E" w:rsidRPr="000D2155">
        <w:t xml:space="preserve"> crowdfunding project or project owner</w:t>
      </w:r>
      <w:r w:rsidR="001651CF" w:rsidRPr="000D2155">
        <w:t>, to ensure it is</w:t>
      </w:r>
      <w:r w:rsidR="0008434E" w:rsidRPr="000D2155">
        <w:t xml:space="preserve"> based on sufficient information, in accordance with Article 4(4)(a) and 4(4)(b) of the Regulation; </w:t>
      </w:r>
    </w:p>
    <w:p w14:paraId="25FBC907" w14:textId="77777777" w:rsidR="001651CF" w:rsidRPr="000D2155" w:rsidRDefault="0008434E" w:rsidP="00C64D67">
      <w:pPr>
        <w:pStyle w:val="Point1letter"/>
      </w:pPr>
      <w:r w:rsidRPr="000D2155">
        <w:t xml:space="preserve">conducting a loan valuation at different </w:t>
      </w:r>
      <w:r w:rsidR="001651CF" w:rsidRPr="000D2155">
        <w:t>points</w:t>
      </w:r>
      <w:r w:rsidRPr="000D2155">
        <w:t xml:space="preserve"> </w:t>
      </w:r>
      <w:r w:rsidR="001651CF" w:rsidRPr="000D2155">
        <w:t>in</w:t>
      </w:r>
      <w:r w:rsidRPr="000D2155">
        <w:t xml:space="preserve"> the life</w:t>
      </w:r>
      <w:r w:rsidR="001651CF" w:rsidRPr="000D2155">
        <w:t xml:space="preserve"> </w:t>
      </w:r>
      <w:r w:rsidRPr="000D2155">
        <w:t xml:space="preserve">cycle of the loan, as specified in Article 4(4)(e) of the Regulation. </w:t>
      </w:r>
    </w:p>
    <w:p w14:paraId="475BCF95" w14:textId="77777777" w:rsidR="0008434E" w:rsidRPr="001651CF" w:rsidRDefault="0008434E" w:rsidP="001651CF">
      <w:pPr>
        <w:rPr>
          <w:rFonts w:cs="Calibri"/>
        </w:rPr>
      </w:pPr>
      <w:r w:rsidRPr="00C03F21">
        <w:t xml:space="preserve">The draft technical standards also require that the methods for </w:t>
      </w:r>
      <w:r w:rsidR="001651CF">
        <w:t xml:space="preserve">assessing </w:t>
      </w:r>
      <w:r w:rsidRPr="00C03F21">
        <w:t xml:space="preserve">creditworthiness </w:t>
      </w:r>
      <w:r w:rsidR="001651CF">
        <w:t>be</w:t>
      </w:r>
      <w:r w:rsidRPr="00C03F21">
        <w:t xml:space="preserve"> proportionate to the </w:t>
      </w:r>
      <w:bookmarkStart w:id="0" w:name="_Hlk99631034"/>
      <w:r w:rsidRPr="00C03F21">
        <w:t>size, type and maturity of the loan and to the characteristics of the project owner</w:t>
      </w:r>
      <w:bookmarkEnd w:id="0"/>
      <w:r w:rsidRPr="00C03F21">
        <w:t>.</w:t>
      </w:r>
    </w:p>
    <w:p w14:paraId="28377041" w14:textId="77777777" w:rsidR="00521268" w:rsidRPr="001651CF" w:rsidRDefault="0008434E" w:rsidP="0008434E">
      <w:pPr>
        <w:rPr>
          <w:rFonts w:cs="Calibri"/>
        </w:rPr>
      </w:pPr>
      <w:r w:rsidRPr="00C03F21">
        <w:rPr>
          <w:rFonts w:cs="Calibri"/>
        </w:rPr>
        <w:t xml:space="preserve">Finally, the draft technical standards specify the governance arrangements that crowdfunding service providers </w:t>
      </w:r>
      <w:r w:rsidR="001651CF">
        <w:rPr>
          <w:rFonts w:cs="Calibri"/>
        </w:rPr>
        <w:t>must</w:t>
      </w:r>
      <w:r w:rsidRPr="00C03F21">
        <w:rPr>
          <w:rFonts w:cs="Calibri"/>
        </w:rPr>
        <w:t xml:space="preserve"> have in place to support information disclosure to investors, credit risk assessment and loan valuation and the risk management framework referred </w:t>
      </w:r>
      <w:r w:rsidR="001651CF">
        <w:rPr>
          <w:rFonts w:cs="Calibri"/>
        </w:rPr>
        <w:t xml:space="preserve">to </w:t>
      </w:r>
      <w:r w:rsidRPr="00C03F21">
        <w:rPr>
          <w:rFonts w:cs="Calibri"/>
        </w:rPr>
        <w:t xml:space="preserve">in Article 4(4)(f). The draft technical standards require that such internal governance arrangements and processes </w:t>
      </w:r>
      <w:r w:rsidR="001651CF">
        <w:rPr>
          <w:rFonts w:cs="Calibri"/>
        </w:rPr>
        <w:t>be</w:t>
      </w:r>
      <w:r w:rsidRPr="00C03F21">
        <w:rPr>
          <w:rFonts w:cs="Calibri"/>
        </w:rPr>
        <w:t xml:space="preserve"> proportionate to the size and complexity of the crowdfunding service provider.</w:t>
      </w:r>
    </w:p>
    <w:p w14:paraId="71DA4161" w14:textId="77777777" w:rsidR="00521268" w:rsidRPr="00C03F21" w:rsidRDefault="00521268" w:rsidP="0073274F">
      <w:pPr>
        <w:sectPr w:rsidR="00521268" w:rsidRPr="00C03F21" w:rsidSect="007E11B5">
          <w:footerReference w:type="default" r:id="rId16"/>
          <w:footerReference w:type="first" r:id="rId17"/>
          <w:pgSz w:w="11907" w:h="16839"/>
          <w:pgMar w:top="1134" w:right="1417" w:bottom="1134" w:left="1417" w:header="709" w:footer="709" w:gutter="0"/>
          <w:cols w:space="708"/>
          <w:docGrid w:linePitch="360"/>
        </w:sectPr>
      </w:pPr>
    </w:p>
    <w:p w14:paraId="5D0B2949" w14:textId="092D2BDF" w:rsidR="00521268" w:rsidRPr="00C03F21" w:rsidRDefault="007E11B5" w:rsidP="007E11B5">
      <w:pPr>
        <w:pStyle w:val="Typedudocument"/>
      </w:pPr>
      <w:r w:rsidRPr="007E11B5">
        <w:lastRenderedPageBreak/>
        <w:t>COMMISSION DELEGATED REGULATION (EU) …/...</w:t>
      </w:r>
    </w:p>
    <w:p w14:paraId="103BC9E3" w14:textId="07765F5A" w:rsidR="00521268" w:rsidRPr="00C03F21" w:rsidRDefault="007E11B5" w:rsidP="007E11B5">
      <w:pPr>
        <w:pStyle w:val="Datedadoption"/>
      </w:pPr>
      <w:r w:rsidRPr="007E11B5">
        <w:t xml:space="preserve">of </w:t>
      </w:r>
      <w:r w:rsidRPr="007E11B5">
        <w:rPr>
          <w:rStyle w:val="Marker2"/>
        </w:rPr>
        <w:t>XXX</w:t>
      </w:r>
    </w:p>
    <w:p w14:paraId="60BCC050" w14:textId="4E1B38CA" w:rsidR="00521268" w:rsidRPr="00C03F21" w:rsidRDefault="007E11B5" w:rsidP="007E11B5">
      <w:pPr>
        <w:pStyle w:val="Titreobjet"/>
      </w:pPr>
      <w:r w:rsidRPr="007E11B5">
        <w:t>supplementing Regulation (EU) 2020/1503 of the European Parliament and of the Council with regard to regulatory technical standards specifying requirements on credit scoring of crowdfunding projects, pricing of crowdfunding offers, and risk management policies and procedures</w:t>
      </w:r>
    </w:p>
    <w:p w14:paraId="442A9567" w14:textId="77777777" w:rsidR="00521268" w:rsidRPr="00C03F21" w:rsidRDefault="00521268" w:rsidP="0073274F">
      <w:pPr>
        <w:pStyle w:val="Institutionquiagit"/>
      </w:pPr>
      <w:r w:rsidRPr="00C03F21">
        <w:t>THE EUROPEAN COMMISSION,</w:t>
      </w:r>
    </w:p>
    <w:p w14:paraId="30B2702D" w14:textId="77777777" w:rsidR="00521268" w:rsidRPr="00C03F21" w:rsidRDefault="00521268" w:rsidP="0073274F">
      <w:r w:rsidRPr="00C03F21">
        <w:rPr>
          <w:color w:val="000000"/>
        </w:rPr>
        <w:t>Having regard to the Treaty on the Functioning of the European Union</w:t>
      </w:r>
      <w:r w:rsidRPr="00C03F21">
        <w:t>,</w:t>
      </w:r>
    </w:p>
    <w:p w14:paraId="48864D6E" w14:textId="77777777" w:rsidR="00521268" w:rsidRPr="00C03F21" w:rsidRDefault="00521268" w:rsidP="0073274F">
      <w:r w:rsidRPr="00C03F21">
        <w:t>Having regard to</w:t>
      </w:r>
      <w:r w:rsidR="00A706D2" w:rsidRPr="00C03F21">
        <w:t xml:space="preserve"> Regulation (EU) 2020/1503 of the European Parliament and of the Council of 7 October 2020 on European crowdfunding service providers for business, and amending Regulation (EU) 2017/1129 and Directive (EU) 2019/1937</w:t>
      </w:r>
      <w:r w:rsidRPr="00C03F21">
        <w:t xml:space="preserve">, and in particular Article </w:t>
      </w:r>
      <w:r w:rsidR="009842A5" w:rsidRPr="00C03F21">
        <w:t xml:space="preserve">19(7) </w:t>
      </w:r>
      <w:r w:rsidRPr="00C03F21">
        <w:t>thereof,</w:t>
      </w:r>
    </w:p>
    <w:p w14:paraId="6355620E" w14:textId="77777777" w:rsidR="00521268" w:rsidRPr="00C03F21" w:rsidRDefault="00521268" w:rsidP="0073274F">
      <w:r w:rsidRPr="00C03F21">
        <w:t>Whereas:</w:t>
      </w:r>
    </w:p>
    <w:p w14:paraId="5D9F9EE8" w14:textId="77777777" w:rsidR="00521268" w:rsidRPr="00C03F21" w:rsidRDefault="009712C3" w:rsidP="000123AE">
      <w:pPr>
        <w:pStyle w:val="Considrant"/>
        <w:numPr>
          <w:ilvl w:val="0"/>
          <w:numId w:val="21"/>
        </w:numPr>
      </w:pPr>
      <w:bookmarkStart w:id="1" w:name="_Hlk109040885"/>
      <w:r w:rsidRPr="00C03F21">
        <w:t xml:space="preserve">Article 23 of Regulation (EU) 2020/1503 </w:t>
      </w:r>
      <w:r>
        <w:t xml:space="preserve">requires crowdfunding service providers </w:t>
      </w:r>
      <w:r w:rsidR="00B32FB6" w:rsidRPr="00C03F21">
        <w:t xml:space="preserve">to provide </w:t>
      </w:r>
      <w:r w:rsidR="001651CF">
        <w:t>sufficient</w:t>
      </w:r>
      <w:r w:rsidR="00B32FB6" w:rsidRPr="00C03F21">
        <w:t xml:space="preserve"> information to investors</w:t>
      </w:r>
      <w:r w:rsidR="008E3274">
        <w:t xml:space="preserve"> on the quality of crowdfunding projects and project owners</w:t>
      </w:r>
      <w:r w:rsidR="00EA051C">
        <w:t>,</w:t>
      </w:r>
      <w:r>
        <w:t xml:space="preserve"> in particular by providing a key investment information sheet (KIIS)</w:t>
      </w:r>
      <w:r w:rsidR="001651CF">
        <w:t>,</w:t>
      </w:r>
      <w:r w:rsidR="00B32FB6" w:rsidRPr="00C03F21">
        <w:t xml:space="preserve"> which </w:t>
      </w:r>
      <w:r w:rsidR="0040553D">
        <w:t>contains</w:t>
      </w:r>
      <w:r w:rsidR="00EA051C" w:rsidRPr="00C03F21">
        <w:t xml:space="preserve"> </w:t>
      </w:r>
      <w:r w:rsidR="00B32FB6" w:rsidRPr="00C03F21">
        <w:t xml:space="preserve">the information needed to make an informed investment decision. </w:t>
      </w:r>
      <w:r w:rsidR="00EA051C">
        <w:t>However</w:t>
      </w:r>
      <w:r w:rsidR="00B32FB6" w:rsidRPr="00C03F21">
        <w:t xml:space="preserve">, </w:t>
      </w:r>
      <w:r w:rsidR="008E3274">
        <w:t xml:space="preserve">investors </w:t>
      </w:r>
      <w:r>
        <w:t>should</w:t>
      </w:r>
      <w:r w:rsidR="008E3274">
        <w:t xml:space="preserve"> </w:t>
      </w:r>
      <w:r w:rsidR="00EB3336">
        <w:t xml:space="preserve">also </w:t>
      </w:r>
      <w:r w:rsidR="008E3274">
        <w:t xml:space="preserve">be adequately informed on </w:t>
      </w:r>
      <w:r w:rsidR="003F5FF1" w:rsidRPr="00C03F21">
        <w:t>how crowdfunding service providers</w:t>
      </w:r>
      <w:r w:rsidR="008E3274">
        <w:t xml:space="preserve"> </w:t>
      </w:r>
      <w:r w:rsidR="000841C6">
        <w:t xml:space="preserve">calculate </w:t>
      </w:r>
      <w:r w:rsidR="008E3274">
        <w:t xml:space="preserve">credit scores </w:t>
      </w:r>
      <w:r w:rsidR="000841C6">
        <w:t xml:space="preserve">for </w:t>
      </w:r>
      <w:r w:rsidR="008E3274">
        <w:t xml:space="preserve">crowdfunding projects and project owners </w:t>
      </w:r>
      <w:r w:rsidR="003274AB">
        <w:t>to</w:t>
      </w:r>
      <w:r w:rsidR="003F5FF1">
        <w:t xml:space="preserve"> allow </w:t>
      </w:r>
      <w:r>
        <w:t>them</w:t>
      </w:r>
      <w:r w:rsidR="003F5FF1">
        <w:t xml:space="preserve"> </w:t>
      </w:r>
      <w:r w:rsidR="0040553D">
        <w:t xml:space="preserve">to </w:t>
      </w:r>
      <w:r w:rsidR="003F5FF1" w:rsidRPr="00E24E26">
        <w:rPr>
          <w:color w:val="000000"/>
        </w:rPr>
        <w:t>better understand and compare the risk</w:t>
      </w:r>
      <w:r w:rsidR="00EB3336">
        <w:rPr>
          <w:color w:val="000000"/>
        </w:rPr>
        <w:t xml:space="preserve">s </w:t>
      </w:r>
      <w:r w:rsidR="003274AB">
        <w:rPr>
          <w:color w:val="000000"/>
        </w:rPr>
        <w:t>underlying</w:t>
      </w:r>
      <w:r w:rsidR="003F5FF1" w:rsidRPr="00E24E26">
        <w:rPr>
          <w:color w:val="000000"/>
        </w:rPr>
        <w:t xml:space="preserve"> different</w:t>
      </w:r>
      <w:r w:rsidR="003F5FF1">
        <w:rPr>
          <w:color w:val="000000"/>
        </w:rPr>
        <w:t xml:space="preserve"> crowdfunding loans.</w:t>
      </w:r>
    </w:p>
    <w:p w14:paraId="4FA012BB" w14:textId="77777777" w:rsidR="00D94639" w:rsidRDefault="00921F42" w:rsidP="00C64D67">
      <w:pPr>
        <w:pStyle w:val="Considrant"/>
      </w:pPr>
      <w:r>
        <w:t>In recent years</w:t>
      </w:r>
      <w:r w:rsidR="00C70EA6">
        <w:t>,</w:t>
      </w:r>
      <w:r>
        <w:t xml:space="preserve"> </w:t>
      </w:r>
      <w:r w:rsidR="009969A2">
        <w:t>the techniques of credit risk assessment and the calculation of credit risk scores</w:t>
      </w:r>
      <w:r w:rsidR="00CD708D">
        <w:t>, i</w:t>
      </w:r>
      <w:r w:rsidR="008653D0">
        <w:t xml:space="preserve">n addition to </w:t>
      </w:r>
      <w:r w:rsidR="008653D0" w:rsidRPr="00C03F21">
        <w:t>more traditional statistical techniques</w:t>
      </w:r>
      <w:r w:rsidR="008653D0">
        <w:t xml:space="preserve">, </w:t>
      </w:r>
      <w:r w:rsidR="00CB7230">
        <w:t xml:space="preserve">have been developed under </w:t>
      </w:r>
      <w:r w:rsidR="008653D0">
        <w:t>i</w:t>
      </w:r>
      <w:r w:rsidR="00D94639" w:rsidRPr="00C03F21">
        <w:t>nnovative</w:t>
      </w:r>
      <w:r w:rsidR="008653D0">
        <w:t xml:space="preserve"> </w:t>
      </w:r>
      <w:r w:rsidR="00D94639" w:rsidRPr="00C03F21">
        <w:t>approaches based on artificial intelligence and machine learning</w:t>
      </w:r>
      <w:r w:rsidR="008653D0">
        <w:t xml:space="preserve">. </w:t>
      </w:r>
      <w:r w:rsidR="001B5025">
        <w:t xml:space="preserve">For example, for </w:t>
      </w:r>
      <w:r w:rsidR="00EB3336" w:rsidRPr="00C03F21">
        <w:t xml:space="preserve">small and medium-sized enterprises without a long credit history, innovative </w:t>
      </w:r>
      <w:r w:rsidR="000E6965">
        <w:t>methods</w:t>
      </w:r>
      <w:r w:rsidR="00EB3336" w:rsidRPr="00C03F21">
        <w:t xml:space="preserve"> based on transactional </w:t>
      </w:r>
      <w:r w:rsidR="000334AC">
        <w:t xml:space="preserve">data </w:t>
      </w:r>
      <w:r w:rsidR="00EB3336" w:rsidRPr="00C03F21">
        <w:t xml:space="preserve">may prove more useful than </w:t>
      </w:r>
      <w:r w:rsidR="00EB3336" w:rsidRPr="0040553D">
        <w:t xml:space="preserve">methods based on traditional balance sheet data. </w:t>
      </w:r>
      <w:r w:rsidR="006518C6" w:rsidRPr="0040553D">
        <w:t>Due to their complexity, the use of t</w:t>
      </w:r>
      <w:r w:rsidR="00C70EA6" w:rsidRPr="0040553D">
        <w:t>hose</w:t>
      </w:r>
      <w:r w:rsidR="005A1E9E" w:rsidRPr="0040553D">
        <w:t xml:space="preserve"> techniques may </w:t>
      </w:r>
      <w:r w:rsidR="00D85C20" w:rsidRPr="0040553D">
        <w:t xml:space="preserve">increase </w:t>
      </w:r>
      <w:r w:rsidR="008653D0" w:rsidRPr="0040553D">
        <w:t>the asymmetry of information between investors and crowdfunding service providers</w:t>
      </w:r>
      <w:r w:rsidR="00D85C20" w:rsidRPr="0040553D">
        <w:t xml:space="preserve">. Therefore, </w:t>
      </w:r>
      <w:r w:rsidR="008653D0" w:rsidRPr="0040553D">
        <w:t xml:space="preserve">the description of the method </w:t>
      </w:r>
      <w:r w:rsidR="00925B41" w:rsidRPr="0040553D">
        <w:t xml:space="preserve">used by crowdfunding service providers </w:t>
      </w:r>
      <w:r w:rsidR="008653D0" w:rsidRPr="0040553D">
        <w:t>to calculate credit scores</w:t>
      </w:r>
      <w:r w:rsidR="00154C9A" w:rsidRPr="0040553D">
        <w:t xml:space="preserve"> </w:t>
      </w:r>
      <w:r w:rsidR="00B428D6" w:rsidRPr="0040553D">
        <w:t>should</w:t>
      </w:r>
      <w:r w:rsidR="008653D0" w:rsidRPr="0040553D">
        <w:t xml:space="preserve"> indicat</w:t>
      </w:r>
      <w:r w:rsidR="00925B41" w:rsidRPr="0040553D">
        <w:t>e</w:t>
      </w:r>
      <w:r w:rsidR="008653D0" w:rsidRPr="0040553D">
        <w:t xml:space="preserve"> the </w:t>
      </w:r>
      <w:r w:rsidR="000841C6" w:rsidRPr="0040553D">
        <w:t xml:space="preserve">scoring </w:t>
      </w:r>
      <w:r w:rsidR="008653D0" w:rsidRPr="0040553D">
        <w:t>model used to support such calculation</w:t>
      </w:r>
      <w:r w:rsidR="000F494A" w:rsidRPr="0040553D">
        <w:t>,</w:t>
      </w:r>
      <w:r w:rsidR="000841C6" w:rsidRPr="0040553D">
        <w:t xml:space="preserve"> </w:t>
      </w:r>
      <w:r w:rsidR="003274AB" w:rsidRPr="0040553D">
        <w:t>as well as</w:t>
      </w:r>
      <w:r w:rsidR="000841C6" w:rsidRPr="0040553D">
        <w:t xml:space="preserve"> sufficient </w:t>
      </w:r>
      <w:r w:rsidR="008653D0" w:rsidRPr="0040553D">
        <w:t xml:space="preserve">information on the financial and non-financial factors that are used as input in </w:t>
      </w:r>
      <w:r w:rsidR="00C70EA6" w:rsidRPr="0040553D">
        <w:t>those</w:t>
      </w:r>
      <w:r w:rsidR="008653D0">
        <w:t xml:space="preserve"> scoring models</w:t>
      </w:r>
      <w:r w:rsidR="003274AB">
        <w:t xml:space="preserve"> and </w:t>
      </w:r>
      <w:r w:rsidR="000841C6">
        <w:t xml:space="preserve">on the </w:t>
      </w:r>
      <w:r w:rsidR="00D85C20">
        <w:t xml:space="preserve">output </w:t>
      </w:r>
      <w:r w:rsidR="00EB3336">
        <w:t xml:space="preserve">provided by </w:t>
      </w:r>
      <w:r w:rsidR="00D85C20">
        <w:t>the</w:t>
      </w:r>
      <w:r w:rsidR="000841C6">
        <w:t xml:space="preserve"> scoring models</w:t>
      </w:r>
      <w:r w:rsidR="003274AB">
        <w:t>.</w:t>
      </w:r>
      <w:r w:rsidR="00D94639" w:rsidRPr="00C03F21">
        <w:t xml:space="preserve"> </w:t>
      </w:r>
    </w:p>
    <w:p w14:paraId="4AFB71B7" w14:textId="77777777" w:rsidR="00FE3737" w:rsidRDefault="00976558" w:rsidP="00C64D67">
      <w:pPr>
        <w:pStyle w:val="Considrant"/>
      </w:pPr>
      <w:r>
        <w:t>I</w:t>
      </w:r>
      <w:r w:rsidR="003274AB">
        <w:t xml:space="preserve">nvestors may not be fully aware </w:t>
      </w:r>
      <w:r w:rsidR="00FD4B12">
        <w:t>of the mech</w:t>
      </w:r>
      <w:r w:rsidR="00FD4B12" w:rsidRPr="002C3D36">
        <w:t>anism</w:t>
      </w:r>
      <w:r w:rsidR="00925B41" w:rsidRPr="002C3D36">
        <w:t xml:space="preserve"> for,</w:t>
      </w:r>
      <w:r w:rsidR="00FD4B12" w:rsidRPr="002C3D36">
        <w:t xml:space="preserve"> </w:t>
      </w:r>
      <w:r w:rsidR="002C59B7" w:rsidRPr="002C3D36">
        <w:t xml:space="preserve">and the several factors involved </w:t>
      </w:r>
      <w:r w:rsidR="00264FE5" w:rsidRPr="002C3D36">
        <w:t>in</w:t>
      </w:r>
      <w:r w:rsidR="00925B41" w:rsidRPr="002C3D36">
        <w:t>,</w:t>
      </w:r>
      <w:r w:rsidR="00264FE5" w:rsidRPr="002C3D36">
        <w:t xml:space="preserve"> the </w:t>
      </w:r>
      <w:r w:rsidR="00FD4B12" w:rsidRPr="002C3D36">
        <w:t xml:space="preserve">price formation for crowdfunding offers. </w:t>
      </w:r>
      <w:r w:rsidR="00925B41" w:rsidRPr="002C3D36">
        <w:t>T</w:t>
      </w:r>
      <w:r w:rsidR="00A12481" w:rsidRPr="002C3D36">
        <w:t>ransparency</w:t>
      </w:r>
      <w:r w:rsidR="00925B41" w:rsidRPr="002C3D36">
        <w:t xml:space="preserve"> should therefore be increased to </w:t>
      </w:r>
      <w:r w:rsidR="00FD4B12" w:rsidRPr="002C3D36">
        <w:t>facilitate the comparison between different l</w:t>
      </w:r>
      <w:r w:rsidR="001D5B0D" w:rsidRPr="002C3D36">
        <w:t>oa</w:t>
      </w:r>
      <w:r w:rsidR="00FD4B12" w:rsidRPr="002C3D36">
        <w:t>ns</w:t>
      </w:r>
      <w:r w:rsidR="00C06281" w:rsidRPr="002C3D36">
        <w:t>.</w:t>
      </w:r>
      <w:r w:rsidR="00FD4B12" w:rsidRPr="002C3D36">
        <w:t xml:space="preserve"> </w:t>
      </w:r>
      <w:r w:rsidR="004B5C03" w:rsidRPr="002C3D36">
        <w:t>In particular</w:t>
      </w:r>
      <w:r w:rsidR="00267D80" w:rsidRPr="002C3D36">
        <w:t>,</w:t>
      </w:r>
      <w:r w:rsidR="004B5C03" w:rsidRPr="002C3D36">
        <w:t xml:space="preserve"> </w:t>
      </w:r>
      <w:r w:rsidR="003274AB" w:rsidRPr="002C3D36">
        <w:t xml:space="preserve">when </w:t>
      </w:r>
      <w:r w:rsidR="000841C6" w:rsidRPr="002C3D36">
        <w:t>crowdfunding service providers</w:t>
      </w:r>
      <w:r w:rsidR="004B5C03" w:rsidRPr="002C3D36">
        <w:t xml:space="preserve"> </w:t>
      </w:r>
      <w:r w:rsidR="000841C6" w:rsidRPr="002C3D36">
        <w:t>suggest the price of a crowdfunding offer</w:t>
      </w:r>
      <w:r w:rsidR="00FD4B12" w:rsidRPr="002C3D36">
        <w:t>, they</w:t>
      </w:r>
      <w:r w:rsidR="003274AB" w:rsidRPr="002C3D36">
        <w:t xml:space="preserve"> </w:t>
      </w:r>
      <w:r w:rsidR="00DD31A5" w:rsidRPr="002C3D36">
        <w:t>should</w:t>
      </w:r>
      <w:r w:rsidR="003274AB" w:rsidRPr="002C3D36">
        <w:t xml:space="preserve"> </w:t>
      </w:r>
      <w:r w:rsidR="00925B41" w:rsidRPr="002C3D36">
        <w:t>accurately describe</w:t>
      </w:r>
      <w:r w:rsidR="003274AB" w:rsidRPr="002C3D36">
        <w:t xml:space="preserve"> the method used to calculate th</w:t>
      </w:r>
      <w:r w:rsidR="00267D80" w:rsidRPr="002C3D36">
        <w:t>o</w:t>
      </w:r>
      <w:r w:rsidR="00FD4B12" w:rsidRPr="002C3D36">
        <w:t xml:space="preserve">se </w:t>
      </w:r>
      <w:r w:rsidR="003274AB" w:rsidRPr="002C3D36">
        <w:t>prices</w:t>
      </w:r>
      <w:r w:rsidR="00E57E51" w:rsidRPr="002C3D36">
        <w:t xml:space="preserve">. </w:t>
      </w:r>
      <w:r w:rsidR="00FD4B12" w:rsidRPr="002C3D36">
        <w:t>Th</w:t>
      </w:r>
      <w:r w:rsidR="00267D80" w:rsidRPr="002C3D36">
        <w:t>at</w:t>
      </w:r>
      <w:r w:rsidR="00FD4B12" w:rsidRPr="002C3D36">
        <w:t xml:space="preserve"> description </w:t>
      </w:r>
      <w:r w:rsidR="00DD31A5" w:rsidRPr="002C3D36">
        <w:t>should</w:t>
      </w:r>
      <w:r w:rsidR="00FD4B12" w:rsidRPr="002C3D36">
        <w:t xml:space="preserve"> </w:t>
      </w:r>
      <w:r w:rsidR="00E57E51" w:rsidRPr="002C3D36">
        <w:t xml:space="preserve">consider </w:t>
      </w:r>
      <w:r w:rsidR="00FD4B12" w:rsidRPr="002C3D36">
        <w:t>those elements that are relevant both at the time and after the point when a loan is originated</w:t>
      </w:r>
      <w:r w:rsidR="00E57E51" w:rsidRPr="002C3D36">
        <w:t xml:space="preserve">, in particular having regard to the fees that </w:t>
      </w:r>
      <w:r w:rsidR="00D9727F" w:rsidRPr="002C3D36">
        <w:t>a cr</w:t>
      </w:r>
      <w:r w:rsidR="00710FA9" w:rsidRPr="002C3D36">
        <w:t>o</w:t>
      </w:r>
      <w:r w:rsidR="00D9727F" w:rsidRPr="002C3D36">
        <w:t xml:space="preserve">wdfunding service provider may ask </w:t>
      </w:r>
      <w:r w:rsidR="00925B41" w:rsidRPr="002C3D36">
        <w:t xml:space="preserve">from </w:t>
      </w:r>
      <w:r w:rsidR="00D9727F" w:rsidRPr="002C3D36">
        <w:t>investors and project owners for the services provided</w:t>
      </w:r>
      <w:r w:rsidR="00236F9D" w:rsidRPr="002C3D36">
        <w:t xml:space="preserve"> to them</w:t>
      </w:r>
      <w:r w:rsidR="00D9727F" w:rsidRPr="002C3D36">
        <w:t>.</w:t>
      </w:r>
      <w:r w:rsidR="00CE0FC3">
        <w:t xml:space="preserve"> </w:t>
      </w:r>
    </w:p>
    <w:p w14:paraId="2B4654E5" w14:textId="77777777" w:rsidR="000841C6" w:rsidRPr="002C3D36" w:rsidRDefault="007E1FA5" w:rsidP="00C64D67">
      <w:pPr>
        <w:pStyle w:val="Considrant"/>
      </w:pPr>
      <w:r>
        <w:lastRenderedPageBreak/>
        <w:t>T</w:t>
      </w:r>
      <w:r w:rsidR="006E143E">
        <w:t xml:space="preserve">he price of </w:t>
      </w:r>
      <w:r w:rsidR="006E143E" w:rsidRPr="002C3D36">
        <w:t xml:space="preserve">loans facilitated on </w:t>
      </w:r>
      <w:r w:rsidRPr="002C3D36">
        <w:t>crowdfunding service provider’</w:t>
      </w:r>
      <w:r w:rsidR="00A17B3C" w:rsidRPr="002C3D36">
        <w:t xml:space="preserve">s </w:t>
      </w:r>
      <w:r w:rsidR="006E143E" w:rsidRPr="002C3D36">
        <w:t>plat</w:t>
      </w:r>
      <w:r w:rsidR="00A17B3C" w:rsidRPr="002C3D36">
        <w:t>f</w:t>
      </w:r>
      <w:r w:rsidR="006E143E" w:rsidRPr="002C3D36">
        <w:t xml:space="preserve">orm </w:t>
      </w:r>
      <w:r w:rsidR="0040553D" w:rsidRPr="002C3D36">
        <w:t>should</w:t>
      </w:r>
      <w:r w:rsidR="00E53840" w:rsidRPr="002C3D36">
        <w:t xml:space="preserve"> be</w:t>
      </w:r>
      <w:r w:rsidR="006E143E" w:rsidRPr="002C3D36">
        <w:t xml:space="preserve"> fair and appropriate</w:t>
      </w:r>
      <w:r w:rsidR="00A17B3C" w:rsidRPr="002C3D36">
        <w:t>.</w:t>
      </w:r>
      <w:r w:rsidR="00B4448F" w:rsidRPr="002C3D36">
        <w:t xml:space="preserve"> </w:t>
      </w:r>
      <w:r w:rsidR="00247616" w:rsidRPr="002C3D36">
        <w:t>It should thus be ensured</w:t>
      </w:r>
      <w:r w:rsidR="00FE3737" w:rsidRPr="002C3D36">
        <w:t xml:space="preserve"> that the price reflects the risk profile and the net present value of the loan, and that the </w:t>
      </w:r>
      <w:r w:rsidR="00F278A7" w:rsidRPr="002C3D36">
        <w:t xml:space="preserve">crowdfunding </w:t>
      </w:r>
      <w:r w:rsidR="00FE3737" w:rsidRPr="002C3D36">
        <w:t xml:space="preserve">service provider has </w:t>
      </w:r>
      <w:r w:rsidR="00CA671E" w:rsidRPr="002C3D36">
        <w:t>taken into account</w:t>
      </w:r>
      <w:r w:rsidR="005A50BC" w:rsidRPr="002C3D36">
        <w:t xml:space="preserve"> the general market conditions</w:t>
      </w:r>
      <w:r w:rsidR="00F67153" w:rsidRPr="002C3D36">
        <w:t>.</w:t>
      </w:r>
    </w:p>
    <w:p w14:paraId="4E75D275" w14:textId="02489067" w:rsidR="00F66CAC" w:rsidRDefault="007F43F5" w:rsidP="00C64D67">
      <w:pPr>
        <w:pStyle w:val="Considrant"/>
      </w:pPr>
      <w:r w:rsidRPr="002C3D36">
        <w:t>Crowdfunding service providers should carry out a</w:t>
      </w:r>
      <w:r w:rsidR="00A04D9E" w:rsidRPr="002C3D36">
        <w:t xml:space="preserve"> reliable</w:t>
      </w:r>
      <w:r w:rsidR="005A50BC" w:rsidRPr="002C3D36">
        <w:t xml:space="preserve"> assessment of credit risk </w:t>
      </w:r>
      <w:r w:rsidR="00825858" w:rsidRPr="002C3D36">
        <w:t xml:space="preserve">as minimum protection for </w:t>
      </w:r>
      <w:r w:rsidR="002E41B7" w:rsidRPr="002C3D36">
        <w:t xml:space="preserve">investors </w:t>
      </w:r>
      <w:r w:rsidR="00825858" w:rsidRPr="002C3D36">
        <w:t xml:space="preserve">that </w:t>
      </w:r>
      <w:r w:rsidR="002E41B7" w:rsidRPr="002C3D36">
        <w:t xml:space="preserve">do not have </w:t>
      </w:r>
      <w:r w:rsidRPr="002C3D36">
        <w:t xml:space="preserve">sufficient </w:t>
      </w:r>
      <w:r w:rsidR="002E41B7" w:rsidRPr="002C3D36">
        <w:t xml:space="preserve">information on the </w:t>
      </w:r>
      <w:r w:rsidR="00C66A4F" w:rsidRPr="002C3D36">
        <w:t xml:space="preserve">creditworthiness of project owners and </w:t>
      </w:r>
      <w:r w:rsidR="002E41B7" w:rsidRPr="002C3D36">
        <w:t xml:space="preserve">on </w:t>
      </w:r>
      <w:r w:rsidR="00C66A4F" w:rsidRPr="002C3D36">
        <w:t>the sustainability of crowdfunding projects</w:t>
      </w:r>
      <w:r w:rsidR="00FB2BE7" w:rsidRPr="002C3D36">
        <w:t>.</w:t>
      </w:r>
      <w:r w:rsidR="00F71EBC" w:rsidRPr="002C3D36">
        <w:t xml:space="preserve"> </w:t>
      </w:r>
      <w:r w:rsidRPr="002C3D36">
        <w:t>To ensure that crowdfunding service providers assess the</w:t>
      </w:r>
      <w:r w:rsidR="0078324C" w:rsidRPr="002C3D36">
        <w:t xml:space="preserve"> </w:t>
      </w:r>
      <w:r w:rsidR="002E41B7" w:rsidRPr="002C3D36">
        <w:t>credit risk of crowdfunding projects and project owners</w:t>
      </w:r>
      <w:r w:rsidR="0078324C" w:rsidRPr="002C3D36">
        <w:t xml:space="preserve"> in a sound and robust manner</w:t>
      </w:r>
      <w:r w:rsidRPr="002C3D36">
        <w:t>, they</w:t>
      </w:r>
      <w:r w:rsidR="00B0124D" w:rsidRPr="002C3D36">
        <w:t xml:space="preserve"> should</w:t>
      </w:r>
      <w:r w:rsidR="0078324C" w:rsidRPr="002C3D36">
        <w:t xml:space="preserve"> </w:t>
      </w:r>
      <w:r w:rsidR="00D9727F" w:rsidRPr="002C3D36">
        <w:t xml:space="preserve">consider </w:t>
      </w:r>
      <w:r w:rsidRPr="002C3D36">
        <w:t xml:space="preserve">a </w:t>
      </w:r>
      <w:r w:rsidR="0078324C" w:rsidRPr="002C3D36">
        <w:t xml:space="preserve">sufficient amount of information on those factors </w:t>
      </w:r>
      <w:r w:rsidR="00D9727F" w:rsidRPr="002C3D36">
        <w:t xml:space="preserve">that </w:t>
      </w:r>
      <w:r w:rsidR="0078324C" w:rsidRPr="002C3D36">
        <w:t>affect</w:t>
      </w:r>
      <w:r w:rsidR="00D9727F" w:rsidRPr="002C3D36">
        <w:t xml:space="preserve"> </w:t>
      </w:r>
      <w:r w:rsidR="0078324C" w:rsidRPr="002C3D36">
        <w:t xml:space="preserve">the financial </w:t>
      </w:r>
      <w:r w:rsidR="003333B5">
        <w:t xml:space="preserve">situation </w:t>
      </w:r>
      <w:r w:rsidR="0078324C">
        <w:t xml:space="preserve">and the business strategy of project owners and crowdfunding projects. </w:t>
      </w:r>
      <w:r w:rsidR="00F66CAC">
        <w:t>Furthermore, as a comprehensive assessment of credit risk has to consider also whether such risk is offset by the availability of credit protection arrangements, crowdfunding service providers should also consider information on collateral and guarantees used to mitigate credit risk.</w:t>
      </w:r>
    </w:p>
    <w:p w14:paraId="44339FBF" w14:textId="486D91C6" w:rsidR="00D94639" w:rsidRPr="00C03F21" w:rsidRDefault="00036A10" w:rsidP="00C64D67">
      <w:pPr>
        <w:pStyle w:val="Considrant"/>
      </w:pPr>
      <w:r w:rsidRPr="00F66CAC">
        <w:t>Crowdfunding service providers sh</w:t>
      </w:r>
      <w:r>
        <w:t>ould</w:t>
      </w:r>
      <w:r w:rsidRPr="00F66CAC">
        <w:t xml:space="preserve"> have access to relevant information contained in the documentation related to credit risk assessments to allow adequate benchmarking analysis on the creditworthiness of perspective project owners and improve the models and tools used for approving projects to be financed on their platforms</w:t>
      </w:r>
      <w:r>
        <w:t>. Personal data included in that information should be stored</w:t>
      </w:r>
      <w:r w:rsidRPr="00F66CAC">
        <w:t xml:space="preserve"> for a period of</w:t>
      </w:r>
      <w:r>
        <w:t xml:space="preserve"> no more than</w:t>
      </w:r>
      <w:r w:rsidRPr="00F66CAC">
        <w:t xml:space="preserve"> five years</w:t>
      </w:r>
      <w:r>
        <w:t xml:space="preserve"> and anyway</w:t>
      </w:r>
      <w:r w:rsidRPr="00F66CAC">
        <w:t xml:space="preserve"> </w:t>
      </w:r>
      <w:r>
        <w:t xml:space="preserve">treated in accordance with Regulation (EU) 2016/679 of the European Parliament and the Council. </w:t>
      </w:r>
    </w:p>
    <w:p w14:paraId="0B8431F7" w14:textId="77777777" w:rsidR="004101DC" w:rsidRPr="002C3D36" w:rsidRDefault="00B177E5" w:rsidP="00C64D67">
      <w:pPr>
        <w:pStyle w:val="Considrant"/>
      </w:pPr>
      <w:r>
        <w:t>T</w:t>
      </w:r>
      <w:r w:rsidR="001A2C3A">
        <w:t xml:space="preserve">he </w:t>
      </w:r>
      <w:r w:rsidR="00205BE8">
        <w:t xml:space="preserve">process </w:t>
      </w:r>
      <w:r w:rsidR="004D0717">
        <w:t xml:space="preserve">to determine </w:t>
      </w:r>
      <w:r w:rsidR="004D0717" w:rsidRPr="002C3D36">
        <w:t>the price of a crowd</w:t>
      </w:r>
      <w:r w:rsidR="0008613E" w:rsidRPr="002C3D36">
        <w:t>funding offer should</w:t>
      </w:r>
      <w:r w:rsidRPr="002C3D36">
        <w:t xml:space="preserve"> also include an accurate valuation of crowdfunding loan</w:t>
      </w:r>
      <w:r w:rsidR="00A73C28" w:rsidRPr="002C3D36">
        <w:t>s</w:t>
      </w:r>
      <w:r w:rsidR="000B7DF5" w:rsidRPr="002C3D36">
        <w:t>.</w:t>
      </w:r>
      <w:r w:rsidR="006A2149" w:rsidRPr="002C3D36">
        <w:t xml:space="preserve"> </w:t>
      </w:r>
      <w:r w:rsidR="00031A52" w:rsidRPr="002C3D36">
        <w:t>C</w:t>
      </w:r>
      <w:r w:rsidR="00A91F72" w:rsidRPr="002C3D36">
        <w:t>rowdfun</w:t>
      </w:r>
      <w:r w:rsidR="001A1FFE" w:rsidRPr="002C3D36">
        <w:t xml:space="preserve">ding </w:t>
      </w:r>
      <w:r w:rsidR="00A91F72" w:rsidRPr="002C3D36">
        <w:t xml:space="preserve">service providers </w:t>
      </w:r>
      <w:r w:rsidR="00031A52" w:rsidRPr="002C3D36">
        <w:t>should</w:t>
      </w:r>
      <w:r w:rsidR="00537C98" w:rsidRPr="002C3D36">
        <w:t xml:space="preserve"> therefore</w:t>
      </w:r>
      <w:r w:rsidR="00031A52" w:rsidRPr="002C3D36">
        <w:t xml:space="preserve"> </w:t>
      </w:r>
      <w:r w:rsidR="00A91F72" w:rsidRPr="002C3D36">
        <w:t>ensure that</w:t>
      </w:r>
      <w:r w:rsidR="00F85A94" w:rsidRPr="002C3D36">
        <w:t>,</w:t>
      </w:r>
      <w:r w:rsidR="00EE70FB" w:rsidRPr="002C3D36">
        <w:t xml:space="preserve"> during </w:t>
      </w:r>
      <w:r w:rsidR="00293872" w:rsidRPr="002C3D36">
        <w:t xml:space="preserve">the life-cycle of </w:t>
      </w:r>
      <w:r w:rsidR="00537C98" w:rsidRPr="002C3D36">
        <w:t>the</w:t>
      </w:r>
      <w:r w:rsidR="00293872" w:rsidRPr="002C3D36">
        <w:t xml:space="preserve"> loan</w:t>
      </w:r>
      <w:r w:rsidR="00F85A94" w:rsidRPr="002C3D36">
        <w:t>,</w:t>
      </w:r>
      <w:r w:rsidR="00293872" w:rsidRPr="002C3D36">
        <w:t xml:space="preserve"> </w:t>
      </w:r>
      <w:r w:rsidR="00537C98" w:rsidRPr="002C3D36">
        <w:t>such</w:t>
      </w:r>
      <w:r w:rsidR="002279E6" w:rsidRPr="002C3D36">
        <w:t xml:space="preserve"> valuation </w:t>
      </w:r>
      <w:r w:rsidR="00A91F72" w:rsidRPr="002C3D36">
        <w:t>is based on</w:t>
      </w:r>
      <w:r w:rsidR="002639CB" w:rsidRPr="002C3D36">
        <w:t xml:space="preserve"> a sufficient number of factors</w:t>
      </w:r>
      <w:r w:rsidR="005332C0" w:rsidRPr="002C3D36">
        <w:t xml:space="preserve"> t</w:t>
      </w:r>
      <w:r w:rsidR="00537C98" w:rsidRPr="002C3D36">
        <w:t>hat</w:t>
      </w:r>
      <w:r w:rsidR="005332C0" w:rsidRPr="002C3D36">
        <w:t xml:space="preserve"> reflect </w:t>
      </w:r>
      <w:r w:rsidR="00E561CB" w:rsidRPr="002C3D36">
        <w:t xml:space="preserve">the </w:t>
      </w:r>
      <w:r w:rsidR="005332C0" w:rsidRPr="002C3D36">
        <w:t xml:space="preserve">income </w:t>
      </w:r>
      <w:r w:rsidR="00E561CB" w:rsidRPr="002C3D36">
        <w:t xml:space="preserve">and </w:t>
      </w:r>
      <w:r w:rsidR="005332C0" w:rsidRPr="002C3D36">
        <w:t>cost structure of the loan</w:t>
      </w:r>
      <w:r w:rsidR="00E561CB" w:rsidRPr="002C3D36">
        <w:t xml:space="preserve">, as well as its riskiness. </w:t>
      </w:r>
    </w:p>
    <w:p w14:paraId="697D8075" w14:textId="77777777" w:rsidR="00D94639" w:rsidRPr="002C3D36" w:rsidRDefault="00D931C2" w:rsidP="00C64D67">
      <w:pPr>
        <w:pStyle w:val="Considrant"/>
      </w:pPr>
      <w:bookmarkStart w:id="2" w:name="_Hlk115356349"/>
      <w:r w:rsidRPr="002C3D36">
        <w:t xml:space="preserve">Sound governance structures enhance </w:t>
      </w:r>
      <w:r w:rsidR="00A64FFB" w:rsidRPr="002C3D36">
        <w:t>investor protection</w:t>
      </w:r>
      <w:r w:rsidRPr="002C3D36">
        <w:t>.</w:t>
      </w:r>
      <w:r w:rsidR="00A64FFB" w:rsidRPr="002C3D36">
        <w:t xml:space="preserve"> </w:t>
      </w:r>
      <w:r w:rsidR="00FB1B29" w:rsidRPr="002C3D36">
        <w:t>To th</w:t>
      </w:r>
      <w:r w:rsidR="00537C98" w:rsidRPr="002C3D36">
        <w:t>at</w:t>
      </w:r>
      <w:r w:rsidR="00FB1B29" w:rsidRPr="002C3D36">
        <w:t xml:space="preserve"> end, </w:t>
      </w:r>
      <w:r w:rsidR="00EF54C3" w:rsidRPr="002C3D36">
        <w:t>crowd</w:t>
      </w:r>
      <w:r w:rsidR="00541ECC" w:rsidRPr="002C3D36">
        <w:t>fundin</w:t>
      </w:r>
      <w:r w:rsidR="009E1EF5" w:rsidRPr="002C3D36">
        <w:t>g</w:t>
      </w:r>
      <w:r w:rsidR="00541ECC" w:rsidRPr="002C3D36">
        <w:t xml:space="preserve"> service provider</w:t>
      </w:r>
      <w:r w:rsidR="00FB1B29" w:rsidRPr="002C3D36">
        <w:t>s</w:t>
      </w:r>
      <w:r w:rsidR="00541ECC" w:rsidRPr="002C3D36">
        <w:t xml:space="preserve"> </w:t>
      </w:r>
      <w:r w:rsidR="00FB1B29" w:rsidRPr="002C3D36">
        <w:t xml:space="preserve">should </w:t>
      </w:r>
      <w:r w:rsidR="00541ECC" w:rsidRPr="002C3D36">
        <w:t>have in place governance arrangement</w:t>
      </w:r>
      <w:r w:rsidR="0017709D" w:rsidRPr="002C3D36">
        <w:t>s</w:t>
      </w:r>
      <w:r w:rsidR="00541ECC" w:rsidRPr="002C3D36">
        <w:t xml:space="preserve"> </w:t>
      </w:r>
      <w:r w:rsidR="00537C98" w:rsidRPr="002C3D36">
        <w:t xml:space="preserve">that are </w:t>
      </w:r>
      <w:r w:rsidR="00473277" w:rsidRPr="002C3D36">
        <w:t xml:space="preserve">proportionate to </w:t>
      </w:r>
      <w:r w:rsidR="002D3647" w:rsidRPr="002C3D36">
        <w:t>their</w:t>
      </w:r>
      <w:r w:rsidR="00473277" w:rsidRPr="002C3D36">
        <w:t xml:space="preserve"> complexity, together with </w:t>
      </w:r>
      <w:r w:rsidR="00541ECC" w:rsidRPr="002C3D36">
        <w:t>policies</w:t>
      </w:r>
      <w:r w:rsidR="007E3581" w:rsidRPr="002C3D36">
        <w:t xml:space="preserve"> specifying the elements</w:t>
      </w:r>
      <w:r w:rsidR="00DA4940" w:rsidRPr="002C3D36">
        <w:t xml:space="preserve"> of a disclosure</w:t>
      </w:r>
      <w:r w:rsidR="007E3581" w:rsidRPr="002C3D36">
        <w:t xml:space="preserve"> that ensure </w:t>
      </w:r>
      <w:r w:rsidR="003A4584" w:rsidRPr="002C3D36">
        <w:t>that</w:t>
      </w:r>
      <w:r w:rsidR="00DA4940" w:rsidRPr="002C3D36">
        <w:t xml:space="preserve"> the</w:t>
      </w:r>
      <w:r w:rsidR="003A4584" w:rsidRPr="002C3D36">
        <w:t xml:space="preserve"> information </w:t>
      </w:r>
      <w:r w:rsidR="0017709D" w:rsidRPr="002C3D36">
        <w:t>provide</w:t>
      </w:r>
      <w:r w:rsidR="00DA4940" w:rsidRPr="002C3D36">
        <w:t>d</w:t>
      </w:r>
      <w:r w:rsidR="0017709D" w:rsidRPr="002C3D36">
        <w:t xml:space="preserve"> </w:t>
      </w:r>
      <w:r w:rsidR="002D0B84" w:rsidRPr="002C3D36">
        <w:t xml:space="preserve">to investors is </w:t>
      </w:r>
      <w:r w:rsidR="00537C98" w:rsidRPr="002C3D36">
        <w:t>accurately</w:t>
      </w:r>
      <w:r w:rsidR="0017709D" w:rsidRPr="002C3D36">
        <w:t xml:space="preserve"> and sufficiently </w:t>
      </w:r>
      <w:r w:rsidR="00537C98" w:rsidRPr="002C3D36">
        <w:t xml:space="preserve">in </w:t>
      </w:r>
      <w:r w:rsidR="0017709D" w:rsidRPr="002C3D36">
        <w:t xml:space="preserve">detail </w:t>
      </w:r>
      <w:r w:rsidR="002D0B84" w:rsidRPr="002C3D36">
        <w:t>represent</w:t>
      </w:r>
      <w:r w:rsidR="00433FD5" w:rsidRPr="002C3D36">
        <w:t>ing</w:t>
      </w:r>
      <w:r w:rsidR="0017709D" w:rsidRPr="002C3D36">
        <w:t xml:space="preserve"> the crowdfunding project</w:t>
      </w:r>
      <w:r w:rsidR="004D7B38" w:rsidRPr="002C3D36">
        <w:t xml:space="preserve">. </w:t>
      </w:r>
      <w:r w:rsidR="008631D7" w:rsidRPr="002C3D36">
        <w:t>Moreover,</w:t>
      </w:r>
      <w:r w:rsidR="00A13E5A" w:rsidRPr="002C3D36">
        <w:t xml:space="preserve"> </w:t>
      </w:r>
      <w:r w:rsidR="00542555" w:rsidRPr="002C3D36">
        <w:t xml:space="preserve">a </w:t>
      </w:r>
      <w:r w:rsidR="00A13E5A" w:rsidRPr="002C3D36">
        <w:t xml:space="preserve">due diligence </w:t>
      </w:r>
      <w:r w:rsidR="00E4433C" w:rsidRPr="002C3D36">
        <w:t>should be</w:t>
      </w:r>
      <w:r w:rsidR="00A13E5A" w:rsidRPr="002C3D36">
        <w:t xml:space="preserve"> carried out on the crowdfunding project</w:t>
      </w:r>
      <w:r w:rsidR="00D3329F" w:rsidRPr="002C3D36">
        <w:t>s</w:t>
      </w:r>
      <w:r w:rsidR="00A13E5A" w:rsidRPr="002C3D36">
        <w:t xml:space="preserve"> and o</w:t>
      </w:r>
      <w:r w:rsidR="00D3329F" w:rsidRPr="002C3D36">
        <w:t>n</w:t>
      </w:r>
      <w:r w:rsidR="00A13E5A" w:rsidRPr="002C3D36">
        <w:t xml:space="preserve"> project owners</w:t>
      </w:r>
      <w:r w:rsidR="00430C01" w:rsidRPr="002C3D36">
        <w:t xml:space="preserve">. </w:t>
      </w:r>
      <w:r w:rsidR="00537C98" w:rsidRPr="002C3D36">
        <w:t>T</w:t>
      </w:r>
      <w:r w:rsidR="00A64FFB" w:rsidRPr="002C3D36">
        <w:t>he risk-management framework referred to in Article 4(4), point (f)</w:t>
      </w:r>
      <w:r w:rsidR="00AF63A6" w:rsidRPr="002C3D36">
        <w:t>,</w:t>
      </w:r>
      <w:r w:rsidR="00EB556F" w:rsidRPr="002C3D36">
        <w:t xml:space="preserve"> </w:t>
      </w:r>
      <w:r w:rsidR="00B1056B" w:rsidRPr="002C3D36">
        <w:t>of</w:t>
      </w:r>
      <w:r w:rsidR="00AF63A6" w:rsidRPr="002C3D36">
        <w:t xml:space="preserve"> Regulation (EU) 2020/1503</w:t>
      </w:r>
      <w:r w:rsidR="00A64FFB" w:rsidRPr="002C3D36">
        <w:t xml:space="preserve"> </w:t>
      </w:r>
      <w:r w:rsidR="00537C98" w:rsidRPr="002C3D36">
        <w:t xml:space="preserve">should therefore </w:t>
      </w:r>
      <w:r w:rsidR="00A13E5A" w:rsidRPr="002C3D36">
        <w:t>identif</w:t>
      </w:r>
      <w:r w:rsidR="00DA48D9" w:rsidRPr="002C3D36">
        <w:t>y</w:t>
      </w:r>
      <w:r w:rsidR="00A13E5A" w:rsidRPr="002C3D36">
        <w:t xml:space="preserve"> the main </w:t>
      </w:r>
      <w:r w:rsidR="00C42427">
        <w:t xml:space="preserve">roles and </w:t>
      </w:r>
      <w:r w:rsidR="005F6F7F">
        <w:t>functions</w:t>
      </w:r>
      <w:r w:rsidR="005F6F7F" w:rsidRPr="002C3D36">
        <w:t xml:space="preserve"> </w:t>
      </w:r>
      <w:r w:rsidR="00A13E5A" w:rsidRPr="002C3D36">
        <w:t xml:space="preserve">that are responsible for </w:t>
      </w:r>
      <w:r w:rsidR="00537C98" w:rsidRPr="002C3D36">
        <w:t xml:space="preserve">the </w:t>
      </w:r>
      <w:r w:rsidR="00A13E5A" w:rsidRPr="002C3D36">
        <w:t xml:space="preserve">credit risk assessment </w:t>
      </w:r>
      <w:r w:rsidR="00A13E5A" w:rsidRPr="002C3D36">
        <w:rPr>
          <w:rFonts w:eastAsia="Times New Roman"/>
        </w:rPr>
        <w:t>and</w:t>
      </w:r>
      <w:r w:rsidR="00537C98" w:rsidRPr="002C3D36">
        <w:rPr>
          <w:rFonts w:eastAsia="Times New Roman"/>
        </w:rPr>
        <w:t xml:space="preserve"> for</w:t>
      </w:r>
      <w:r w:rsidR="00A13E5A" w:rsidRPr="002C3D36">
        <w:rPr>
          <w:rFonts w:eastAsia="Times New Roman"/>
        </w:rPr>
        <w:t xml:space="preserve"> the </w:t>
      </w:r>
      <w:r w:rsidR="00062E4A" w:rsidRPr="002C3D36">
        <w:rPr>
          <w:rFonts w:eastAsia="Times New Roman"/>
        </w:rPr>
        <w:t>assignment</w:t>
      </w:r>
      <w:r w:rsidR="00A13E5A" w:rsidRPr="002C3D36">
        <w:rPr>
          <w:rFonts w:eastAsia="Times New Roman"/>
        </w:rPr>
        <w:t xml:space="preserve"> of loans to the respective risk categories.</w:t>
      </w:r>
      <w:r w:rsidR="00A13E5A" w:rsidRPr="002C3D36">
        <w:t xml:space="preserve"> </w:t>
      </w:r>
      <w:r w:rsidR="00D3329F" w:rsidRPr="002C3D36">
        <w:t xml:space="preserve">Such framework </w:t>
      </w:r>
      <w:r w:rsidR="005E6232" w:rsidRPr="002C3D36">
        <w:t>should</w:t>
      </w:r>
      <w:r w:rsidR="00D3329F" w:rsidRPr="002C3D36">
        <w:t xml:space="preserve"> </w:t>
      </w:r>
      <w:r w:rsidR="00537C98" w:rsidRPr="002C3D36">
        <w:t>match</w:t>
      </w:r>
      <w:r w:rsidR="00D94639" w:rsidRPr="002C3D36">
        <w:t xml:space="preserve"> the complexity of the business model</w:t>
      </w:r>
      <w:r w:rsidR="00A64FFB" w:rsidRPr="002C3D36">
        <w:t xml:space="preserve"> of the </w:t>
      </w:r>
      <w:r w:rsidR="00E600DB" w:rsidRPr="002C3D36">
        <w:t>crowdfunding providers</w:t>
      </w:r>
      <w:r w:rsidR="00D94639" w:rsidRPr="002C3D36">
        <w:t xml:space="preserve"> and the type of lending facilitated</w:t>
      </w:r>
      <w:r w:rsidR="00E600DB" w:rsidRPr="002C3D36">
        <w:t>, and reflect the safeguards established in the Regulation (EU) 2020/1503 to</w:t>
      </w:r>
      <w:r w:rsidR="00433FD5" w:rsidRPr="002C3D36">
        <w:t xml:space="preserve"> </w:t>
      </w:r>
      <w:r w:rsidR="00464B78" w:rsidRPr="002C3D36">
        <w:t>manage</w:t>
      </w:r>
      <w:r w:rsidR="00433FD5" w:rsidRPr="002C3D36">
        <w:t xml:space="preserve"> money laundering and terrorist financing</w:t>
      </w:r>
      <w:bookmarkEnd w:id="2"/>
      <w:r w:rsidR="00542555" w:rsidRPr="002C3D36">
        <w:t xml:space="preserve"> risks</w:t>
      </w:r>
      <w:r w:rsidR="00433FD5" w:rsidRPr="002C3D36">
        <w:t>.</w:t>
      </w:r>
    </w:p>
    <w:p w14:paraId="0EB5FD65" w14:textId="77777777" w:rsidR="00D94639" w:rsidRPr="00C03F21" w:rsidRDefault="00D94639" w:rsidP="00C64D67">
      <w:pPr>
        <w:pStyle w:val="Considrant"/>
      </w:pPr>
      <w:r w:rsidRPr="00C03F21">
        <w:t xml:space="preserve">This Regulation is based on the draft regulatory technical standards developed by the </w:t>
      </w:r>
      <w:r w:rsidR="004C569F" w:rsidRPr="00C03F21">
        <w:t>European Banking Authority</w:t>
      </w:r>
      <w:r w:rsidR="00542555">
        <w:t xml:space="preserve"> (EBA)</w:t>
      </w:r>
      <w:r w:rsidRPr="00C03F21">
        <w:t xml:space="preserve"> in close cooperation with the </w:t>
      </w:r>
      <w:r w:rsidR="004C569F" w:rsidRPr="00C03F21">
        <w:t>European Securities and Markets Authority</w:t>
      </w:r>
      <w:r w:rsidR="00542555">
        <w:t xml:space="preserve"> (ESMA)</w:t>
      </w:r>
      <w:r w:rsidRPr="00C03F21">
        <w:t xml:space="preserve"> and submitted to the Commission.</w:t>
      </w:r>
    </w:p>
    <w:p w14:paraId="76C6CCF3" w14:textId="77777777" w:rsidR="00D94639" w:rsidRPr="00C03F21" w:rsidRDefault="00542555" w:rsidP="00C64D67">
      <w:pPr>
        <w:pStyle w:val="Considrant"/>
      </w:pPr>
      <w:r>
        <w:t>EBA</w:t>
      </w:r>
      <w:r w:rsidR="00D94639" w:rsidRPr="00C03F21">
        <w:t xml:space="preserve"> has conducted open public consultations on the draft regulatory technical standards on which this Regulation is based, analysed the potential related costs and benefits and requested the </w:t>
      </w:r>
      <w:r w:rsidR="009A45AF" w:rsidRPr="00C03F21">
        <w:t>advice</w:t>
      </w:r>
      <w:r w:rsidR="00D94639" w:rsidRPr="00C03F21">
        <w:t xml:space="preserve"> of the Banking Stakeholder Group established in </w:t>
      </w:r>
      <w:r w:rsidR="00D94639" w:rsidRPr="00C03F21">
        <w:lastRenderedPageBreak/>
        <w:t>accordance with Article 37 of Regulation (EU) No</w:t>
      </w:r>
      <w:r w:rsidR="00611209">
        <w:t> </w:t>
      </w:r>
      <w:r w:rsidR="00D94639" w:rsidRPr="00C03F21">
        <w:t>1093/2010</w:t>
      </w:r>
      <w:r w:rsidR="004C569F" w:rsidRPr="00C03F21">
        <w:t xml:space="preserve"> of the European Parliament and of the Council</w:t>
      </w:r>
      <w:r w:rsidR="00281E1D" w:rsidRPr="00C03F21">
        <w:rPr>
          <w:rStyle w:val="FootnoteReference"/>
        </w:rPr>
        <w:footnoteReference w:id="2"/>
      </w:r>
      <w:bookmarkEnd w:id="1"/>
      <w:r w:rsidR="00D94639" w:rsidRPr="00C03F21">
        <w:t>,</w:t>
      </w:r>
    </w:p>
    <w:p w14:paraId="43B18E7F" w14:textId="77777777" w:rsidR="00521268" w:rsidRPr="00C03F21" w:rsidRDefault="00521268" w:rsidP="0073274F">
      <w:pPr>
        <w:pStyle w:val="Formuledadoption"/>
      </w:pPr>
      <w:r w:rsidRPr="00C03F21">
        <w:t>HAS ADOPTED THIS REGULATION:</w:t>
      </w:r>
    </w:p>
    <w:p w14:paraId="0DB480AC" w14:textId="77777777" w:rsidR="00F25862" w:rsidRPr="00C03F21" w:rsidRDefault="00875FB0" w:rsidP="00311E45">
      <w:pPr>
        <w:pStyle w:val="ChapterTitle"/>
        <w:spacing w:after="120"/>
      </w:pPr>
      <w:r w:rsidRPr="00C03F21">
        <w:t xml:space="preserve">CHAPTER </w:t>
      </w:r>
      <w:r w:rsidR="00A65664" w:rsidRPr="00C03F21">
        <w:t>I</w:t>
      </w:r>
    </w:p>
    <w:p w14:paraId="60B8F47D" w14:textId="77777777" w:rsidR="00542555" w:rsidRDefault="00062E4A" w:rsidP="0073274F">
      <w:pPr>
        <w:pStyle w:val="Titrearticle"/>
        <w:rPr>
          <w:b/>
        </w:rPr>
      </w:pPr>
      <w:r w:rsidRPr="002257D7">
        <w:rPr>
          <w:b/>
        </w:rPr>
        <w:t>Description</w:t>
      </w:r>
      <w:r w:rsidR="00347AA2" w:rsidRPr="002257D7">
        <w:rPr>
          <w:b/>
        </w:rPr>
        <w:t xml:space="preserve"> of the method </w:t>
      </w:r>
      <w:r w:rsidR="007D4191">
        <w:rPr>
          <w:b/>
        </w:rPr>
        <w:t xml:space="preserve">used </w:t>
      </w:r>
      <w:r w:rsidR="00347AA2" w:rsidRPr="002257D7">
        <w:rPr>
          <w:b/>
        </w:rPr>
        <w:t>to calculate c</w:t>
      </w:r>
      <w:r w:rsidR="0051186C" w:rsidRPr="002257D7">
        <w:rPr>
          <w:b/>
        </w:rPr>
        <w:t>redit scores</w:t>
      </w:r>
      <w:r w:rsidR="00347AA2" w:rsidRPr="002257D7">
        <w:rPr>
          <w:b/>
        </w:rPr>
        <w:t xml:space="preserve"> for crowdfunding projects</w:t>
      </w:r>
      <w:r w:rsidR="004256B5">
        <w:rPr>
          <w:b/>
        </w:rPr>
        <w:t xml:space="preserve"> and prices of crowdfun</w:t>
      </w:r>
      <w:r w:rsidR="00E06E38">
        <w:rPr>
          <w:b/>
        </w:rPr>
        <w:t>d</w:t>
      </w:r>
      <w:r w:rsidR="004256B5">
        <w:rPr>
          <w:b/>
        </w:rPr>
        <w:t>ing offers</w:t>
      </w:r>
    </w:p>
    <w:p w14:paraId="32884D7B" w14:textId="77777777" w:rsidR="00521268" w:rsidRPr="00C03F21" w:rsidRDefault="00521268" w:rsidP="0073274F">
      <w:pPr>
        <w:pStyle w:val="Titrearticle"/>
      </w:pPr>
      <w:r w:rsidRPr="00C03F21">
        <w:t>Article 1</w:t>
      </w:r>
    </w:p>
    <w:p w14:paraId="32113B01" w14:textId="77777777" w:rsidR="00065BBF" w:rsidRPr="00DB3BB0" w:rsidRDefault="00A47BB5" w:rsidP="00DB3BB0">
      <w:pPr>
        <w:jc w:val="center"/>
        <w:rPr>
          <w:b/>
        </w:rPr>
      </w:pPr>
      <w:r w:rsidRPr="004256B5">
        <w:rPr>
          <w:b/>
        </w:rPr>
        <w:t>Format</w:t>
      </w:r>
      <w:r w:rsidR="005A50BC" w:rsidRPr="004256B5">
        <w:rPr>
          <w:b/>
        </w:rPr>
        <w:t xml:space="preserve"> </w:t>
      </w:r>
      <w:r w:rsidR="00347AA2" w:rsidRPr="004256B5">
        <w:rPr>
          <w:b/>
        </w:rPr>
        <w:t>of the description of the method to calculate credit scores for crowdfunding projects</w:t>
      </w:r>
      <w:r w:rsidRPr="004256B5">
        <w:rPr>
          <w:b/>
        </w:rPr>
        <w:t xml:space="preserve"> and prices of crowdfunding offers</w:t>
      </w:r>
    </w:p>
    <w:p w14:paraId="5A116E9A" w14:textId="77777777" w:rsidR="00065BBF" w:rsidRPr="00C03F21" w:rsidRDefault="00065BBF" w:rsidP="000D2155">
      <w:r w:rsidRPr="00C03F21">
        <w:t xml:space="preserve">Crowdfunding service providers </w:t>
      </w:r>
      <w:r w:rsidR="00221E3E">
        <w:t>that apply credit scores to crowdfunding projects</w:t>
      </w:r>
      <w:r w:rsidR="00A47BB5">
        <w:t xml:space="preserve"> </w:t>
      </w:r>
      <w:r w:rsidR="00A47BB5" w:rsidRPr="00A47BB5">
        <w:t>or suggest the pricing of crowdfunding offers</w:t>
      </w:r>
      <w:r w:rsidR="00221E3E">
        <w:t xml:space="preserve"> </w:t>
      </w:r>
      <w:r w:rsidRPr="00C03F21">
        <w:t xml:space="preserve">shall ensure that the </w:t>
      </w:r>
      <w:r w:rsidR="00B94DB5" w:rsidRPr="00C03F21">
        <w:t>description</w:t>
      </w:r>
      <w:r w:rsidRPr="00C03F21">
        <w:t xml:space="preserve"> o</w:t>
      </w:r>
      <w:r w:rsidR="00B94DB5" w:rsidRPr="00C03F21">
        <w:t>f</w:t>
      </w:r>
      <w:r w:rsidRPr="00C03F21">
        <w:t xml:space="preserve"> the method</w:t>
      </w:r>
      <w:r w:rsidR="00611209">
        <w:t>s</w:t>
      </w:r>
      <w:r w:rsidRPr="00C03F21">
        <w:t xml:space="preserve"> </w:t>
      </w:r>
      <w:r w:rsidR="00BA752F" w:rsidRPr="00C03F21">
        <w:t xml:space="preserve">used </w:t>
      </w:r>
      <w:r w:rsidRPr="00C03F21">
        <w:t xml:space="preserve">to calculate </w:t>
      </w:r>
      <w:r w:rsidR="00221E3E">
        <w:t xml:space="preserve">those </w:t>
      </w:r>
      <w:r w:rsidRPr="00C03F21">
        <w:t>credit scores</w:t>
      </w:r>
      <w:r w:rsidR="00542555">
        <w:t xml:space="preserve"> </w:t>
      </w:r>
      <w:r w:rsidR="00A47BB5">
        <w:t>or prices</w:t>
      </w:r>
      <w:r w:rsidRPr="00C03F21">
        <w:t xml:space="preserve"> </w:t>
      </w:r>
      <w:r w:rsidR="00221E3E">
        <w:t>is</w:t>
      </w:r>
      <w:r w:rsidRPr="00C03F21">
        <w:t xml:space="preserve"> accurate, reliable and regularly updated</w:t>
      </w:r>
      <w:r w:rsidR="00611209">
        <w:t xml:space="preserve">, and </w:t>
      </w:r>
      <w:r w:rsidR="00E75850" w:rsidRPr="00C03F21">
        <w:t>compl</w:t>
      </w:r>
      <w:r w:rsidR="00611209">
        <w:t>ies</w:t>
      </w:r>
      <w:r w:rsidR="00E75850" w:rsidRPr="00C03F21">
        <w:t xml:space="preserve"> with all of the following</w:t>
      </w:r>
      <w:r w:rsidRPr="00C03F21">
        <w:t>:</w:t>
      </w:r>
    </w:p>
    <w:p w14:paraId="69CCF098" w14:textId="77777777" w:rsidR="00065BBF" w:rsidRPr="00C03F21" w:rsidRDefault="00611209" w:rsidP="000123AE">
      <w:pPr>
        <w:pStyle w:val="Point1letter"/>
        <w:numPr>
          <w:ilvl w:val="3"/>
          <w:numId w:val="22"/>
        </w:numPr>
      </w:pPr>
      <w:r>
        <w:t>the description is</w:t>
      </w:r>
      <w:r w:rsidR="00065BBF" w:rsidRPr="00C03F21">
        <w:t xml:space="preserve"> clearly distinguishable from marketing communications;</w:t>
      </w:r>
    </w:p>
    <w:p w14:paraId="7636F193" w14:textId="77777777" w:rsidR="00033A82" w:rsidRDefault="00611209" w:rsidP="00C64D67">
      <w:pPr>
        <w:pStyle w:val="Point1letter"/>
      </w:pPr>
      <w:r>
        <w:t>the description</w:t>
      </w:r>
      <w:r w:rsidR="00E75850" w:rsidRPr="00C03F21">
        <w:t xml:space="preserve"> </w:t>
      </w:r>
      <w:r w:rsidR="00033A82">
        <w:t xml:space="preserve">is </w:t>
      </w:r>
      <w:r w:rsidR="00065BBF" w:rsidRPr="00C03F21">
        <w:t xml:space="preserve">presented in a way that is easy to read and expressed in a manner that facilitates </w:t>
      </w:r>
      <w:r w:rsidR="005F6F7F">
        <w:t xml:space="preserve">its </w:t>
      </w:r>
      <w:r w:rsidR="00065BBF" w:rsidRPr="00C03F21">
        <w:t>understanding.</w:t>
      </w:r>
    </w:p>
    <w:p w14:paraId="34DE85FF" w14:textId="77777777" w:rsidR="00347AA2" w:rsidRDefault="00347AA2" w:rsidP="00347AA2">
      <w:pPr>
        <w:pStyle w:val="Titrearticle"/>
      </w:pPr>
      <w:r>
        <w:t>Article 2</w:t>
      </w:r>
    </w:p>
    <w:p w14:paraId="57C74933" w14:textId="77777777" w:rsidR="00347AA2" w:rsidRPr="002C3D36" w:rsidRDefault="00347AA2" w:rsidP="00347AA2">
      <w:pPr>
        <w:pStyle w:val="Point1"/>
        <w:tabs>
          <w:tab w:val="left" w:pos="567"/>
        </w:tabs>
        <w:ind w:left="0" w:firstLine="0"/>
        <w:jc w:val="center"/>
      </w:pPr>
      <w:r>
        <w:rPr>
          <w:b/>
        </w:rPr>
        <w:t>E</w:t>
      </w:r>
      <w:r w:rsidRPr="00DB3BB0">
        <w:rPr>
          <w:b/>
        </w:rPr>
        <w:t xml:space="preserve">lements to be included in the description of the method used to calculate credit scores </w:t>
      </w:r>
      <w:r w:rsidRPr="002C3D36">
        <w:rPr>
          <w:b/>
        </w:rPr>
        <w:t>for crowdfunding projects</w:t>
      </w:r>
    </w:p>
    <w:p w14:paraId="135000E6" w14:textId="77777777" w:rsidR="00033A82" w:rsidRPr="002C3D36" w:rsidRDefault="00347AA2" w:rsidP="000D2155">
      <w:pPr>
        <w:pStyle w:val="Point0"/>
      </w:pPr>
      <w:r w:rsidRPr="002C3D36">
        <w:t>1</w:t>
      </w:r>
      <w:r w:rsidR="00033A82" w:rsidRPr="002C3D36">
        <w:t>.</w:t>
      </w:r>
      <w:r w:rsidR="00033A82" w:rsidRPr="002C3D36">
        <w:tab/>
      </w:r>
      <w:r w:rsidR="004F4C08" w:rsidRPr="002C3D36">
        <w:t>The description of the method used to</w:t>
      </w:r>
      <w:r w:rsidR="00DC6B72">
        <w:t xml:space="preserve"> calculate</w:t>
      </w:r>
      <w:r w:rsidR="004F4C08" w:rsidRPr="002C3D36">
        <w:t xml:space="preserve"> </w:t>
      </w:r>
      <w:r w:rsidR="000E6A3D" w:rsidRPr="002C3D36">
        <w:t>crowdfunding projects</w:t>
      </w:r>
      <w:r w:rsidR="000E6A3D">
        <w:t>’</w:t>
      </w:r>
      <w:r w:rsidR="000E6A3D" w:rsidRPr="002C3D36">
        <w:t xml:space="preserve"> </w:t>
      </w:r>
      <w:r w:rsidR="004F4C08" w:rsidRPr="002C3D36">
        <w:t xml:space="preserve">credit scores </w:t>
      </w:r>
      <w:r w:rsidR="00033A82" w:rsidRPr="002C3D36">
        <w:t>shall contain all of the following information:</w:t>
      </w:r>
    </w:p>
    <w:p w14:paraId="7F3F2316" w14:textId="77777777" w:rsidR="00033A82" w:rsidRPr="000D2155" w:rsidRDefault="00033A82" w:rsidP="000D2155">
      <w:pPr>
        <w:pStyle w:val="Point1"/>
      </w:pPr>
      <w:r w:rsidRPr="000D2155">
        <w:t>(</w:t>
      </w:r>
      <w:r w:rsidR="0081060F" w:rsidRPr="000D2155">
        <w:t>a)</w:t>
      </w:r>
      <w:r w:rsidR="0081060F" w:rsidRPr="000D2155">
        <w:tab/>
        <w:t>which of the following</w:t>
      </w:r>
      <w:r w:rsidR="004F4C08" w:rsidRPr="000D2155">
        <w:t xml:space="preserve"> scoring</w:t>
      </w:r>
      <w:r w:rsidR="0081060F" w:rsidRPr="000D2155">
        <w:t xml:space="preserve"> model</w:t>
      </w:r>
      <w:r w:rsidR="004F4C08" w:rsidRPr="000D2155">
        <w:t>s</w:t>
      </w:r>
      <w:r w:rsidRPr="000D2155">
        <w:t xml:space="preserve"> h</w:t>
      </w:r>
      <w:r w:rsidR="0081060F" w:rsidRPr="000D2155">
        <w:t>as</w:t>
      </w:r>
      <w:r w:rsidRPr="000D2155">
        <w:t xml:space="preserve"> been </w:t>
      </w:r>
      <w:r w:rsidR="00222DAD" w:rsidRPr="000D2155">
        <w:t>used</w:t>
      </w:r>
      <w:r w:rsidR="0031475D" w:rsidRPr="000D2155">
        <w:t>:</w:t>
      </w:r>
    </w:p>
    <w:p w14:paraId="3431F14A" w14:textId="77777777" w:rsidR="00065BBF" w:rsidRPr="002C3D36" w:rsidRDefault="00FE2959" w:rsidP="000D2155">
      <w:pPr>
        <w:pStyle w:val="Point2"/>
      </w:pPr>
      <w:r w:rsidRPr="002C3D36">
        <w:t>(</w:t>
      </w:r>
      <w:r w:rsidR="00033A82" w:rsidRPr="002C3D36">
        <w:t>i</w:t>
      </w:r>
      <w:r w:rsidRPr="002C3D36">
        <w:t>)</w:t>
      </w:r>
      <w:r w:rsidR="00065BBF" w:rsidRPr="002C3D36">
        <w:tab/>
      </w:r>
      <w:r w:rsidR="0081060F" w:rsidRPr="002C3D36">
        <w:t xml:space="preserve">a </w:t>
      </w:r>
      <w:r w:rsidR="00065BBF" w:rsidRPr="002C3D36">
        <w:t>statistical model;</w:t>
      </w:r>
    </w:p>
    <w:p w14:paraId="7B0265BE" w14:textId="77777777" w:rsidR="00065BBF" w:rsidRPr="002C3D36" w:rsidRDefault="00FE2959" w:rsidP="000D2155">
      <w:pPr>
        <w:pStyle w:val="Point2"/>
      </w:pPr>
      <w:r w:rsidRPr="002C3D36">
        <w:t>(</w:t>
      </w:r>
      <w:r w:rsidR="00033A82" w:rsidRPr="002C3D36">
        <w:t>ii</w:t>
      </w:r>
      <w:r w:rsidRPr="002C3D36">
        <w:t>)</w:t>
      </w:r>
      <w:r w:rsidR="00065BBF" w:rsidRPr="002C3D36">
        <w:tab/>
      </w:r>
      <w:r w:rsidR="0081060F" w:rsidRPr="002C3D36">
        <w:t xml:space="preserve">a </w:t>
      </w:r>
      <w:r w:rsidR="00065BBF" w:rsidRPr="002C3D36">
        <w:t>judgement-based model, where statistical techniques are integrated with discretionary elements of decision-making;</w:t>
      </w:r>
    </w:p>
    <w:p w14:paraId="26061D44" w14:textId="77777777" w:rsidR="00065BBF" w:rsidRPr="002C3D36" w:rsidRDefault="00FE2959" w:rsidP="000D2155">
      <w:pPr>
        <w:pStyle w:val="Point2"/>
      </w:pPr>
      <w:r w:rsidRPr="002C3D36">
        <w:t>(</w:t>
      </w:r>
      <w:r w:rsidR="00033A82" w:rsidRPr="002C3D36">
        <w:t>iii</w:t>
      </w:r>
      <w:r w:rsidRPr="002C3D36">
        <w:t>)</w:t>
      </w:r>
      <w:r w:rsidR="00065BBF" w:rsidRPr="002C3D36">
        <w:tab/>
      </w:r>
      <w:r w:rsidR="0081060F" w:rsidRPr="002C3D36">
        <w:t xml:space="preserve">an </w:t>
      </w:r>
      <w:r w:rsidR="00065BBF" w:rsidRPr="002C3D36">
        <w:t>automated model;</w:t>
      </w:r>
    </w:p>
    <w:p w14:paraId="539D7B44" w14:textId="77777777" w:rsidR="00065BBF" w:rsidRPr="002C3D36" w:rsidRDefault="00FE2959" w:rsidP="000D2155">
      <w:pPr>
        <w:pStyle w:val="Point2"/>
      </w:pPr>
      <w:r w:rsidRPr="002C3D36">
        <w:t>(</w:t>
      </w:r>
      <w:r w:rsidR="00033A82" w:rsidRPr="002C3D36">
        <w:t>iv</w:t>
      </w:r>
      <w:r w:rsidRPr="002C3D36">
        <w:t>)</w:t>
      </w:r>
      <w:r w:rsidR="00065BBF" w:rsidRPr="002C3D36">
        <w:tab/>
      </w:r>
      <w:r w:rsidR="0081060F" w:rsidRPr="002C3D36">
        <w:t>an</w:t>
      </w:r>
      <w:r w:rsidR="00065BBF" w:rsidRPr="002C3D36">
        <w:t>other model.</w:t>
      </w:r>
    </w:p>
    <w:p w14:paraId="5B8EB711" w14:textId="77777777" w:rsidR="00065BBF" w:rsidRPr="000D2155" w:rsidRDefault="00FE2959" w:rsidP="000D2155">
      <w:pPr>
        <w:pStyle w:val="Point1"/>
      </w:pPr>
      <w:r w:rsidRPr="000D2155">
        <w:t>(</w:t>
      </w:r>
      <w:r w:rsidR="00033A82" w:rsidRPr="000D2155">
        <w:t>b</w:t>
      </w:r>
      <w:r w:rsidRPr="000D2155">
        <w:t>)</w:t>
      </w:r>
      <w:r w:rsidR="00065BBF" w:rsidRPr="000D2155">
        <w:tab/>
      </w:r>
      <w:r w:rsidR="00033A82" w:rsidRPr="000D2155">
        <w:t xml:space="preserve">whether </w:t>
      </w:r>
      <w:r w:rsidR="00065BBF" w:rsidRPr="000D2155">
        <w:t>the</w:t>
      </w:r>
      <w:r w:rsidR="00033A82" w:rsidRPr="000D2155">
        <w:t>re</w:t>
      </w:r>
      <w:r w:rsidR="00065BBF" w:rsidRPr="000D2155">
        <w:t xml:space="preserve"> </w:t>
      </w:r>
      <w:r w:rsidR="00033A82" w:rsidRPr="000D2155">
        <w:t>are</w:t>
      </w:r>
      <w:r w:rsidR="00065BBF" w:rsidRPr="000D2155">
        <w:t xml:space="preserve"> appropriate governance arrangements</w:t>
      </w:r>
      <w:r w:rsidR="00033A82" w:rsidRPr="000D2155">
        <w:t xml:space="preserve"> in place</w:t>
      </w:r>
      <w:r w:rsidR="00065BBF" w:rsidRPr="000D2155">
        <w:t xml:space="preserve"> for the design and use of </w:t>
      </w:r>
      <w:r w:rsidR="00584247" w:rsidRPr="000D2155">
        <w:t xml:space="preserve">the </w:t>
      </w:r>
      <w:r w:rsidR="00065BBF" w:rsidRPr="000D2155">
        <w:t>model;</w:t>
      </w:r>
    </w:p>
    <w:p w14:paraId="0D11FF70" w14:textId="77777777" w:rsidR="00065BBF" w:rsidRPr="000D2155" w:rsidRDefault="00C82A4C" w:rsidP="000D2155">
      <w:pPr>
        <w:pStyle w:val="Point1"/>
      </w:pPr>
      <w:r w:rsidRPr="000D2155">
        <w:t>(</w:t>
      </w:r>
      <w:r w:rsidR="0031475D" w:rsidRPr="000D2155">
        <w:t>c</w:t>
      </w:r>
      <w:r w:rsidRPr="000D2155">
        <w:t>)</w:t>
      </w:r>
      <w:r w:rsidR="00065BBF" w:rsidRPr="000D2155">
        <w:tab/>
      </w:r>
      <w:r w:rsidR="00033A82" w:rsidRPr="000D2155">
        <w:t xml:space="preserve">a description of </w:t>
      </w:r>
      <w:r w:rsidR="00065BBF" w:rsidRPr="000D2155">
        <w:t xml:space="preserve">the framework </w:t>
      </w:r>
      <w:r w:rsidR="0031475D" w:rsidRPr="000D2155">
        <w:t xml:space="preserve">applied </w:t>
      </w:r>
      <w:r w:rsidR="00065BBF" w:rsidRPr="000D2155">
        <w:t>to ensure that the quality of the model output is regularly assessed and monitored;</w:t>
      </w:r>
    </w:p>
    <w:p w14:paraId="0681339F" w14:textId="77777777" w:rsidR="002F7815" w:rsidRPr="000D2155" w:rsidRDefault="00C82A4C" w:rsidP="000D2155">
      <w:pPr>
        <w:pStyle w:val="Point1"/>
      </w:pPr>
      <w:r w:rsidRPr="000D2155">
        <w:t>(</w:t>
      </w:r>
      <w:r w:rsidR="0031475D" w:rsidRPr="000D2155">
        <w:t>d</w:t>
      </w:r>
      <w:r w:rsidRPr="000D2155">
        <w:t>)</w:t>
      </w:r>
      <w:r w:rsidR="00065BBF" w:rsidRPr="000D2155">
        <w:tab/>
      </w:r>
      <w:r w:rsidR="00033A82" w:rsidRPr="000D2155">
        <w:t xml:space="preserve">whether </w:t>
      </w:r>
      <w:r w:rsidR="0081060F" w:rsidRPr="000D2155">
        <w:t>a</w:t>
      </w:r>
      <w:r w:rsidR="00065BBF" w:rsidRPr="000D2155">
        <w:t xml:space="preserve"> model </w:t>
      </w:r>
      <w:r w:rsidR="0081060F" w:rsidRPr="000D2155">
        <w:t>was used that was</w:t>
      </w:r>
      <w:r w:rsidR="00584247" w:rsidRPr="000D2155">
        <w:t xml:space="preserve"> </w:t>
      </w:r>
      <w:r w:rsidR="00065BBF" w:rsidRPr="000D2155">
        <w:t>developed by third-party providers</w:t>
      </w:r>
      <w:r w:rsidR="00E213A7" w:rsidRPr="000D2155">
        <w:t>.</w:t>
      </w:r>
    </w:p>
    <w:p w14:paraId="25A61CA0" w14:textId="77777777" w:rsidR="0031475D" w:rsidRDefault="00347AA2" w:rsidP="000D2155">
      <w:pPr>
        <w:pStyle w:val="Point0"/>
      </w:pPr>
      <w:r>
        <w:lastRenderedPageBreak/>
        <w:t>2</w:t>
      </w:r>
      <w:r w:rsidR="00E213A7">
        <w:t>.</w:t>
      </w:r>
      <w:r w:rsidR="00E213A7">
        <w:tab/>
        <w:t>In addition to the inform</w:t>
      </w:r>
      <w:r>
        <w:t>ation referred to in paragraph 1</w:t>
      </w:r>
      <w:r w:rsidR="00E213A7">
        <w:t xml:space="preserve">, the description of the method </w:t>
      </w:r>
      <w:r w:rsidR="000C5D29" w:rsidRPr="00347AA2">
        <w:t xml:space="preserve">used to calculate </w:t>
      </w:r>
      <w:r w:rsidR="000E6A3D" w:rsidRPr="00347AA2">
        <w:t>crowdfunding projects</w:t>
      </w:r>
      <w:r w:rsidR="000E6A3D">
        <w:t xml:space="preserve">’ </w:t>
      </w:r>
      <w:r w:rsidR="000C5D29" w:rsidRPr="00347AA2">
        <w:t xml:space="preserve">credit scores </w:t>
      </w:r>
      <w:r w:rsidR="00E213A7">
        <w:t>shall contain all of the following information:</w:t>
      </w:r>
    </w:p>
    <w:p w14:paraId="70A4F300" w14:textId="77777777" w:rsidR="00E213A7" w:rsidRPr="000D2155" w:rsidRDefault="00E213A7" w:rsidP="000D2155">
      <w:pPr>
        <w:pStyle w:val="Point1"/>
      </w:pPr>
      <w:r w:rsidRPr="000D2155">
        <w:t>(a)</w:t>
      </w:r>
      <w:r w:rsidRPr="000D2155">
        <w:tab/>
        <w:t>information on the source of any data used</w:t>
      </w:r>
      <w:r w:rsidR="00D92667" w:rsidRPr="000D2155">
        <w:t xml:space="preserve"> to feed scoring models</w:t>
      </w:r>
      <w:r w:rsidRPr="000D2155">
        <w:t xml:space="preserve">, and </w:t>
      </w:r>
      <w:r w:rsidR="00CF5A4F" w:rsidRPr="000D2155">
        <w:t xml:space="preserve">indicating, </w:t>
      </w:r>
      <w:r w:rsidRPr="000D2155">
        <w:t>in particular</w:t>
      </w:r>
      <w:r w:rsidR="00CF5A4F" w:rsidRPr="000D2155">
        <w:t>,</w:t>
      </w:r>
      <w:r w:rsidRPr="000D2155">
        <w:t xml:space="preserve"> whether </w:t>
      </w:r>
      <w:r w:rsidR="00CF5A4F" w:rsidRPr="000D2155">
        <w:t>the information</w:t>
      </w:r>
      <w:r w:rsidRPr="000D2155">
        <w:t xml:space="preserve"> </w:t>
      </w:r>
      <w:r w:rsidR="00542555" w:rsidRPr="000D2155">
        <w:t>is</w:t>
      </w:r>
      <w:r w:rsidRPr="000D2155">
        <w:t>:</w:t>
      </w:r>
    </w:p>
    <w:p w14:paraId="030B2EC8" w14:textId="77777777" w:rsidR="00236813" w:rsidRPr="00C03F21" w:rsidRDefault="00C82A4C" w:rsidP="000D2155">
      <w:pPr>
        <w:pStyle w:val="Point2"/>
      </w:pPr>
      <w:r w:rsidRPr="00C03F21">
        <w:t>(</w:t>
      </w:r>
      <w:r w:rsidR="0031475D">
        <w:t>i</w:t>
      </w:r>
      <w:r w:rsidRPr="00C03F21">
        <w:t>)</w:t>
      </w:r>
      <w:r w:rsidR="00236813" w:rsidRPr="00C03F21">
        <w:tab/>
        <w:t>received from the project owner;</w:t>
      </w:r>
    </w:p>
    <w:p w14:paraId="5F0E51CC" w14:textId="77777777" w:rsidR="00236813" w:rsidRPr="00C03F21" w:rsidRDefault="00C82A4C" w:rsidP="000D2155">
      <w:pPr>
        <w:pStyle w:val="Point2"/>
      </w:pPr>
      <w:r w:rsidRPr="00C03F21">
        <w:t>(</w:t>
      </w:r>
      <w:r w:rsidR="0031475D">
        <w:t>ii</w:t>
      </w:r>
      <w:r w:rsidRPr="00C03F21">
        <w:t>)</w:t>
      </w:r>
      <w:r w:rsidR="00236813" w:rsidRPr="00C03F21">
        <w:tab/>
        <w:t>obtained from external credit registers;</w:t>
      </w:r>
    </w:p>
    <w:p w14:paraId="4364E038" w14:textId="77777777" w:rsidR="00236813" w:rsidRPr="00C03F21" w:rsidRDefault="00C82A4C" w:rsidP="000D2155">
      <w:pPr>
        <w:pStyle w:val="Point2"/>
      </w:pPr>
      <w:r w:rsidRPr="00C03F21">
        <w:t>(</w:t>
      </w:r>
      <w:r w:rsidR="0031475D">
        <w:t>iii</w:t>
      </w:r>
      <w:r w:rsidRPr="00C03F21">
        <w:t>)</w:t>
      </w:r>
      <w:r w:rsidR="00236813" w:rsidRPr="00C03F21">
        <w:tab/>
        <w:t xml:space="preserve">obtained from publicly available sources; </w:t>
      </w:r>
    </w:p>
    <w:p w14:paraId="0FFA9E69" w14:textId="77777777" w:rsidR="00E213A7" w:rsidRDefault="00C82A4C" w:rsidP="000D2155">
      <w:pPr>
        <w:pStyle w:val="Point2"/>
      </w:pPr>
      <w:r w:rsidRPr="00C03F21">
        <w:t>(</w:t>
      </w:r>
      <w:r w:rsidR="0031475D">
        <w:t>iv</w:t>
      </w:r>
      <w:r w:rsidRPr="00C03F21">
        <w:t>)</w:t>
      </w:r>
      <w:r w:rsidR="00236813" w:rsidRPr="00C03F21">
        <w:tab/>
        <w:t xml:space="preserve">obtained from </w:t>
      </w:r>
      <w:r w:rsidRPr="00C03F21">
        <w:t xml:space="preserve">any </w:t>
      </w:r>
      <w:r w:rsidR="00236813" w:rsidRPr="00C03F21">
        <w:t>other sources</w:t>
      </w:r>
      <w:r w:rsidR="00CB6293">
        <w:t>;</w:t>
      </w:r>
    </w:p>
    <w:p w14:paraId="1C9BE25C" w14:textId="77777777" w:rsidR="00236813" w:rsidRPr="002C3D36" w:rsidRDefault="00E213A7" w:rsidP="000D2155">
      <w:pPr>
        <w:pStyle w:val="Point1"/>
      </w:pPr>
      <w:r>
        <w:t>(</w:t>
      </w:r>
      <w:r w:rsidR="00CF5A4F">
        <w:t>b</w:t>
      </w:r>
      <w:r>
        <w:t>)</w:t>
      </w:r>
      <w:r>
        <w:tab/>
      </w:r>
      <w:r w:rsidR="00236813" w:rsidRPr="000D2155">
        <w:t xml:space="preserve">an explanation of how the </w:t>
      </w:r>
      <w:r w:rsidRPr="000D2155">
        <w:t xml:space="preserve">method considers the </w:t>
      </w:r>
      <w:r w:rsidR="00236813" w:rsidRPr="000D2155">
        <w:t>following financial factors</w:t>
      </w:r>
      <w:r w:rsidR="00521074" w:rsidRPr="000D2155">
        <w:t xml:space="preserve"> </w:t>
      </w:r>
      <w:r w:rsidR="00236813" w:rsidRPr="000D2155">
        <w:t>relating to the project owner and to the crowdfunding project</w:t>
      </w:r>
      <w:r w:rsidR="00521074" w:rsidRPr="000D2155">
        <w:t xml:space="preserve"> and use</w:t>
      </w:r>
      <w:r w:rsidR="00676F82" w:rsidRPr="000D2155">
        <w:t>s</w:t>
      </w:r>
      <w:r w:rsidR="00521074" w:rsidRPr="000D2155">
        <w:t xml:space="preserve"> </w:t>
      </w:r>
      <w:r w:rsidR="00676F82" w:rsidRPr="000D2155">
        <w:t xml:space="preserve">them </w:t>
      </w:r>
      <w:r w:rsidR="00521074" w:rsidRPr="000D2155">
        <w:t>as input in the scoring model</w:t>
      </w:r>
      <w:r w:rsidR="00236813" w:rsidRPr="000D2155">
        <w:t>:</w:t>
      </w:r>
    </w:p>
    <w:p w14:paraId="2347B073" w14:textId="77777777" w:rsidR="00236813" w:rsidRPr="002C3D36" w:rsidRDefault="00E213A7" w:rsidP="000D2155">
      <w:pPr>
        <w:pStyle w:val="Point2"/>
      </w:pPr>
      <w:r w:rsidRPr="002C3D36">
        <w:t>(</w:t>
      </w:r>
      <w:r w:rsidR="00236813" w:rsidRPr="002C3D36">
        <w:t>i</w:t>
      </w:r>
      <w:r w:rsidRPr="002C3D36">
        <w:t>)</w:t>
      </w:r>
      <w:r w:rsidR="00236813" w:rsidRPr="002C3D36">
        <w:tab/>
        <w:t>profitability of the crowdfunding project;</w:t>
      </w:r>
    </w:p>
    <w:p w14:paraId="1048FB21" w14:textId="77777777" w:rsidR="00236813" w:rsidRPr="002C3D36" w:rsidRDefault="00E213A7" w:rsidP="000D2155">
      <w:pPr>
        <w:pStyle w:val="Point2"/>
      </w:pPr>
      <w:r w:rsidRPr="002C3D36">
        <w:t>(</w:t>
      </w:r>
      <w:r w:rsidR="00236813" w:rsidRPr="002C3D36">
        <w:t>ii</w:t>
      </w:r>
      <w:r w:rsidRPr="002C3D36">
        <w:t>)</w:t>
      </w:r>
      <w:r w:rsidR="00236813" w:rsidRPr="002C3D36">
        <w:tab/>
        <w:t xml:space="preserve">cash flow generated by the </w:t>
      </w:r>
      <w:r w:rsidR="0008434E" w:rsidRPr="002C3D36">
        <w:t>crowdfunding</w:t>
      </w:r>
      <w:r w:rsidR="00236813" w:rsidRPr="002C3D36">
        <w:t xml:space="preserve"> project; </w:t>
      </w:r>
    </w:p>
    <w:p w14:paraId="5AD6E22D" w14:textId="77777777" w:rsidR="00236813" w:rsidRPr="002C3D36" w:rsidRDefault="00E213A7" w:rsidP="000D2155">
      <w:pPr>
        <w:pStyle w:val="Point2"/>
      </w:pPr>
      <w:r w:rsidRPr="002C3D36">
        <w:t>(</w:t>
      </w:r>
      <w:r w:rsidR="00236813" w:rsidRPr="002C3D36">
        <w:t>iii</w:t>
      </w:r>
      <w:r w:rsidRPr="002C3D36">
        <w:t>)</w:t>
      </w:r>
      <w:r w:rsidR="00236813" w:rsidRPr="002C3D36">
        <w:tab/>
        <w:t xml:space="preserve">leverage, level of </w:t>
      </w:r>
      <w:r w:rsidR="0008434E" w:rsidRPr="002C3D36">
        <w:t>indebtedness</w:t>
      </w:r>
      <w:r w:rsidR="00236813" w:rsidRPr="002C3D36">
        <w:t xml:space="preserve"> and solvency of the project owner;</w:t>
      </w:r>
    </w:p>
    <w:p w14:paraId="00AFB33D" w14:textId="77777777" w:rsidR="00236813" w:rsidRPr="002C3D36" w:rsidRDefault="00E213A7" w:rsidP="000D2155">
      <w:pPr>
        <w:pStyle w:val="Point2"/>
      </w:pPr>
      <w:r w:rsidRPr="002C3D36">
        <w:t>(</w:t>
      </w:r>
      <w:r w:rsidR="00236813" w:rsidRPr="002C3D36">
        <w:t>iv</w:t>
      </w:r>
      <w:r w:rsidRPr="002C3D36">
        <w:t>)</w:t>
      </w:r>
      <w:r w:rsidR="00236813" w:rsidRPr="002C3D36">
        <w:tab/>
        <w:t>credit history of the project owner;</w:t>
      </w:r>
    </w:p>
    <w:p w14:paraId="6F7BEB4C" w14:textId="77777777" w:rsidR="00236813" w:rsidRPr="002C3D36" w:rsidRDefault="00E213A7" w:rsidP="000D2155">
      <w:pPr>
        <w:pStyle w:val="Point2"/>
      </w:pPr>
      <w:r w:rsidRPr="002C3D36">
        <w:t>(</w:t>
      </w:r>
      <w:r w:rsidR="00236813" w:rsidRPr="002C3D36">
        <w:t>v</w:t>
      </w:r>
      <w:r w:rsidRPr="002C3D36">
        <w:t>)</w:t>
      </w:r>
      <w:r w:rsidR="00236813" w:rsidRPr="002C3D36">
        <w:tab/>
        <w:t xml:space="preserve">availability of collateral </w:t>
      </w:r>
      <w:r w:rsidR="007A2339" w:rsidRPr="002C3D36">
        <w:t>or</w:t>
      </w:r>
      <w:r w:rsidR="00236813" w:rsidRPr="002C3D36">
        <w:t xml:space="preserve"> guarantees.</w:t>
      </w:r>
    </w:p>
    <w:p w14:paraId="7FFEAF07" w14:textId="77777777" w:rsidR="00236813" w:rsidRPr="00C03F21" w:rsidRDefault="00E213A7" w:rsidP="000D2155">
      <w:pPr>
        <w:pStyle w:val="Point1"/>
      </w:pPr>
      <w:r w:rsidRPr="002C3D36">
        <w:t>(</w:t>
      </w:r>
      <w:r w:rsidR="00CF5A4F" w:rsidRPr="002C3D36">
        <w:t>c</w:t>
      </w:r>
      <w:r w:rsidRPr="002C3D36">
        <w:t>)</w:t>
      </w:r>
      <w:r w:rsidRPr="002C3D36">
        <w:tab/>
      </w:r>
      <w:r w:rsidR="00236813" w:rsidRPr="002C3D36">
        <w:t>an explanation of how the</w:t>
      </w:r>
      <w:r w:rsidRPr="002C3D36">
        <w:t xml:space="preserve"> method considers the</w:t>
      </w:r>
      <w:r w:rsidR="00236813" w:rsidRPr="002C3D36">
        <w:t xml:space="preserve"> following non-financial factors relating to the project owner</w:t>
      </w:r>
      <w:r w:rsidR="00791AE4" w:rsidRPr="002C3D36">
        <w:t xml:space="preserve"> and use</w:t>
      </w:r>
      <w:r w:rsidR="00676F82" w:rsidRPr="002C3D36">
        <w:t>s them</w:t>
      </w:r>
      <w:r w:rsidR="00791AE4" w:rsidRPr="002C3D36">
        <w:t xml:space="preserve"> as input in the scoring model</w:t>
      </w:r>
      <w:r w:rsidR="00236813" w:rsidRPr="002C3D36">
        <w:t>:</w:t>
      </w:r>
    </w:p>
    <w:p w14:paraId="688DA4FD" w14:textId="77777777" w:rsidR="00236813" w:rsidRPr="00C03F21" w:rsidRDefault="00826B58" w:rsidP="000D2155">
      <w:pPr>
        <w:pStyle w:val="Point2"/>
      </w:pPr>
      <w:r w:rsidRPr="00C03F21">
        <w:t>(</w:t>
      </w:r>
      <w:r w:rsidR="00E213A7">
        <w:t>i</w:t>
      </w:r>
      <w:r w:rsidRPr="00C03F21">
        <w:t>)</w:t>
      </w:r>
      <w:r w:rsidR="00236813" w:rsidRPr="00C03F21">
        <w:tab/>
        <w:t xml:space="preserve">macroeconomic conditions </w:t>
      </w:r>
      <w:r w:rsidR="00AC19B9">
        <w:t>in</w:t>
      </w:r>
      <w:r w:rsidR="00AC19B9" w:rsidRPr="00C03F21">
        <w:t xml:space="preserve"> </w:t>
      </w:r>
      <w:r w:rsidR="00236813" w:rsidRPr="00C03F21">
        <w:t>the jurisdiction where the project will take place;</w:t>
      </w:r>
    </w:p>
    <w:p w14:paraId="1CFF6B15" w14:textId="77777777" w:rsidR="00236813" w:rsidRPr="00C03F21" w:rsidRDefault="00826B58" w:rsidP="000D2155">
      <w:pPr>
        <w:pStyle w:val="Point2"/>
      </w:pPr>
      <w:r w:rsidRPr="00C03F21">
        <w:t>(</w:t>
      </w:r>
      <w:r w:rsidR="00E213A7">
        <w:t>ii</w:t>
      </w:r>
      <w:r w:rsidRPr="00C03F21">
        <w:t>)</w:t>
      </w:r>
      <w:r w:rsidR="00236813" w:rsidRPr="00C03F21">
        <w:tab/>
        <w:t xml:space="preserve">degree of competition </w:t>
      </w:r>
      <w:r w:rsidR="00AC19B9">
        <w:t>in</w:t>
      </w:r>
      <w:r w:rsidR="00AC19B9" w:rsidRPr="00C03F21">
        <w:t xml:space="preserve"> </w:t>
      </w:r>
      <w:r w:rsidR="00236813" w:rsidRPr="00C03F21">
        <w:t>the industry where the project will be developed;</w:t>
      </w:r>
    </w:p>
    <w:p w14:paraId="0DBBD10F" w14:textId="77777777" w:rsidR="00236813" w:rsidRPr="00C03F21" w:rsidRDefault="00826B58" w:rsidP="000D2155">
      <w:pPr>
        <w:pStyle w:val="Point2"/>
      </w:pPr>
      <w:r w:rsidRPr="00C03F21">
        <w:t>(</w:t>
      </w:r>
      <w:r w:rsidR="00E213A7">
        <w:t>iii</w:t>
      </w:r>
      <w:r w:rsidRPr="00C03F21">
        <w:t>)</w:t>
      </w:r>
      <w:r w:rsidR="00236813" w:rsidRPr="00C03F21">
        <w:tab/>
        <w:t xml:space="preserve">the project owner’s knowledge and experience of the specific sector </w:t>
      </w:r>
      <w:r w:rsidR="00AC19B9">
        <w:t>in which it does</w:t>
      </w:r>
      <w:r w:rsidR="00236813" w:rsidRPr="00C03F21">
        <w:t xml:space="preserve"> business;</w:t>
      </w:r>
    </w:p>
    <w:p w14:paraId="794FEA69" w14:textId="77777777" w:rsidR="00236813" w:rsidRPr="00C03F21" w:rsidRDefault="00826B58" w:rsidP="000D2155">
      <w:pPr>
        <w:pStyle w:val="Point2"/>
      </w:pPr>
      <w:r w:rsidRPr="00C03F21">
        <w:t>(</w:t>
      </w:r>
      <w:r w:rsidR="00E213A7">
        <w:t>iv</w:t>
      </w:r>
      <w:r w:rsidRPr="00C03F21">
        <w:t>)</w:t>
      </w:r>
      <w:r w:rsidR="00236813" w:rsidRPr="00C03F21">
        <w:tab/>
        <w:t>the project owner’s reputation</w:t>
      </w:r>
      <w:r w:rsidR="00A86193">
        <w:t>;</w:t>
      </w:r>
    </w:p>
    <w:p w14:paraId="09E0C6AB" w14:textId="77777777" w:rsidR="00236813" w:rsidRPr="00C03F21" w:rsidRDefault="0073274F" w:rsidP="000D2155">
      <w:pPr>
        <w:pStyle w:val="Point1"/>
      </w:pPr>
      <w:r w:rsidRPr="00C03F21">
        <w:t>(</w:t>
      </w:r>
      <w:r w:rsidR="00CF5A4F">
        <w:t>d</w:t>
      </w:r>
      <w:r w:rsidRPr="00C03F21">
        <w:t>)</w:t>
      </w:r>
      <w:r w:rsidR="00236813" w:rsidRPr="00C03F21">
        <w:tab/>
        <w:t xml:space="preserve">the weights assigned to </w:t>
      </w:r>
      <w:r w:rsidR="00A86193">
        <w:t xml:space="preserve">the </w:t>
      </w:r>
      <w:r w:rsidR="00236813" w:rsidRPr="00C03F21">
        <w:t>financial and non-financial factors</w:t>
      </w:r>
      <w:r w:rsidR="00A86193">
        <w:t xml:space="preserve"> referred to </w:t>
      </w:r>
      <w:r w:rsidR="00236813" w:rsidRPr="00C03F21">
        <w:t xml:space="preserve">in </w:t>
      </w:r>
      <w:r w:rsidR="00A86193">
        <w:t>points</w:t>
      </w:r>
      <w:r w:rsidR="00A86193" w:rsidRPr="00C03F21">
        <w:t xml:space="preserve"> </w:t>
      </w:r>
      <w:r w:rsidR="00A86193">
        <w:t>(</w:t>
      </w:r>
      <w:r w:rsidR="00CF5A4F">
        <w:t>b</w:t>
      </w:r>
      <w:r w:rsidR="00A86193">
        <w:t>)</w:t>
      </w:r>
      <w:r w:rsidR="00236813" w:rsidRPr="00C03F21">
        <w:t xml:space="preserve"> and </w:t>
      </w:r>
      <w:r w:rsidR="00A86193">
        <w:t>(</w:t>
      </w:r>
      <w:r w:rsidR="00CF5A4F">
        <w:t>c</w:t>
      </w:r>
      <w:r w:rsidR="00A86193">
        <w:t>)</w:t>
      </w:r>
      <w:r w:rsidR="00236813" w:rsidRPr="00C03F21">
        <w:t>;</w:t>
      </w:r>
    </w:p>
    <w:p w14:paraId="0F323FCD" w14:textId="77777777" w:rsidR="00236813" w:rsidRPr="00C03F21" w:rsidRDefault="0073274F" w:rsidP="000D2155">
      <w:pPr>
        <w:pStyle w:val="Point1"/>
      </w:pPr>
      <w:r w:rsidRPr="00C03F21">
        <w:t>(</w:t>
      </w:r>
      <w:r w:rsidR="00CF5A4F">
        <w:t>e</w:t>
      </w:r>
      <w:r w:rsidRPr="00C03F21">
        <w:t>)</w:t>
      </w:r>
      <w:r w:rsidR="00236813" w:rsidRPr="00C03F21">
        <w:tab/>
        <w:t xml:space="preserve">the relevant metrics that are </w:t>
      </w:r>
      <w:r w:rsidR="00271AB0">
        <w:t>taken into account</w:t>
      </w:r>
      <w:r w:rsidR="00271AB0" w:rsidRPr="00C03F21">
        <w:t xml:space="preserve"> </w:t>
      </w:r>
      <w:r w:rsidR="00236813" w:rsidRPr="00C03F21">
        <w:t xml:space="preserve">in relation to </w:t>
      </w:r>
      <w:r w:rsidR="00A86193">
        <w:t xml:space="preserve">the </w:t>
      </w:r>
      <w:r w:rsidR="00A86193" w:rsidRPr="00C03F21">
        <w:t>financial and non-financial factors</w:t>
      </w:r>
      <w:r w:rsidR="00A86193">
        <w:t xml:space="preserve"> referred to </w:t>
      </w:r>
      <w:r w:rsidR="00A86193" w:rsidRPr="00C03F21">
        <w:t xml:space="preserve">in </w:t>
      </w:r>
      <w:r w:rsidR="00A86193">
        <w:t>points</w:t>
      </w:r>
      <w:r w:rsidR="00A86193" w:rsidRPr="00C03F21">
        <w:t xml:space="preserve"> </w:t>
      </w:r>
      <w:r w:rsidR="00A86193">
        <w:t>(</w:t>
      </w:r>
      <w:r w:rsidR="00CF5A4F">
        <w:t>b</w:t>
      </w:r>
      <w:r w:rsidR="00A86193">
        <w:t>)</w:t>
      </w:r>
      <w:r w:rsidR="00A86193" w:rsidRPr="00C03F21">
        <w:t xml:space="preserve"> and </w:t>
      </w:r>
      <w:r w:rsidR="00A86193">
        <w:t>(</w:t>
      </w:r>
      <w:r w:rsidR="00CF5A4F">
        <w:t>c</w:t>
      </w:r>
      <w:r w:rsidR="00A86193">
        <w:t>)</w:t>
      </w:r>
      <w:r w:rsidR="00311E45">
        <w:t>;</w:t>
      </w:r>
    </w:p>
    <w:p w14:paraId="15C65F5C" w14:textId="77777777" w:rsidR="00311E45" w:rsidRDefault="00A86193" w:rsidP="000D2155">
      <w:pPr>
        <w:pStyle w:val="Point1"/>
      </w:pPr>
      <w:r>
        <w:t>(</w:t>
      </w:r>
      <w:r w:rsidR="00CF5A4F">
        <w:t>f</w:t>
      </w:r>
      <w:r>
        <w:t>)</w:t>
      </w:r>
      <w:r>
        <w:tab/>
        <w:t xml:space="preserve">an </w:t>
      </w:r>
      <w:r w:rsidR="008D03A3" w:rsidRPr="00C03F21">
        <w:t>expla</w:t>
      </w:r>
      <w:r>
        <w:t>nation of</w:t>
      </w:r>
      <w:r w:rsidR="00236813" w:rsidRPr="00C03F21">
        <w:t xml:space="preserve"> how risks stemming from money laundering and terrorist financing activities are taken into account when assigning credit scores</w:t>
      </w:r>
      <w:r w:rsidR="00311E45">
        <w:t>;</w:t>
      </w:r>
    </w:p>
    <w:p w14:paraId="764515A0" w14:textId="77777777" w:rsidR="00236813" w:rsidRPr="00C03F21" w:rsidRDefault="00311E45" w:rsidP="000D2155">
      <w:pPr>
        <w:pStyle w:val="Point1"/>
      </w:pPr>
      <w:r>
        <w:t>(</w:t>
      </w:r>
      <w:r w:rsidR="00CF5A4F">
        <w:t>g</w:t>
      </w:r>
      <w:r>
        <w:t>)</w:t>
      </w:r>
      <w:r>
        <w:tab/>
        <w:t xml:space="preserve">a </w:t>
      </w:r>
      <w:r w:rsidR="00236813" w:rsidRPr="00C03F21">
        <w:t xml:space="preserve">description of the output of the </w:t>
      </w:r>
      <w:r w:rsidR="00791AE4">
        <w:t>scoring model</w:t>
      </w:r>
      <w:r>
        <w:t xml:space="preserve">, including </w:t>
      </w:r>
      <w:r w:rsidR="00236813" w:rsidRPr="00C03F21">
        <w:t>a table indicating the credit score steps</w:t>
      </w:r>
      <w:r w:rsidR="0090664D">
        <w:t>,</w:t>
      </w:r>
      <w:r>
        <w:t xml:space="preserve"> indicating for </w:t>
      </w:r>
      <w:r w:rsidR="00236813" w:rsidRPr="00C03F21">
        <w:t>each step:</w:t>
      </w:r>
    </w:p>
    <w:p w14:paraId="535B86B9" w14:textId="77777777" w:rsidR="00236813" w:rsidRPr="00C03F21" w:rsidRDefault="00FA5430" w:rsidP="000D2155">
      <w:pPr>
        <w:pStyle w:val="Point2"/>
      </w:pPr>
      <w:r w:rsidRPr="00C03F21">
        <w:t>(</w:t>
      </w:r>
      <w:r w:rsidR="00311E45">
        <w:t>i</w:t>
      </w:r>
      <w:r w:rsidRPr="00C03F21">
        <w:t>)</w:t>
      </w:r>
      <w:r w:rsidR="00236813" w:rsidRPr="00C03F21">
        <w:tab/>
        <w:t>the credit rating;</w:t>
      </w:r>
    </w:p>
    <w:p w14:paraId="794C3AC0" w14:textId="77777777" w:rsidR="00236813" w:rsidRPr="00C03F21" w:rsidRDefault="00FA5430" w:rsidP="000D2155">
      <w:pPr>
        <w:pStyle w:val="Point2"/>
      </w:pPr>
      <w:r w:rsidRPr="00C03F21">
        <w:t>(</w:t>
      </w:r>
      <w:r w:rsidR="00311E45">
        <w:t>ii</w:t>
      </w:r>
      <w:r w:rsidRPr="00C03F21">
        <w:t>)</w:t>
      </w:r>
      <w:r w:rsidR="00236813" w:rsidRPr="00C03F21">
        <w:tab/>
        <w:t>the probability of default;</w:t>
      </w:r>
    </w:p>
    <w:p w14:paraId="7C76C5E4" w14:textId="77777777" w:rsidR="00236813" w:rsidRPr="00C03F21" w:rsidRDefault="00FA5430" w:rsidP="000D2155">
      <w:pPr>
        <w:pStyle w:val="Point2"/>
      </w:pPr>
      <w:r w:rsidRPr="00C03F21">
        <w:t>(</w:t>
      </w:r>
      <w:r w:rsidR="00311E45">
        <w:t>iii</w:t>
      </w:r>
      <w:r w:rsidRPr="00C03F21">
        <w:t>)</w:t>
      </w:r>
      <w:r w:rsidR="00236813" w:rsidRPr="00C03F21">
        <w:tab/>
        <w:t>a qualitative interpretation of the credit score step;</w:t>
      </w:r>
    </w:p>
    <w:p w14:paraId="7392BCA1" w14:textId="77777777" w:rsidR="00311E45" w:rsidRDefault="00FA5430" w:rsidP="000D2155">
      <w:pPr>
        <w:pStyle w:val="Point2"/>
      </w:pPr>
      <w:r w:rsidRPr="00C03F21">
        <w:t>(</w:t>
      </w:r>
      <w:r w:rsidR="00311E45">
        <w:t>iv</w:t>
      </w:r>
      <w:r w:rsidRPr="00C03F21">
        <w:t>)</w:t>
      </w:r>
      <w:r w:rsidR="00236813" w:rsidRPr="00C03F21">
        <w:tab/>
        <w:t>the acceptance or rejection of the funding of the project by the crowdfunding service</w:t>
      </w:r>
      <w:r w:rsidR="00311E45">
        <w:t>;</w:t>
      </w:r>
    </w:p>
    <w:p w14:paraId="5F5B4F9E" w14:textId="77777777" w:rsidR="00221E3E" w:rsidRPr="000D2155" w:rsidRDefault="00311E45" w:rsidP="000D2155">
      <w:pPr>
        <w:pStyle w:val="Point1"/>
      </w:pPr>
      <w:r w:rsidRPr="000D2155">
        <w:lastRenderedPageBreak/>
        <w:t>(</w:t>
      </w:r>
      <w:r w:rsidR="00CF5A4F" w:rsidRPr="000D2155">
        <w:t>h</w:t>
      </w:r>
      <w:r w:rsidRPr="000D2155">
        <w:t>)</w:t>
      </w:r>
      <w:r w:rsidRPr="000D2155">
        <w:tab/>
        <w:t xml:space="preserve">a description of how often the </w:t>
      </w:r>
      <w:r w:rsidR="007A4E7D" w:rsidRPr="000D2155">
        <w:t xml:space="preserve">credit </w:t>
      </w:r>
      <w:r w:rsidRPr="000D2155">
        <w:t>scores and the corresponding ratings of the crowdfunding project are updated during the lifetime of the loan financing the project</w:t>
      </w:r>
      <w:r w:rsidR="00221E3E" w:rsidRPr="000D2155">
        <w:t>;</w:t>
      </w:r>
    </w:p>
    <w:p w14:paraId="4D0A463A" w14:textId="77777777" w:rsidR="00311E45" w:rsidRPr="000D2155" w:rsidRDefault="00311E45" w:rsidP="000D2155">
      <w:pPr>
        <w:pStyle w:val="Point1"/>
      </w:pPr>
      <w:r w:rsidRPr="000D2155">
        <w:t>(</w:t>
      </w:r>
      <w:r w:rsidR="00CF5A4F" w:rsidRPr="000D2155">
        <w:t>i</w:t>
      </w:r>
      <w:r w:rsidRPr="000D2155">
        <w:t>)</w:t>
      </w:r>
      <w:r w:rsidRPr="000D2155">
        <w:tab/>
        <w:t>an</w:t>
      </w:r>
      <w:r w:rsidR="00236813" w:rsidRPr="000D2155">
        <w:t xml:space="preserve"> indicat</w:t>
      </w:r>
      <w:r w:rsidRPr="000D2155">
        <w:t>ion of</w:t>
      </w:r>
      <w:r w:rsidR="00236813" w:rsidRPr="000D2155">
        <w:t xml:space="preserve"> whether credit scores obtained using automated models can be corrected manually</w:t>
      </w:r>
      <w:r w:rsidRPr="000D2155">
        <w:t>,</w:t>
      </w:r>
      <w:r w:rsidR="00236813" w:rsidRPr="000D2155">
        <w:t xml:space="preserve"> </w:t>
      </w:r>
      <w:r w:rsidR="00221E3E" w:rsidRPr="000D2155">
        <w:t>and</w:t>
      </w:r>
      <w:r w:rsidR="00236813" w:rsidRPr="000D2155">
        <w:t xml:space="preserve"> the </w:t>
      </w:r>
      <w:r w:rsidR="002E1D21" w:rsidRPr="000D2155">
        <w:t xml:space="preserve">circumstances in which </w:t>
      </w:r>
      <w:r w:rsidR="00236813" w:rsidRPr="000D2155">
        <w:t xml:space="preserve">such </w:t>
      </w:r>
      <w:r w:rsidR="008D03A3" w:rsidRPr="000D2155">
        <w:t xml:space="preserve">manual </w:t>
      </w:r>
      <w:r w:rsidR="00236813" w:rsidRPr="000D2155">
        <w:t>corrections</w:t>
      </w:r>
      <w:r w:rsidR="002E1D21" w:rsidRPr="000D2155">
        <w:t xml:space="preserve"> are made</w:t>
      </w:r>
      <w:r w:rsidRPr="000D2155">
        <w:t>;</w:t>
      </w:r>
    </w:p>
    <w:p w14:paraId="1E34F324" w14:textId="77777777" w:rsidR="00236813" w:rsidRPr="000D2155" w:rsidRDefault="00311E45" w:rsidP="000D2155">
      <w:pPr>
        <w:pStyle w:val="Point1"/>
      </w:pPr>
      <w:r w:rsidRPr="000D2155">
        <w:t>(</w:t>
      </w:r>
      <w:r w:rsidR="00CF5A4F" w:rsidRPr="000D2155">
        <w:t>j</w:t>
      </w:r>
      <w:r w:rsidRPr="000D2155">
        <w:t>)</w:t>
      </w:r>
      <w:r w:rsidRPr="000D2155">
        <w:tab/>
        <w:t xml:space="preserve">an </w:t>
      </w:r>
      <w:r w:rsidR="00236813" w:rsidRPr="000D2155">
        <w:t>indicat</w:t>
      </w:r>
      <w:r w:rsidRPr="000D2155">
        <w:t>ion of</w:t>
      </w:r>
      <w:r w:rsidR="00236813" w:rsidRPr="000D2155">
        <w:t xml:space="preserve"> how the output of </w:t>
      </w:r>
      <w:r w:rsidR="0090664D" w:rsidRPr="000D2155">
        <w:t xml:space="preserve">the </w:t>
      </w:r>
      <w:r w:rsidR="00221E3E" w:rsidRPr="000D2155">
        <w:t>method</w:t>
      </w:r>
      <w:r w:rsidR="00236813" w:rsidRPr="000D2155">
        <w:t xml:space="preserve"> is considered in the determination of:</w:t>
      </w:r>
    </w:p>
    <w:p w14:paraId="70607E46" w14:textId="77777777" w:rsidR="00236813" w:rsidRPr="000D2155" w:rsidRDefault="00B05F2D" w:rsidP="000D2155">
      <w:pPr>
        <w:pStyle w:val="Point2"/>
      </w:pPr>
      <w:r w:rsidRPr="000D2155">
        <w:t>(</w:t>
      </w:r>
      <w:r w:rsidR="00311E45" w:rsidRPr="000D2155">
        <w:t>i</w:t>
      </w:r>
      <w:r w:rsidRPr="000D2155">
        <w:t>)</w:t>
      </w:r>
      <w:r w:rsidR="00236813" w:rsidRPr="000D2155">
        <w:tab/>
      </w:r>
      <w:r w:rsidR="00311E45" w:rsidRPr="000D2155">
        <w:t xml:space="preserve">the </w:t>
      </w:r>
      <w:r w:rsidR="00236813" w:rsidRPr="000D2155">
        <w:t>maximum loan amount offered to a prospective project owner;</w:t>
      </w:r>
    </w:p>
    <w:p w14:paraId="40D9273C" w14:textId="77777777" w:rsidR="00236813" w:rsidRPr="000D2155" w:rsidRDefault="00B05F2D" w:rsidP="000D2155">
      <w:pPr>
        <w:pStyle w:val="Point2"/>
      </w:pPr>
      <w:r w:rsidRPr="000D2155">
        <w:t>(</w:t>
      </w:r>
      <w:r w:rsidR="00311E45" w:rsidRPr="000D2155">
        <w:t>ii</w:t>
      </w:r>
      <w:r w:rsidRPr="000D2155">
        <w:t>)</w:t>
      </w:r>
      <w:r w:rsidR="00236813" w:rsidRPr="000D2155">
        <w:tab/>
      </w:r>
      <w:r w:rsidR="00311E45" w:rsidRPr="000D2155">
        <w:t xml:space="preserve">the </w:t>
      </w:r>
      <w:r w:rsidR="00236813" w:rsidRPr="000D2155">
        <w:t>maximum duration of the loan offered to a prospective project owner.</w:t>
      </w:r>
    </w:p>
    <w:p w14:paraId="65C30089" w14:textId="77777777" w:rsidR="00236813" w:rsidRDefault="00347AA2" w:rsidP="000D2155">
      <w:pPr>
        <w:pStyle w:val="Point0"/>
      </w:pPr>
      <w:r>
        <w:t>3</w:t>
      </w:r>
      <w:r w:rsidR="00221E3E">
        <w:t>.</w:t>
      </w:r>
      <w:r w:rsidR="00221E3E">
        <w:tab/>
        <w:t>C</w:t>
      </w:r>
      <w:r w:rsidR="00236813" w:rsidRPr="00C03F21">
        <w:t>rowdfunding service provider</w:t>
      </w:r>
      <w:r w:rsidR="00487322" w:rsidRPr="00C03F21">
        <w:t>s</w:t>
      </w:r>
      <w:r w:rsidR="00236813" w:rsidRPr="00C03F21">
        <w:t xml:space="preserve"> shall inform investors when a change in the method </w:t>
      </w:r>
      <w:r w:rsidR="002E1D21">
        <w:t xml:space="preserve">used </w:t>
      </w:r>
      <w:r w:rsidR="00236813" w:rsidRPr="00C03F21">
        <w:t>to determine</w:t>
      </w:r>
      <w:r w:rsidR="00221E3E">
        <w:t xml:space="preserve"> the</w:t>
      </w:r>
      <w:r w:rsidR="00236813" w:rsidRPr="00C03F21">
        <w:t xml:space="preserve"> credit scores leads to material changes in the results of th</w:t>
      </w:r>
      <w:r w:rsidR="00221E3E">
        <w:t>at</w:t>
      </w:r>
      <w:r w:rsidR="00236813" w:rsidRPr="00C03F21">
        <w:t xml:space="preserve"> </w:t>
      </w:r>
      <w:r w:rsidR="00221E3E">
        <w:t>method</w:t>
      </w:r>
      <w:r w:rsidR="00236813" w:rsidRPr="00C03F21">
        <w:t>.</w:t>
      </w:r>
    </w:p>
    <w:p w14:paraId="04F87C83" w14:textId="77777777" w:rsidR="00236813" w:rsidRPr="00C03F21" w:rsidRDefault="00347AA2" w:rsidP="000D2155">
      <w:pPr>
        <w:pStyle w:val="Point0"/>
      </w:pPr>
      <w:r>
        <w:t>4</w:t>
      </w:r>
      <w:r w:rsidR="00311E45">
        <w:t>.</w:t>
      </w:r>
      <w:r w:rsidR="000C5D29">
        <w:tab/>
        <w:t>For the purposes of paragraph 2</w:t>
      </w:r>
      <w:r w:rsidR="00311E45">
        <w:t xml:space="preserve">, point (a)(i), where </w:t>
      </w:r>
      <w:r w:rsidR="00311E45" w:rsidRPr="00C03F21">
        <w:t xml:space="preserve">the information referred to in </w:t>
      </w:r>
      <w:r w:rsidR="00311E45">
        <w:t>that point</w:t>
      </w:r>
      <w:r w:rsidR="00311E45" w:rsidRPr="00C03F21">
        <w:t xml:space="preserve"> is based on non-audited accounts</w:t>
      </w:r>
      <w:r w:rsidR="00311E45">
        <w:t>,</w:t>
      </w:r>
      <w:r w:rsidR="00311E45" w:rsidRPr="00C03F21">
        <w:t xml:space="preserve"> crowdfunding service providers shall disclose to investors </w:t>
      </w:r>
      <w:r w:rsidR="00CF5A4F">
        <w:t>sufficient</w:t>
      </w:r>
      <w:r w:rsidR="00311E45" w:rsidRPr="00C03F21">
        <w:t xml:space="preserve"> information on the reliability of that information.</w:t>
      </w:r>
      <w:r w:rsidR="00CF5A4F" w:rsidRPr="00C03F21">
        <w:t xml:space="preserve"> </w:t>
      </w:r>
    </w:p>
    <w:p w14:paraId="4BCD60EA" w14:textId="77777777" w:rsidR="00E637BB" w:rsidRPr="00C03F21" w:rsidRDefault="00E637BB" w:rsidP="00E637BB">
      <w:pPr>
        <w:pStyle w:val="Titrearticle"/>
      </w:pPr>
      <w:r w:rsidRPr="00C03F21">
        <w:t>Article</w:t>
      </w:r>
      <w:r w:rsidR="004256B5">
        <w:t xml:space="preserve"> </w:t>
      </w:r>
      <w:r w:rsidR="004E5D89">
        <w:t>3</w:t>
      </w:r>
    </w:p>
    <w:p w14:paraId="210BDB1C" w14:textId="77777777" w:rsidR="00E637BB" w:rsidRPr="00DB3BB0" w:rsidRDefault="00E637BB" w:rsidP="00E637BB">
      <w:pPr>
        <w:jc w:val="center"/>
        <w:rPr>
          <w:b/>
        </w:rPr>
      </w:pPr>
      <w:r>
        <w:rPr>
          <w:b/>
        </w:rPr>
        <w:t>E</w:t>
      </w:r>
      <w:r w:rsidRPr="00DB3BB0">
        <w:rPr>
          <w:b/>
        </w:rPr>
        <w:t xml:space="preserve">lements to be included in the description of the method used to calculate prices </w:t>
      </w:r>
      <w:r>
        <w:rPr>
          <w:b/>
        </w:rPr>
        <w:t>of crowdfunding offers</w:t>
      </w:r>
    </w:p>
    <w:p w14:paraId="5EE17C70" w14:textId="77777777" w:rsidR="00236813" w:rsidRPr="00C03F21" w:rsidRDefault="00E637BB" w:rsidP="00613122">
      <w:pPr>
        <w:tabs>
          <w:tab w:val="left" w:pos="567"/>
        </w:tabs>
      </w:pPr>
      <w:r>
        <w:t>1</w:t>
      </w:r>
      <w:r w:rsidR="00613122">
        <w:t>.</w:t>
      </w:r>
      <w:r w:rsidR="00613122">
        <w:tab/>
      </w:r>
      <w:r w:rsidR="00236813" w:rsidRPr="00C03F21">
        <w:t xml:space="preserve">The description of the method </w:t>
      </w:r>
      <w:r w:rsidR="000C5D29" w:rsidRPr="00C03F21">
        <w:t xml:space="preserve">used to calculate the price </w:t>
      </w:r>
      <w:r w:rsidR="002E1D21">
        <w:t>for</w:t>
      </w:r>
      <w:r w:rsidR="002E1D21" w:rsidRPr="00C03F21">
        <w:t xml:space="preserve"> </w:t>
      </w:r>
      <w:r w:rsidR="000C5D29" w:rsidRPr="00C03F21">
        <w:t xml:space="preserve">crowdfunding offers </w:t>
      </w:r>
      <w:r w:rsidR="00236813" w:rsidRPr="00C03F21">
        <w:t>shall expla</w:t>
      </w:r>
      <w:r w:rsidR="00D040A6" w:rsidRPr="00C03F21">
        <w:t>i</w:t>
      </w:r>
      <w:r w:rsidR="00236813" w:rsidRPr="00C03F21">
        <w:t xml:space="preserve">n how </w:t>
      </w:r>
      <w:r w:rsidR="0056503D" w:rsidRPr="00C03F21">
        <w:t xml:space="preserve">all of </w:t>
      </w:r>
      <w:r w:rsidR="00236813" w:rsidRPr="00C03F21">
        <w:t>the following elements of the loan are considered in the pricing strategy:</w:t>
      </w:r>
    </w:p>
    <w:p w14:paraId="0B6FC888" w14:textId="77777777" w:rsidR="00236813" w:rsidRPr="00C03F21" w:rsidRDefault="0056503D" w:rsidP="00613122">
      <w:pPr>
        <w:pStyle w:val="Point0"/>
        <w:ind w:left="567" w:hanging="567"/>
      </w:pPr>
      <w:r w:rsidRPr="00C03F21">
        <w:t>(</w:t>
      </w:r>
      <w:r w:rsidR="00236813" w:rsidRPr="00C03F21">
        <w:t>a</w:t>
      </w:r>
      <w:r w:rsidRPr="00C03F21">
        <w:t>)</w:t>
      </w:r>
      <w:r w:rsidR="00236813" w:rsidRPr="00C03F21">
        <w:tab/>
        <w:t>the principal amount of the loan;</w:t>
      </w:r>
    </w:p>
    <w:p w14:paraId="5A6CB5D6" w14:textId="77777777" w:rsidR="00236813" w:rsidRPr="00C03F21" w:rsidRDefault="0056503D" w:rsidP="00613122">
      <w:pPr>
        <w:pStyle w:val="Point0"/>
        <w:ind w:left="567" w:hanging="567"/>
      </w:pPr>
      <w:r w:rsidRPr="00C03F21">
        <w:t>(</w:t>
      </w:r>
      <w:r w:rsidR="00236813" w:rsidRPr="00C03F21">
        <w:t>b</w:t>
      </w:r>
      <w:r w:rsidRPr="00C03F21">
        <w:t>)</w:t>
      </w:r>
      <w:r w:rsidR="00236813" w:rsidRPr="00C03F21">
        <w:tab/>
        <w:t>the maturity of the loan;</w:t>
      </w:r>
    </w:p>
    <w:p w14:paraId="1788C7EF" w14:textId="77777777" w:rsidR="00236813" w:rsidRPr="00C03F21" w:rsidRDefault="0056503D" w:rsidP="00613122">
      <w:pPr>
        <w:pStyle w:val="Point0"/>
        <w:ind w:left="567" w:hanging="567"/>
      </w:pPr>
      <w:r w:rsidRPr="00C03F21">
        <w:t>(</w:t>
      </w:r>
      <w:r w:rsidR="00236813" w:rsidRPr="00C03F21">
        <w:t>c</w:t>
      </w:r>
      <w:r w:rsidRPr="00C03F21">
        <w:t>)</w:t>
      </w:r>
      <w:r w:rsidR="00236813" w:rsidRPr="00C03F21">
        <w:tab/>
        <w:t>the time structure of repayment instalments;</w:t>
      </w:r>
    </w:p>
    <w:p w14:paraId="756AD298" w14:textId="77777777" w:rsidR="00236813" w:rsidRPr="00C03F21" w:rsidRDefault="0056503D" w:rsidP="00613122">
      <w:pPr>
        <w:pStyle w:val="Point0"/>
        <w:ind w:left="567" w:hanging="567"/>
      </w:pPr>
      <w:r w:rsidRPr="00C03F21">
        <w:t>(</w:t>
      </w:r>
      <w:r w:rsidR="00236813" w:rsidRPr="00C03F21">
        <w:t>d</w:t>
      </w:r>
      <w:r w:rsidRPr="00C03F21">
        <w:t>)</w:t>
      </w:r>
      <w:r w:rsidR="00236813" w:rsidRPr="00C03F21">
        <w:tab/>
        <w:t>the results of the scoring models</w:t>
      </w:r>
      <w:r w:rsidR="00613122">
        <w:t>;</w:t>
      </w:r>
    </w:p>
    <w:p w14:paraId="1E1E08F5" w14:textId="77777777" w:rsidR="00236813" w:rsidRPr="00C03F21" w:rsidRDefault="00E637BB" w:rsidP="00613122">
      <w:pPr>
        <w:tabs>
          <w:tab w:val="left" w:pos="567"/>
        </w:tabs>
      </w:pPr>
      <w:r>
        <w:t>2</w:t>
      </w:r>
      <w:r w:rsidR="00613122">
        <w:t>.</w:t>
      </w:r>
      <w:r w:rsidR="00613122">
        <w:tab/>
      </w:r>
      <w:r w:rsidR="00236813" w:rsidRPr="00C03F21">
        <w:t xml:space="preserve">The description of the </w:t>
      </w:r>
      <w:r w:rsidR="00613122">
        <w:t>method referred to in paragraph 1</w:t>
      </w:r>
      <w:r w:rsidR="001D34A0" w:rsidRPr="00C03F21">
        <w:t xml:space="preserve"> </w:t>
      </w:r>
      <w:r w:rsidR="00236813" w:rsidRPr="00C03F21">
        <w:t xml:space="preserve">shall indicate how </w:t>
      </w:r>
      <w:r w:rsidR="001D34A0" w:rsidRPr="00C03F21">
        <w:t>al</w:t>
      </w:r>
      <w:r w:rsidR="000775F3" w:rsidRPr="00C03F21">
        <w:t>l</w:t>
      </w:r>
      <w:r w:rsidR="001D34A0" w:rsidRPr="00C03F21">
        <w:t xml:space="preserve"> of </w:t>
      </w:r>
      <w:r w:rsidR="00236813" w:rsidRPr="00C03F21">
        <w:t>the following elements are considered at the point of loan origination:</w:t>
      </w:r>
    </w:p>
    <w:p w14:paraId="014A5CAD" w14:textId="77777777" w:rsidR="00236813" w:rsidRPr="00C03F21" w:rsidRDefault="001D34A0" w:rsidP="00613122">
      <w:pPr>
        <w:pStyle w:val="Point0"/>
        <w:ind w:left="567" w:hanging="567"/>
      </w:pPr>
      <w:r w:rsidRPr="00C03F21">
        <w:t>(</w:t>
      </w:r>
      <w:r w:rsidR="00236813" w:rsidRPr="00C03F21">
        <w:t>a</w:t>
      </w:r>
      <w:r w:rsidRPr="00C03F21">
        <w:t>)</w:t>
      </w:r>
      <w:r w:rsidR="00236813" w:rsidRPr="00C03F21">
        <w:tab/>
        <w:t>the risk-free interest rate used;</w:t>
      </w:r>
    </w:p>
    <w:p w14:paraId="1CD1F8C5" w14:textId="77777777" w:rsidR="00236813" w:rsidRPr="00C03F21" w:rsidRDefault="001D34A0" w:rsidP="00613122">
      <w:pPr>
        <w:pStyle w:val="Point0"/>
        <w:ind w:left="567" w:hanging="567"/>
      </w:pPr>
      <w:r w:rsidRPr="00C03F21">
        <w:t>(</w:t>
      </w:r>
      <w:r w:rsidR="00236813" w:rsidRPr="00C03F21">
        <w:t>b</w:t>
      </w:r>
      <w:r w:rsidRPr="00C03F21">
        <w:t>)</w:t>
      </w:r>
      <w:r w:rsidR="00236813" w:rsidRPr="00C03F21">
        <w:tab/>
        <w:t xml:space="preserve">the risk category of the project owner </w:t>
      </w:r>
      <w:r w:rsidR="006B330F" w:rsidRPr="00C03F21">
        <w:t xml:space="preserve">assigned in accordance with </w:t>
      </w:r>
      <w:r w:rsidR="00236813" w:rsidRPr="00C03F21">
        <w:t>Article</w:t>
      </w:r>
      <w:r w:rsidR="00347AA2">
        <w:t> </w:t>
      </w:r>
      <w:r w:rsidR="004A28E9">
        <w:t>19</w:t>
      </w:r>
    </w:p>
    <w:p w14:paraId="3E415F94" w14:textId="77777777" w:rsidR="00236813" w:rsidRPr="00C03F21" w:rsidRDefault="000D32A9" w:rsidP="00613122">
      <w:pPr>
        <w:pStyle w:val="Point0"/>
        <w:ind w:left="567" w:hanging="567"/>
      </w:pPr>
      <w:r w:rsidRPr="00C03F21">
        <w:t>(</w:t>
      </w:r>
      <w:r w:rsidR="00236813" w:rsidRPr="00C03F21">
        <w:t>c</w:t>
      </w:r>
      <w:r w:rsidRPr="00C03F21">
        <w:t>)</w:t>
      </w:r>
      <w:r w:rsidR="00236813" w:rsidRPr="00C03F21">
        <w:tab/>
        <w:t xml:space="preserve">the </w:t>
      </w:r>
      <w:r w:rsidR="00252216">
        <w:t xml:space="preserve">availability </w:t>
      </w:r>
      <w:r w:rsidR="00236813" w:rsidRPr="00C03F21">
        <w:t>of collateral or guarantees;</w:t>
      </w:r>
    </w:p>
    <w:p w14:paraId="6CFC9714" w14:textId="77777777" w:rsidR="00236813" w:rsidRPr="00C03F21" w:rsidRDefault="000D32A9" w:rsidP="00613122">
      <w:pPr>
        <w:pStyle w:val="Point0"/>
        <w:ind w:left="567" w:hanging="567"/>
      </w:pPr>
      <w:r w:rsidRPr="00C03F21">
        <w:t>(</w:t>
      </w:r>
      <w:r w:rsidR="00236813" w:rsidRPr="00C03F21">
        <w:t>d</w:t>
      </w:r>
      <w:r w:rsidRPr="00C03F21">
        <w:t>)</w:t>
      </w:r>
      <w:r w:rsidR="00236813" w:rsidRPr="00C03F21">
        <w:tab/>
      </w:r>
      <w:r w:rsidR="00613122">
        <w:t xml:space="preserve">any </w:t>
      </w:r>
      <w:r w:rsidR="00236813" w:rsidRPr="00C03F21">
        <w:t>operating and administrative costs, and fees levied by the crowdfunding service provider for services provided in connection with the loan;</w:t>
      </w:r>
    </w:p>
    <w:p w14:paraId="313CC869" w14:textId="77777777" w:rsidR="00236813" w:rsidRPr="00C03F21" w:rsidRDefault="000D32A9" w:rsidP="00613122">
      <w:pPr>
        <w:pStyle w:val="Point0"/>
        <w:ind w:left="567" w:hanging="567"/>
      </w:pPr>
      <w:r w:rsidRPr="00C03F21">
        <w:t>(</w:t>
      </w:r>
      <w:r w:rsidR="00236813" w:rsidRPr="00C03F21">
        <w:t>e</w:t>
      </w:r>
      <w:r w:rsidRPr="00C03F21">
        <w:t>)</w:t>
      </w:r>
      <w:r w:rsidR="00236813" w:rsidRPr="00C03F21">
        <w:tab/>
      </w:r>
      <w:r w:rsidRPr="00C03F21">
        <w:t xml:space="preserve">where relevant, </w:t>
      </w:r>
      <w:r w:rsidR="00236813" w:rsidRPr="00C03F21">
        <w:t>any other risk associated with the loan.</w:t>
      </w:r>
    </w:p>
    <w:p w14:paraId="03E13E96" w14:textId="77777777" w:rsidR="00236813" w:rsidRPr="00C03F21" w:rsidRDefault="000C5D29" w:rsidP="00613122">
      <w:pPr>
        <w:tabs>
          <w:tab w:val="left" w:pos="567"/>
        </w:tabs>
      </w:pPr>
      <w:r>
        <w:t>3</w:t>
      </w:r>
      <w:r w:rsidR="00613122">
        <w:t>.</w:t>
      </w:r>
      <w:r w:rsidR="00613122">
        <w:tab/>
      </w:r>
      <w:r w:rsidR="000D32A9" w:rsidRPr="00C03F21">
        <w:t xml:space="preserve">In addition to </w:t>
      </w:r>
      <w:r w:rsidR="00D040A6" w:rsidRPr="00C03F21">
        <w:t xml:space="preserve">the </w:t>
      </w:r>
      <w:r w:rsidR="000D32A9" w:rsidRPr="00C03F21">
        <w:t xml:space="preserve">elements referred to in </w:t>
      </w:r>
      <w:r w:rsidR="00613122">
        <w:t>par</w:t>
      </w:r>
      <w:r>
        <w:t>agraphs 1</w:t>
      </w:r>
      <w:r w:rsidR="00613122">
        <w:t xml:space="preserve"> and </w:t>
      </w:r>
      <w:r>
        <w:t>2</w:t>
      </w:r>
      <w:r w:rsidR="000D32A9" w:rsidRPr="00C03F21">
        <w:t>, t</w:t>
      </w:r>
      <w:r w:rsidR="00236813" w:rsidRPr="00C03F21">
        <w:t xml:space="preserve">he description of the method </w:t>
      </w:r>
      <w:r w:rsidR="00947B02">
        <w:t>referred to in paragraph 1</w:t>
      </w:r>
      <w:r w:rsidR="00236813" w:rsidRPr="00C03F21">
        <w:t xml:space="preserve"> shall </w:t>
      </w:r>
      <w:r w:rsidR="002E1D21">
        <w:t xml:space="preserve">also </w:t>
      </w:r>
      <w:r w:rsidR="00236813" w:rsidRPr="00C03F21">
        <w:t xml:space="preserve">indicate how </w:t>
      </w:r>
      <w:r w:rsidR="000775F3" w:rsidRPr="00C03F21">
        <w:t xml:space="preserve">all of </w:t>
      </w:r>
      <w:r w:rsidR="00236813" w:rsidRPr="00C03F21">
        <w:t xml:space="preserve">the following elements are </w:t>
      </w:r>
      <w:r w:rsidR="001E109C">
        <w:t>taken into account</w:t>
      </w:r>
      <w:r w:rsidR="001E109C" w:rsidRPr="00C03F21">
        <w:t xml:space="preserve"> </w:t>
      </w:r>
      <w:r w:rsidR="00236813" w:rsidRPr="00C03F21">
        <w:t>after the point of loan origination:</w:t>
      </w:r>
    </w:p>
    <w:p w14:paraId="732ABD2E" w14:textId="77777777" w:rsidR="00236813" w:rsidRPr="00C03F21" w:rsidRDefault="000D32A9" w:rsidP="00312430">
      <w:pPr>
        <w:pStyle w:val="Point0"/>
      </w:pPr>
      <w:r w:rsidRPr="00C03F21">
        <w:t>(</w:t>
      </w:r>
      <w:r w:rsidR="00236813" w:rsidRPr="00C03F21">
        <w:t>a</w:t>
      </w:r>
      <w:r w:rsidRPr="00C03F21">
        <w:t>)</w:t>
      </w:r>
      <w:r w:rsidR="00236813" w:rsidRPr="00C03F21">
        <w:tab/>
        <w:t>fees for loan administration and monitoring;</w:t>
      </w:r>
    </w:p>
    <w:p w14:paraId="49A892DC" w14:textId="77777777" w:rsidR="00236813" w:rsidRPr="00C03F21" w:rsidRDefault="000775F3" w:rsidP="00312430">
      <w:pPr>
        <w:pStyle w:val="Point0"/>
      </w:pPr>
      <w:r w:rsidRPr="00C03F21">
        <w:t>(</w:t>
      </w:r>
      <w:r w:rsidR="00236813" w:rsidRPr="00C03F21">
        <w:t>b</w:t>
      </w:r>
      <w:r w:rsidRPr="00C03F21">
        <w:t>)</w:t>
      </w:r>
      <w:r w:rsidR="00236813" w:rsidRPr="00C03F21">
        <w:tab/>
        <w:t xml:space="preserve">fees in relation to </w:t>
      </w:r>
      <w:r w:rsidRPr="00C03F21">
        <w:t xml:space="preserve">re-evaluation of </w:t>
      </w:r>
      <w:r w:rsidR="00236813" w:rsidRPr="00C03F21">
        <w:t>collateral;</w:t>
      </w:r>
    </w:p>
    <w:p w14:paraId="6316D338" w14:textId="77777777" w:rsidR="00236813" w:rsidRPr="00C03F21" w:rsidRDefault="000775F3" w:rsidP="00312430">
      <w:pPr>
        <w:pStyle w:val="Point0"/>
      </w:pPr>
      <w:r w:rsidRPr="00C03F21">
        <w:t>(</w:t>
      </w:r>
      <w:r w:rsidR="00236813" w:rsidRPr="00C03F21">
        <w:t>c</w:t>
      </w:r>
      <w:r w:rsidRPr="00C03F21">
        <w:t>)</w:t>
      </w:r>
      <w:r w:rsidR="00236813" w:rsidRPr="00C03F21">
        <w:tab/>
        <w:t xml:space="preserve">fees for changes </w:t>
      </w:r>
      <w:r w:rsidR="002E1D21">
        <w:t>to</w:t>
      </w:r>
      <w:r w:rsidR="002E1D21" w:rsidRPr="00C03F21">
        <w:t xml:space="preserve"> </w:t>
      </w:r>
      <w:r w:rsidR="00236813" w:rsidRPr="00C03F21">
        <w:t xml:space="preserve">loan agreement terms or restructuring conditions, including </w:t>
      </w:r>
      <w:r w:rsidR="002E1D21">
        <w:t xml:space="preserve">changes </w:t>
      </w:r>
      <w:r w:rsidR="00236813" w:rsidRPr="00C03F21">
        <w:t xml:space="preserve">following default </w:t>
      </w:r>
      <w:r w:rsidR="002E1D21">
        <w:t>by</w:t>
      </w:r>
      <w:r w:rsidR="002E1D21" w:rsidRPr="00C03F21">
        <w:t xml:space="preserve"> </w:t>
      </w:r>
      <w:r w:rsidR="00236813" w:rsidRPr="00C03F21">
        <w:t>the project owner;</w:t>
      </w:r>
    </w:p>
    <w:p w14:paraId="7DB1E840" w14:textId="77777777" w:rsidR="00236813" w:rsidRPr="00C03F21" w:rsidRDefault="000775F3" w:rsidP="00312430">
      <w:pPr>
        <w:pStyle w:val="Point0"/>
      </w:pPr>
      <w:r w:rsidRPr="00C03F21">
        <w:lastRenderedPageBreak/>
        <w:t>(</w:t>
      </w:r>
      <w:r w:rsidR="00236813" w:rsidRPr="00C03F21">
        <w:t>d</w:t>
      </w:r>
      <w:r w:rsidRPr="00C03F21">
        <w:t>)</w:t>
      </w:r>
      <w:r w:rsidR="00236813" w:rsidRPr="00C03F21">
        <w:tab/>
        <w:t>fees for the sale of the loan by the investor;</w:t>
      </w:r>
    </w:p>
    <w:p w14:paraId="2D27E872" w14:textId="77777777" w:rsidR="00236813" w:rsidRPr="00C03F21" w:rsidRDefault="000775F3" w:rsidP="00312430">
      <w:pPr>
        <w:pStyle w:val="Point0"/>
      </w:pPr>
      <w:r w:rsidRPr="00C03F21">
        <w:t>(</w:t>
      </w:r>
      <w:r w:rsidR="00236813" w:rsidRPr="00C03F21">
        <w:t>e</w:t>
      </w:r>
      <w:r w:rsidRPr="00C03F21">
        <w:t>)</w:t>
      </w:r>
      <w:r w:rsidR="00236813" w:rsidRPr="00C03F21">
        <w:tab/>
        <w:t>fees for the early repayment of the loan;</w:t>
      </w:r>
    </w:p>
    <w:p w14:paraId="6F0D275E" w14:textId="77777777" w:rsidR="000C5D29" w:rsidRDefault="000775F3" w:rsidP="00312430">
      <w:pPr>
        <w:pStyle w:val="Point0"/>
      </w:pPr>
      <w:r w:rsidRPr="00C03F21">
        <w:t>(</w:t>
      </w:r>
      <w:r w:rsidR="00236813" w:rsidRPr="00C03F21">
        <w:t>f</w:t>
      </w:r>
      <w:r w:rsidRPr="00C03F21">
        <w:t>)</w:t>
      </w:r>
      <w:r w:rsidR="00236813" w:rsidRPr="00C03F21">
        <w:tab/>
        <w:t>fees for contingency funds as referred to in Article 6(5) and (6) of Regulation (EU) 2020/1503.</w:t>
      </w:r>
    </w:p>
    <w:p w14:paraId="66AC25B3" w14:textId="77777777" w:rsidR="00236813" w:rsidRPr="00C03F21" w:rsidRDefault="00236813" w:rsidP="005351C6">
      <w:pPr>
        <w:pStyle w:val="ChapterTitle"/>
        <w:spacing w:before="360" w:after="120"/>
      </w:pPr>
      <w:r w:rsidRPr="00C03F21">
        <w:t xml:space="preserve">CHAPTER </w:t>
      </w:r>
      <w:r w:rsidR="00302DD0">
        <w:t>I</w:t>
      </w:r>
      <w:r w:rsidR="008C75BC">
        <w:t>I</w:t>
      </w:r>
    </w:p>
    <w:p w14:paraId="752F3B3C" w14:textId="77777777" w:rsidR="00236813" w:rsidRPr="00C03F21" w:rsidRDefault="00236813" w:rsidP="00C773B6">
      <w:pPr>
        <w:pStyle w:val="ChapterTitle"/>
      </w:pPr>
      <w:r w:rsidRPr="00C03F21">
        <w:t>Credit risk assessment</w:t>
      </w:r>
      <w:r w:rsidR="004B1A5A">
        <w:t xml:space="preserve"> </w:t>
      </w:r>
      <w:r w:rsidR="008B090D">
        <w:t>and loan valuation</w:t>
      </w:r>
    </w:p>
    <w:p w14:paraId="30006CA0" w14:textId="77777777" w:rsidR="008B090D" w:rsidRDefault="008B090D" w:rsidP="008B090D">
      <w:pPr>
        <w:pStyle w:val="Titrearticle"/>
      </w:pPr>
      <w:r>
        <w:t xml:space="preserve">Article </w:t>
      </w:r>
      <w:r w:rsidR="004E5D89">
        <w:t>4</w:t>
      </w:r>
    </w:p>
    <w:p w14:paraId="1B540B79" w14:textId="77777777" w:rsidR="008B090D" w:rsidRPr="00B76188" w:rsidRDefault="00B76188" w:rsidP="00B76188">
      <w:pPr>
        <w:jc w:val="center"/>
        <w:rPr>
          <w:b/>
          <w:bCs/>
        </w:rPr>
      </w:pPr>
      <w:r w:rsidRPr="00B76188">
        <w:rPr>
          <w:b/>
          <w:bCs/>
        </w:rPr>
        <w:t xml:space="preserve">Approaches and </w:t>
      </w:r>
      <w:r w:rsidR="00D949AD">
        <w:rPr>
          <w:b/>
          <w:bCs/>
        </w:rPr>
        <w:t xml:space="preserve">information for credit risk assessment and loan valuation </w:t>
      </w:r>
    </w:p>
    <w:p w14:paraId="0248D02A" w14:textId="77777777" w:rsidR="008B090D" w:rsidRPr="00C03F21" w:rsidRDefault="008B090D" w:rsidP="000D2155">
      <w:r w:rsidRPr="00C03F21">
        <w:t>For the purposes of this chapter, crowdfunding service providers shall:</w:t>
      </w:r>
    </w:p>
    <w:p w14:paraId="3E669F5E" w14:textId="77777777" w:rsidR="008B090D" w:rsidRPr="000D2155" w:rsidRDefault="008B090D" w:rsidP="000123AE">
      <w:pPr>
        <w:pStyle w:val="Point1letter"/>
        <w:numPr>
          <w:ilvl w:val="3"/>
          <w:numId w:val="23"/>
        </w:numPr>
      </w:pPr>
      <w:r w:rsidRPr="000D2155">
        <w:t xml:space="preserve">adopt methods and approaches </w:t>
      </w:r>
      <w:r w:rsidR="00D949AD" w:rsidRPr="000D2155">
        <w:t xml:space="preserve">to credit risk assessment and loan valuation </w:t>
      </w:r>
      <w:r w:rsidRPr="000D2155">
        <w:t>that are proportionate to the size, type and maturity of the loan and to the characteristics of the project owner and of the crowdfunding project;</w:t>
      </w:r>
    </w:p>
    <w:p w14:paraId="01FCB744" w14:textId="77777777" w:rsidR="008B090D" w:rsidRPr="000D2155" w:rsidRDefault="008B090D" w:rsidP="00C64D67">
      <w:pPr>
        <w:pStyle w:val="Point1letter"/>
      </w:pPr>
      <w:r w:rsidRPr="000D2155">
        <w:t>use accurate, reliable and up-to-date information and data.</w:t>
      </w:r>
    </w:p>
    <w:p w14:paraId="570F5536" w14:textId="77777777" w:rsidR="008B090D" w:rsidRDefault="008B090D" w:rsidP="005351C6">
      <w:pPr>
        <w:pStyle w:val="Titrearticle"/>
        <w:spacing w:before="120"/>
      </w:pPr>
    </w:p>
    <w:p w14:paraId="0244EA97" w14:textId="77777777" w:rsidR="00236813" w:rsidRPr="00C03F21" w:rsidRDefault="00236813" w:rsidP="005351C6">
      <w:pPr>
        <w:pStyle w:val="Titrearticle"/>
        <w:spacing w:before="120"/>
      </w:pPr>
      <w:r w:rsidRPr="00C03F21">
        <w:t xml:space="preserve">Article </w:t>
      </w:r>
      <w:r w:rsidR="004E5D89">
        <w:t>5</w:t>
      </w:r>
    </w:p>
    <w:p w14:paraId="28E8518A" w14:textId="77777777" w:rsidR="00236813" w:rsidRPr="00C03F21" w:rsidRDefault="00236813" w:rsidP="005351C6">
      <w:pPr>
        <w:pStyle w:val="Titrearticle"/>
        <w:spacing w:before="120" w:after="240"/>
        <w:rPr>
          <w:b/>
          <w:i w:val="0"/>
        </w:rPr>
      </w:pPr>
      <w:r w:rsidRPr="00C03F21">
        <w:rPr>
          <w:b/>
          <w:i w:val="0"/>
        </w:rPr>
        <w:t xml:space="preserve">General requirements </w:t>
      </w:r>
      <w:r w:rsidR="00C113C7">
        <w:rPr>
          <w:b/>
          <w:i w:val="0"/>
        </w:rPr>
        <w:t>for</w:t>
      </w:r>
      <w:r w:rsidRPr="00C03F21">
        <w:rPr>
          <w:b/>
          <w:i w:val="0"/>
        </w:rPr>
        <w:t xml:space="preserve"> credit risk assessment</w:t>
      </w:r>
      <w:r w:rsidR="00C113C7">
        <w:rPr>
          <w:b/>
          <w:i w:val="0"/>
        </w:rPr>
        <w:t>s</w:t>
      </w:r>
      <w:r w:rsidR="001820F6">
        <w:rPr>
          <w:b/>
          <w:i w:val="0"/>
        </w:rPr>
        <w:t xml:space="preserve"> of </w:t>
      </w:r>
      <w:r w:rsidR="001820F6" w:rsidRPr="001820F6">
        <w:rPr>
          <w:b/>
          <w:i w:val="0"/>
        </w:rPr>
        <w:t>crowdfunding projects or project owners</w:t>
      </w:r>
    </w:p>
    <w:p w14:paraId="738CD4D4" w14:textId="77777777" w:rsidR="00236813" w:rsidRPr="00C03F21" w:rsidRDefault="00064208" w:rsidP="004755B4">
      <w:pPr>
        <w:pStyle w:val="NumPar1"/>
        <w:numPr>
          <w:ilvl w:val="0"/>
          <w:numId w:val="5"/>
        </w:numPr>
        <w:tabs>
          <w:tab w:val="clear" w:pos="850"/>
          <w:tab w:val="left" w:pos="567"/>
        </w:tabs>
        <w:ind w:left="0" w:firstLine="0"/>
      </w:pPr>
      <w:r w:rsidRPr="00C03F21">
        <w:t xml:space="preserve">When </w:t>
      </w:r>
      <w:r w:rsidR="00316304">
        <w:t>assessing the</w:t>
      </w:r>
      <w:r w:rsidR="001820F6">
        <w:t xml:space="preserve"> </w:t>
      </w:r>
      <w:r w:rsidR="009610AF">
        <w:t>credit risk of</w:t>
      </w:r>
      <w:r w:rsidRPr="00C03F21">
        <w:t xml:space="preserve"> crowdfunding projects or project owners</w:t>
      </w:r>
      <w:r w:rsidR="00236813" w:rsidRPr="00C03F21">
        <w:t xml:space="preserve">, </w:t>
      </w:r>
      <w:r w:rsidR="00B04EFA" w:rsidRPr="00C03F21">
        <w:t>crowdfunding service providers</w:t>
      </w:r>
      <w:r w:rsidR="00236813" w:rsidRPr="00C03F21">
        <w:t xml:space="preserve"> shall assess the </w:t>
      </w:r>
      <w:r w:rsidR="00316304">
        <w:t xml:space="preserve">project owner’s </w:t>
      </w:r>
      <w:r w:rsidR="00236813" w:rsidRPr="00C03F21">
        <w:t xml:space="preserve">current and future ability to meet the financial obligations </w:t>
      </w:r>
      <w:r w:rsidR="00316304">
        <w:t>set out in</w:t>
      </w:r>
      <w:r w:rsidR="00236813" w:rsidRPr="00C03F21">
        <w:t xml:space="preserve"> the loan agreement.</w:t>
      </w:r>
    </w:p>
    <w:p w14:paraId="7CCDB49C" w14:textId="77777777" w:rsidR="00D34364" w:rsidRDefault="00236813" w:rsidP="00C64D67">
      <w:pPr>
        <w:pStyle w:val="NumPar1"/>
        <w:tabs>
          <w:tab w:val="clear" w:pos="850"/>
          <w:tab w:val="left" w:pos="567"/>
        </w:tabs>
        <w:ind w:left="0" w:firstLine="0"/>
      </w:pPr>
      <w:r w:rsidRPr="00C03F21">
        <w:t xml:space="preserve">Crowdfunding service providers shall </w:t>
      </w:r>
      <w:r w:rsidR="00DC7BC2" w:rsidRPr="00C03F21">
        <w:t xml:space="preserve">well document </w:t>
      </w:r>
      <w:r w:rsidRPr="00C03F21">
        <w:t xml:space="preserve">decisions on </w:t>
      </w:r>
      <w:r w:rsidR="00DC7BC2" w:rsidRPr="00C03F21">
        <w:t>the</w:t>
      </w:r>
      <w:r w:rsidRPr="00C03F21">
        <w:t xml:space="preserve"> assessment </w:t>
      </w:r>
      <w:r w:rsidR="00DC7BC2" w:rsidRPr="00C03F21">
        <w:t xml:space="preserve">referred to in paragraph 1 </w:t>
      </w:r>
      <w:r w:rsidRPr="00C03F21">
        <w:t xml:space="preserve">and </w:t>
      </w:r>
      <w:r w:rsidR="00316304">
        <w:t xml:space="preserve">shall </w:t>
      </w:r>
      <w:r w:rsidR="001820F6">
        <w:t>keep</w:t>
      </w:r>
      <w:r w:rsidRPr="00C03F21">
        <w:t xml:space="preserve"> th</w:t>
      </w:r>
      <w:r w:rsidR="00DC7BC2" w:rsidRPr="00C03F21">
        <w:t>at</w:t>
      </w:r>
      <w:r w:rsidRPr="00C03F21">
        <w:t xml:space="preserve"> documentation for at least </w:t>
      </w:r>
      <w:r w:rsidR="00DC7BC2" w:rsidRPr="00C03F21">
        <w:t>5</w:t>
      </w:r>
      <w:r w:rsidRPr="00C03F21">
        <w:t xml:space="preserve"> years after the repayment of the final instalment of the loan</w:t>
      </w:r>
      <w:r w:rsidR="00D34364">
        <w:t>.</w:t>
      </w:r>
    </w:p>
    <w:p w14:paraId="7A96BE94" w14:textId="2CDE3B75" w:rsidR="00D34364" w:rsidRPr="00D34364" w:rsidRDefault="00D34364" w:rsidP="00C64D67">
      <w:pPr>
        <w:pStyle w:val="NumPar1"/>
        <w:tabs>
          <w:tab w:val="clear" w:pos="850"/>
          <w:tab w:val="left" w:pos="567"/>
        </w:tabs>
        <w:ind w:left="0" w:firstLine="0"/>
      </w:pPr>
      <w:r>
        <w:t xml:space="preserve">For the purpose of paragraph 2, any personal data as defined in Article 4(1) of </w:t>
      </w:r>
      <w:r w:rsidR="0080105D">
        <w:t>Regulation (EU) 2016/679 of the European Parliament and the Council</w:t>
      </w:r>
      <w:r>
        <w:t>, sh</w:t>
      </w:r>
      <w:r w:rsidR="00C04B2C">
        <w:t xml:space="preserve">all </w:t>
      </w:r>
      <w:r>
        <w:t xml:space="preserve">be kept </w:t>
      </w:r>
      <w:r w:rsidR="002F1EE4">
        <w:t>for</w:t>
      </w:r>
      <w:r w:rsidR="00B01955">
        <w:t xml:space="preserve"> </w:t>
      </w:r>
      <w:r w:rsidR="000A7E45">
        <w:t xml:space="preserve">no longer than </w:t>
      </w:r>
      <w:r w:rsidR="002F1EE4">
        <w:t xml:space="preserve">5 years </w:t>
      </w:r>
      <w:r w:rsidR="00124048">
        <w:t>after the repayment</w:t>
      </w:r>
      <w:r w:rsidR="00B01955">
        <w:t xml:space="preserve"> of the final instalment of the loan.</w:t>
      </w:r>
    </w:p>
    <w:p w14:paraId="041A21FD" w14:textId="77777777" w:rsidR="008B090D" w:rsidRPr="008B090D" w:rsidRDefault="008B090D" w:rsidP="008B090D"/>
    <w:p w14:paraId="7996A1E0" w14:textId="77777777" w:rsidR="00236813" w:rsidRPr="00C03F21" w:rsidRDefault="00236813" w:rsidP="009610AF">
      <w:pPr>
        <w:pStyle w:val="Titrearticle"/>
      </w:pPr>
      <w:r w:rsidRPr="00C03F21">
        <w:t xml:space="preserve">Article </w:t>
      </w:r>
      <w:r w:rsidR="004E5D89">
        <w:t>6</w:t>
      </w:r>
    </w:p>
    <w:p w14:paraId="22CD0CB5" w14:textId="77777777" w:rsidR="00236813" w:rsidRPr="00C03F21" w:rsidRDefault="00236813" w:rsidP="009610AF">
      <w:pPr>
        <w:pStyle w:val="Titrearticle"/>
        <w:spacing w:before="120"/>
        <w:rPr>
          <w:b/>
          <w:i w:val="0"/>
        </w:rPr>
      </w:pPr>
      <w:r w:rsidRPr="00C03F21">
        <w:rPr>
          <w:b/>
          <w:i w:val="0"/>
        </w:rPr>
        <w:t xml:space="preserve">Information to be considered </w:t>
      </w:r>
      <w:r w:rsidR="00316304">
        <w:rPr>
          <w:b/>
          <w:i w:val="0"/>
        </w:rPr>
        <w:t>in the</w:t>
      </w:r>
      <w:r w:rsidRPr="00C03F21">
        <w:rPr>
          <w:b/>
          <w:i w:val="0"/>
        </w:rPr>
        <w:t xml:space="preserve"> </w:t>
      </w:r>
      <w:r w:rsidR="00C113C7" w:rsidRPr="00C03F21">
        <w:rPr>
          <w:b/>
          <w:i w:val="0"/>
        </w:rPr>
        <w:t xml:space="preserve">credit risk </w:t>
      </w:r>
      <w:r w:rsidRPr="00C03F21">
        <w:rPr>
          <w:b/>
          <w:i w:val="0"/>
        </w:rPr>
        <w:t>assessment</w:t>
      </w:r>
      <w:r w:rsidR="001820F6">
        <w:rPr>
          <w:b/>
          <w:i w:val="0"/>
        </w:rPr>
        <w:t>s</w:t>
      </w:r>
      <w:r w:rsidR="00C113C7">
        <w:rPr>
          <w:b/>
          <w:i w:val="0"/>
        </w:rPr>
        <w:t xml:space="preserve"> </w:t>
      </w:r>
      <w:r w:rsidR="00DD3678" w:rsidRPr="00C03F21">
        <w:rPr>
          <w:b/>
          <w:i w:val="0"/>
        </w:rPr>
        <w:t>of crowdfunding project</w:t>
      </w:r>
      <w:r w:rsidR="001820F6">
        <w:rPr>
          <w:b/>
          <w:i w:val="0"/>
        </w:rPr>
        <w:t>s</w:t>
      </w:r>
      <w:r w:rsidR="00DD3678" w:rsidRPr="00C03F21">
        <w:rPr>
          <w:b/>
          <w:i w:val="0"/>
        </w:rPr>
        <w:t xml:space="preserve"> or project owner</w:t>
      </w:r>
      <w:r w:rsidR="001820F6">
        <w:rPr>
          <w:b/>
          <w:i w:val="0"/>
        </w:rPr>
        <w:t>s</w:t>
      </w:r>
    </w:p>
    <w:p w14:paraId="2F6D38D2" w14:textId="77777777" w:rsidR="00236813" w:rsidRPr="00C03F21" w:rsidRDefault="00236813" w:rsidP="00236813">
      <w:r w:rsidRPr="00C03F21">
        <w:t xml:space="preserve">When </w:t>
      </w:r>
      <w:r w:rsidR="00126BD7">
        <w:t xml:space="preserve">assessing the </w:t>
      </w:r>
      <w:r w:rsidRPr="00C03F21">
        <w:t xml:space="preserve">credit risk of crowdfunding projects </w:t>
      </w:r>
      <w:r w:rsidR="00B04EFA" w:rsidRPr="00C03F21">
        <w:t>or</w:t>
      </w:r>
      <w:r w:rsidRPr="00C03F21">
        <w:t xml:space="preserve"> project owners, crowdfunding service providers shall consider </w:t>
      </w:r>
      <w:r w:rsidR="005351C6" w:rsidRPr="00C03F21">
        <w:t>all of the</w:t>
      </w:r>
      <w:r w:rsidR="00B04EFA" w:rsidRPr="00C03F21">
        <w:t xml:space="preserve"> </w:t>
      </w:r>
      <w:r w:rsidRPr="00C03F21">
        <w:t>following information:</w:t>
      </w:r>
    </w:p>
    <w:p w14:paraId="0C29AB8E" w14:textId="77777777" w:rsidR="00236813" w:rsidRPr="00C03F21" w:rsidRDefault="00B04EFA" w:rsidP="00086852">
      <w:pPr>
        <w:pStyle w:val="Point0"/>
      </w:pPr>
      <w:r w:rsidRPr="00C03F21">
        <w:t>(</w:t>
      </w:r>
      <w:r w:rsidR="00236813" w:rsidRPr="00C03F21">
        <w:t>a</w:t>
      </w:r>
      <w:r w:rsidRPr="00C03F21">
        <w:t>)</w:t>
      </w:r>
      <w:r w:rsidR="00236813" w:rsidRPr="00C03F21">
        <w:tab/>
      </w:r>
      <w:r w:rsidRPr="00C03F21">
        <w:t>the</w:t>
      </w:r>
      <w:r w:rsidR="00236813" w:rsidRPr="00C03F21">
        <w:t xml:space="preserve"> description of the crowdfunding project;</w:t>
      </w:r>
    </w:p>
    <w:p w14:paraId="35A72334" w14:textId="77777777" w:rsidR="00236813" w:rsidRPr="00C03F21" w:rsidRDefault="00B04EFA" w:rsidP="00086852">
      <w:pPr>
        <w:pStyle w:val="Point0"/>
      </w:pPr>
      <w:r w:rsidRPr="00C03F21">
        <w:t>(</w:t>
      </w:r>
      <w:r w:rsidR="00236813" w:rsidRPr="00C03F21">
        <w:t>b</w:t>
      </w:r>
      <w:r w:rsidRPr="00C03F21">
        <w:t>)</w:t>
      </w:r>
      <w:r w:rsidR="00236813" w:rsidRPr="00C03F21">
        <w:tab/>
        <w:t xml:space="preserve">the purpose of the loan; </w:t>
      </w:r>
    </w:p>
    <w:p w14:paraId="67FE59B4" w14:textId="77777777" w:rsidR="00236813" w:rsidRPr="00C03F21" w:rsidRDefault="00B04EFA" w:rsidP="00086852">
      <w:pPr>
        <w:pStyle w:val="Point0"/>
      </w:pPr>
      <w:r w:rsidRPr="00C03F21">
        <w:t>(</w:t>
      </w:r>
      <w:r w:rsidR="00236813" w:rsidRPr="00C03F21">
        <w:t>c</w:t>
      </w:r>
      <w:r w:rsidRPr="00C03F21">
        <w:t>)</w:t>
      </w:r>
      <w:r w:rsidR="00236813" w:rsidRPr="00C03F21">
        <w:tab/>
        <w:t>the ownership structure of the project owner;</w:t>
      </w:r>
    </w:p>
    <w:p w14:paraId="23C44A19" w14:textId="77777777" w:rsidR="00236813" w:rsidRPr="00C03F21" w:rsidRDefault="00B04EFA" w:rsidP="00086852">
      <w:pPr>
        <w:pStyle w:val="Point0"/>
      </w:pPr>
      <w:r w:rsidRPr="00C03F21">
        <w:t>(</w:t>
      </w:r>
      <w:r w:rsidR="00236813" w:rsidRPr="00C03F21">
        <w:t>d</w:t>
      </w:r>
      <w:r w:rsidRPr="00C03F21">
        <w:t>)</w:t>
      </w:r>
      <w:r w:rsidR="00236813" w:rsidRPr="00C03F21">
        <w:tab/>
        <w:t xml:space="preserve">the business plan underlying the crowdfunding project; </w:t>
      </w:r>
    </w:p>
    <w:p w14:paraId="3C5B76A7" w14:textId="77777777" w:rsidR="00236813" w:rsidRPr="00C03F21" w:rsidRDefault="00B04EFA" w:rsidP="00086852">
      <w:pPr>
        <w:pStyle w:val="Point0"/>
      </w:pPr>
      <w:r w:rsidRPr="00C03F21">
        <w:lastRenderedPageBreak/>
        <w:t>(</w:t>
      </w:r>
      <w:r w:rsidR="00236813" w:rsidRPr="00C03F21">
        <w:t>e</w:t>
      </w:r>
      <w:r w:rsidRPr="00C03F21">
        <w:t>)</w:t>
      </w:r>
      <w:r w:rsidR="00236813" w:rsidRPr="00C03F21">
        <w:tab/>
        <w:t xml:space="preserve">the </w:t>
      </w:r>
      <w:r w:rsidR="00302DD0">
        <w:t>availability</w:t>
      </w:r>
      <w:r w:rsidR="00236813" w:rsidRPr="00C03F21">
        <w:t xml:space="preserve"> of </w:t>
      </w:r>
      <w:r w:rsidR="007A2339" w:rsidRPr="00C03F21">
        <w:t xml:space="preserve">collateral </w:t>
      </w:r>
      <w:r w:rsidR="00236813" w:rsidRPr="00C03F21">
        <w:t>or</w:t>
      </w:r>
      <w:r w:rsidR="007A2339" w:rsidRPr="00C03F21">
        <w:t xml:space="preserve"> guarantees</w:t>
      </w:r>
      <w:r w:rsidR="00236813" w:rsidRPr="00C03F21">
        <w:t>.</w:t>
      </w:r>
    </w:p>
    <w:p w14:paraId="1BE3A8C8" w14:textId="77777777" w:rsidR="00236813" w:rsidRPr="00C03F21" w:rsidRDefault="00236813" w:rsidP="00C113C7">
      <w:pPr>
        <w:pStyle w:val="Titrearticle"/>
        <w:tabs>
          <w:tab w:val="left" w:pos="567"/>
        </w:tabs>
      </w:pPr>
      <w:r w:rsidRPr="00C03F21">
        <w:t>Article</w:t>
      </w:r>
      <w:r w:rsidR="004E5D89">
        <w:t xml:space="preserve"> 7</w:t>
      </w:r>
    </w:p>
    <w:p w14:paraId="07CEB868" w14:textId="77777777" w:rsidR="00236813" w:rsidRPr="00C03F21" w:rsidRDefault="00236813" w:rsidP="009610AF">
      <w:pPr>
        <w:pStyle w:val="Titrearticle"/>
        <w:spacing w:before="120"/>
        <w:rPr>
          <w:b/>
          <w:i w:val="0"/>
        </w:rPr>
      </w:pPr>
      <w:r w:rsidRPr="00C03F21">
        <w:rPr>
          <w:b/>
          <w:i w:val="0"/>
        </w:rPr>
        <w:t xml:space="preserve">Factors to be considered </w:t>
      </w:r>
      <w:r w:rsidR="00126BD7">
        <w:rPr>
          <w:b/>
          <w:i w:val="0"/>
        </w:rPr>
        <w:t>in</w:t>
      </w:r>
      <w:r w:rsidR="00126BD7" w:rsidRPr="00C03F21">
        <w:rPr>
          <w:b/>
          <w:i w:val="0"/>
        </w:rPr>
        <w:t xml:space="preserve"> </w:t>
      </w:r>
      <w:r w:rsidRPr="00C03F21">
        <w:rPr>
          <w:b/>
          <w:i w:val="0"/>
        </w:rPr>
        <w:t>assess</w:t>
      </w:r>
      <w:r w:rsidR="00126BD7">
        <w:rPr>
          <w:b/>
          <w:i w:val="0"/>
        </w:rPr>
        <w:t>ing</w:t>
      </w:r>
      <w:r w:rsidRPr="00C03F21">
        <w:rPr>
          <w:b/>
          <w:i w:val="0"/>
        </w:rPr>
        <w:t xml:space="preserve"> the financial </w:t>
      </w:r>
      <w:r w:rsidR="003333B5">
        <w:rPr>
          <w:b/>
          <w:i w:val="0"/>
        </w:rPr>
        <w:t xml:space="preserve">situation </w:t>
      </w:r>
      <w:r w:rsidR="001820F6">
        <w:rPr>
          <w:b/>
          <w:i w:val="0"/>
        </w:rPr>
        <w:t>of the project owner or</w:t>
      </w:r>
      <w:r w:rsidR="001820F6" w:rsidRPr="001820F6">
        <w:rPr>
          <w:b/>
          <w:i w:val="0"/>
        </w:rPr>
        <w:t xml:space="preserve"> of the crowdfunding project</w:t>
      </w:r>
    </w:p>
    <w:p w14:paraId="208526A7" w14:textId="77777777" w:rsidR="00236813" w:rsidRPr="00C03F21" w:rsidRDefault="00236813" w:rsidP="004755B4">
      <w:pPr>
        <w:pStyle w:val="NumPar1"/>
        <w:numPr>
          <w:ilvl w:val="0"/>
          <w:numId w:val="6"/>
        </w:numPr>
        <w:tabs>
          <w:tab w:val="clear" w:pos="850"/>
          <w:tab w:val="left" w:pos="567"/>
        </w:tabs>
        <w:ind w:left="0" w:firstLine="0"/>
      </w:pPr>
      <w:r w:rsidRPr="00C03F21">
        <w:t xml:space="preserve">When </w:t>
      </w:r>
      <w:r w:rsidR="00126BD7">
        <w:t>assessing</w:t>
      </w:r>
      <w:r w:rsidR="00126BD7" w:rsidRPr="00C03F21">
        <w:t xml:space="preserve"> </w:t>
      </w:r>
      <w:r w:rsidRPr="00C03F21">
        <w:t xml:space="preserve">the credit risk of crowdfunding projects </w:t>
      </w:r>
      <w:r w:rsidR="00B04EFA" w:rsidRPr="00C03F21">
        <w:t>or</w:t>
      </w:r>
      <w:r w:rsidRPr="00C03F21">
        <w:t xml:space="preserve"> project owners, crowdfunding service providers shall consider </w:t>
      </w:r>
      <w:r w:rsidR="001820F6">
        <w:t xml:space="preserve">all of </w:t>
      </w:r>
      <w:r w:rsidRPr="00C03F21">
        <w:t xml:space="preserve">the following </w:t>
      </w:r>
      <w:r w:rsidR="00DD3CF7">
        <w:t>factors</w:t>
      </w:r>
      <w:r w:rsidR="00DD3CF7" w:rsidRPr="00C03F21">
        <w:t xml:space="preserve"> </w:t>
      </w:r>
      <w:r w:rsidRPr="00C03F21">
        <w:t xml:space="preserve">in relation to the financial </w:t>
      </w:r>
      <w:r w:rsidR="003333B5">
        <w:t>situation</w:t>
      </w:r>
      <w:r w:rsidR="003333B5" w:rsidRPr="00C03F21">
        <w:t xml:space="preserve"> </w:t>
      </w:r>
      <w:r w:rsidRPr="00C03F21">
        <w:t xml:space="preserve">of the project owner </w:t>
      </w:r>
      <w:r w:rsidR="001820F6">
        <w:t>or</w:t>
      </w:r>
      <w:r w:rsidRPr="00C03F21">
        <w:t xml:space="preserve"> of the crowdfunding project: </w:t>
      </w:r>
    </w:p>
    <w:p w14:paraId="2F28A957" w14:textId="77777777" w:rsidR="00236813" w:rsidRPr="00C03F21" w:rsidRDefault="008C2842" w:rsidP="00C113C7">
      <w:pPr>
        <w:pStyle w:val="Point1"/>
        <w:ind w:left="567"/>
      </w:pPr>
      <w:r w:rsidRPr="00C03F21">
        <w:t>(</w:t>
      </w:r>
      <w:r w:rsidR="00236813" w:rsidRPr="00C03F21">
        <w:t>a</w:t>
      </w:r>
      <w:r w:rsidR="007A2339" w:rsidRPr="00C03F21">
        <w:t>)</w:t>
      </w:r>
      <w:r w:rsidR="00236813" w:rsidRPr="00C03F21">
        <w:tab/>
        <w:t xml:space="preserve">the income and cash flow generated by the crowdfunding project over the past </w:t>
      </w:r>
      <w:r w:rsidR="007A2339" w:rsidRPr="00C03F21">
        <w:t>2</w:t>
      </w:r>
      <w:r w:rsidR="00236813" w:rsidRPr="00C03F21">
        <w:t xml:space="preserve"> years, wh</w:t>
      </w:r>
      <w:r w:rsidR="00D22F49">
        <w:t>e</w:t>
      </w:r>
      <w:r w:rsidR="00126BD7">
        <w:t>re</w:t>
      </w:r>
      <w:r w:rsidR="00236813" w:rsidRPr="00C03F21">
        <w:t xml:space="preserve"> available;</w:t>
      </w:r>
    </w:p>
    <w:p w14:paraId="45F52BD2" w14:textId="77777777" w:rsidR="00236813" w:rsidRPr="00C03F21" w:rsidRDefault="007A2339" w:rsidP="00C113C7">
      <w:pPr>
        <w:pStyle w:val="Point1"/>
        <w:ind w:left="567"/>
      </w:pPr>
      <w:r w:rsidRPr="00C03F21">
        <w:t>(</w:t>
      </w:r>
      <w:r w:rsidR="00236813" w:rsidRPr="00C03F21">
        <w:t>b</w:t>
      </w:r>
      <w:r w:rsidRPr="00C03F21">
        <w:t>)</w:t>
      </w:r>
      <w:r w:rsidR="00236813" w:rsidRPr="00C03F21">
        <w:tab/>
        <w:t>the expected income and cash flows of the crowdfunding project in different scenarios;</w:t>
      </w:r>
    </w:p>
    <w:p w14:paraId="699F007C" w14:textId="77777777" w:rsidR="00236813" w:rsidRPr="00C03F21" w:rsidRDefault="007A2339" w:rsidP="00C113C7">
      <w:pPr>
        <w:pStyle w:val="Point1"/>
        <w:ind w:left="567"/>
      </w:pPr>
      <w:r w:rsidRPr="00C03F21">
        <w:t>(</w:t>
      </w:r>
      <w:r w:rsidR="00236813" w:rsidRPr="00C03F21">
        <w:t>c</w:t>
      </w:r>
      <w:r w:rsidRPr="00C03F21">
        <w:t>)</w:t>
      </w:r>
      <w:r w:rsidR="00236813" w:rsidRPr="00C03F21">
        <w:tab/>
        <w:t xml:space="preserve">the current and projected financial </w:t>
      </w:r>
      <w:r w:rsidR="003333B5">
        <w:t>situation</w:t>
      </w:r>
      <w:r w:rsidR="003333B5" w:rsidRPr="00C03F21">
        <w:t xml:space="preserve"> </w:t>
      </w:r>
      <w:r w:rsidR="00236813" w:rsidRPr="00C03F21">
        <w:t xml:space="preserve">of the project owner, including any </w:t>
      </w:r>
      <w:r w:rsidR="004C5F89">
        <w:t xml:space="preserve">other </w:t>
      </w:r>
      <w:r w:rsidR="00236813" w:rsidRPr="00C03F21">
        <w:t xml:space="preserve">existing </w:t>
      </w:r>
      <w:r w:rsidR="007322B1">
        <w:t xml:space="preserve">loans and </w:t>
      </w:r>
      <w:r w:rsidR="00236813" w:rsidRPr="00C03F21">
        <w:t>liabilities;</w:t>
      </w:r>
    </w:p>
    <w:p w14:paraId="13E29627" w14:textId="77777777" w:rsidR="00236813" w:rsidRPr="00C03F21" w:rsidRDefault="007A2339" w:rsidP="00C113C7">
      <w:pPr>
        <w:pStyle w:val="Point1"/>
        <w:ind w:left="567"/>
      </w:pPr>
      <w:r w:rsidRPr="00C03F21">
        <w:t>(</w:t>
      </w:r>
      <w:r w:rsidR="00236813" w:rsidRPr="00C03F21">
        <w:t>d</w:t>
      </w:r>
      <w:r w:rsidRPr="00C03F21">
        <w:t>)</w:t>
      </w:r>
      <w:r w:rsidR="00236813" w:rsidRPr="00C03F21">
        <w:tab/>
        <w:t>the availability of collateral</w:t>
      </w:r>
      <w:r w:rsidRPr="00C03F21">
        <w:t xml:space="preserve"> or</w:t>
      </w:r>
      <w:r w:rsidR="00236813" w:rsidRPr="00C03F21">
        <w:t xml:space="preserve"> other guarantees. </w:t>
      </w:r>
    </w:p>
    <w:p w14:paraId="76A7085E" w14:textId="77777777" w:rsidR="00236813" w:rsidRPr="00C03F21" w:rsidRDefault="00236813" w:rsidP="004755B4">
      <w:pPr>
        <w:pStyle w:val="NumPar1"/>
        <w:numPr>
          <w:ilvl w:val="0"/>
          <w:numId w:val="6"/>
        </w:numPr>
        <w:tabs>
          <w:tab w:val="clear" w:pos="850"/>
          <w:tab w:val="left" w:pos="567"/>
        </w:tabs>
        <w:ind w:left="0" w:firstLine="0"/>
      </w:pPr>
      <w:r w:rsidRPr="00C03F21">
        <w:t>For the purpose</w:t>
      </w:r>
      <w:r w:rsidR="00D44A48" w:rsidRPr="00C03F21">
        <w:t>s</w:t>
      </w:r>
      <w:r w:rsidRPr="00C03F21">
        <w:t xml:space="preserve"> of paragraph 1</w:t>
      </w:r>
      <w:r w:rsidR="00D44A48" w:rsidRPr="00C03F21">
        <w:t xml:space="preserve">, point </w:t>
      </w:r>
      <w:r w:rsidRPr="00C03F21">
        <w:t>(c), crowdfunding service provider</w:t>
      </w:r>
      <w:r w:rsidR="00D44A48" w:rsidRPr="00C03F21">
        <w:t>s</w:t>
      </w:r>
      <w:r w:rsidRPr="00C03F21">
        <w:t xml:space="preserve"> shall consider the following factors when assessing other loans and liabilities that the project owner may have in place at the time of the loan request: </w:t>
      </w:r>
    </w:p>
    <w:p w14:paraId="00F8F2D1" w14:textId="77777777" w:rsidR="00236813" w:rsidRPr="00C03F21" w:rsidRDefault="00D44A48" w:rsidP="00C113C7">
      <w:pPr>
        <w:pStyle w:val="Point1"/>
        <w:ind w:left="567"/>
      </w:pPr>
      <w:r w:rsidRPr="00C03F21">
        <w:t>(</w:t>
      </w:r>
      <w:r w:rsidR="00236813" w:rsidRPr="00C03F21">
        <w:t>a</w:t>
      </w:r>
      <w:r w:rsidRPr="00C03F21">
        <w:t>)</w:t>
      </w:r>
      <w:r w:rsidR="00236813" w:rsidRPr="00C03F21">
        <w:tab/>
        <w:t xml:space="preserve">the amount of </w:t>
      </w:r>
      <w:r w:rsidR="001820F6">
        <w:t xml:space="preserve">those other </w:t>
      </w:r>
      <w:r w:rsidR="00236813" w:rsidRPr="00C03F21">
        <w:t>loans or liabilities;</w:t>
      </w:r>
    </w:p>
    <w:p w14:paraId="6987E85B" w14:textId="77777777" w:rsidR="00236813" w:rsidRPr="00C03F21" w:rsidRDefault="00D44A48" w:rsidP="00C113C7">
      <w:pPr>
        <w:pStyle w:val="Point1"/>
        <w:ind w:left="567"/>
      </w:pPr>
      <w:r w:rsidRPr="00C03F21">
        <w:t>(</w:t>
      </w:r>
      <w:r w:rsidR="00236813" w:rsidRPr="00C03F21">
        <w:t>b</w:t>
      </w:r>
      <w:r w:rsidRPr="00C03F21">
        <w:t>)</w:t>
      </w:r>
      <w:r w:rsidR="00236813" w:rsidRPr="00C03F21">
        <w:tab/>
        <w:t>the currency in which th</w:t>
      </w:r>
      <w:r w:rsidR="001820F6">
        <w:t>ose other</w:t>
      </w:r>
      <w:r w:rsidR="00236813" w:rsidRPr="00C03F21">
        <w:t xml:space="preserve"> loans or liabilities are issued;</w:t>
      </w:r>
    </w:p>
    <w:p w14:paraId="1DE9E040" w14:textId="77777777" w:rsidR="00236813" w:rsidRPr="00C03F21" w:rsidRDefault="00D44A48" w:rsidP="00C113C7">
      <w:pPr>
        <w:pStyle w:val="Point1"/>
        <w:ind w:left="567"/>
      </w:pPr>
      <w:r w:rsidRPr="00C03F21">
        <w:t>(</w:t>
      </w:r>
      <w:r w:rsidR="00236813" w:rsidRPr="00C03F21">
        <w:t>c</w:t>
      </w:r>
      <w:r w:rsidRPr="00C03F21">
        <w:t>)</w:t>
      </w:r>
      <w:r w:rsidR="00236813" w:rsidRPr="00C03F21">
        <w:tab/>
        <w:t>the maturity of th</w:t>
      </w:r>
      <w:r w:rsidR="001820F6">
        <w:t xml:space="preserve">ose other </w:t>
      </w:r>
      <w:r w:rsidR="00236813" w:rsidRPr="00C03F21">
        <w:t xml:space="preserve">loans or liabilities; </w:t>
      </w:r>
    </w:p>
    <w:p w14:paraId="304CB97D" w14:textId="77777777" w:rsidR="00236813" w:rsidRPr="00C03F21" w:rsidRDefault="00D44A48" w:rsidP="00C113C7">
      <w:pPr>
        <w:pStyle w:val="Point1"/>
        <w:ind w:left="567"/>
      </w:pPr>
      <w:r w:rsidRPr="00C03F21">
        <w:t>(</w:t>
      </w:r>
      <w:r w:rsidR="00236813" w:rsidRPr="00C03F21">
        <w:t>d</w:t>
      </w:r>
      <w:r w:rsidRPr="00C03F21">
        <w:t>)</w:t>
      </w:r>
      <w:r w:rsidR="00236813" w:rsidRPr="00C03F21">
        <w:tab/>
        <w:t xml:space="preserve">the repayment schedule </w:t>
      </w:r>
      <w:r w:rsidR="00126BD7">
        <w:t>for</w:t>
      </w:r>
      <w:r w:rsidR="00126BD7" w:rsidRPr="00C03F21">
        <w:t xml:space="preserve"> </w:t>
      </w:r>
      <w:r w:rsidR="00236813" w:rsidRPr="00C03F21">
        <w:t>th</w:t>
      </w:r>
      <w:r w:rsidR="001820F6">
        <w:t>ose other</w:t>
      </w:r>
      <w:r w:rsidR="00236813" w:rsidRPr="00C03F21">
        <w:t xml:space="preserve"> loans or liabilities;</w:t>
      </w:r>
    </w:p>
    <w:p w14:paraId="0A74B9C5" w14:textId="77777777" w:rsidR="00236813" w:rsidRPr="00C03F21" w:rsidRDefault="00D44A48" w:rsidP="00C113C7">
      <w:pPr>
        <w:pStyle w:val="Point1"/>
        <w:ind w:left="567"/>
      </w:pPr>
      <w:r w:rsidRPr="00C03F21">
        <w:t>(</w:t>
      </w:r>
      <w:r w:rsidR="00236813" w:rsidRPr="00C03F21">
        <w:t>e</w:t>
      </w:r>
      <w:r w:rsidRPr="00C03F21">
        <w:t>)</w:t>
      </w:r>
      <w:r w:rsidR="00236813" w:rsidRPr="00C03F21">
        <w:tab/>
        <w:t xml:space="preserve">the interest rate or any other compensation </w:t>
      </w:r>
      <w:r w:rsidR="00126BD7">
        <w:t xml:space="preserve">provided for in </w:t>
      </w:r>
      <w:r w:rsidR="003D6532">
        <w:t xml:space="preserve">those other </w:t>
      </w:r>
      <w:r w:rsidR="00126BD7">
        <w:t>loan or liabilities</w:t>
      </w:r>
      <w:r w:rsidR="001820F6">
        <w:t xml:space="preserve"> contracts</w:t>
      </w:r>
      <w:r w:rsidR="00236813" w:rsidRPr="00C03F21">
        <w:t xml:space="preserve">. </w:t>
      </w:r>
    </w:p>
    <w:p w14:paraId="3B076760" w14:textId="77777777" w:rsidR="00236813" w:rsidRPr="00B40F9E" w:rsidRDefault="00487322" w:rsidP="004755B4">
      <w:pPr>
        <w:pStyle w:val="NumPar1"/>
        <w:numPr>
          <w:ilvl w:val="0"/>
          <w:numId w:val="6"/>
        </w:numPr>
        <w:tabs>
          <w:tab w:val="clear" w:pos="850"/>
          <w:tab w:val="left" w:pos="567"/>
        </w:tabs>
        <w:ind w:left="0" w:firstLine="0"/>
      </w:pPr>
      <w:r w:rsidRPr="00C03F21">
        <w:t xml:space="preserve">When </w:t>
      </w:r>
      <w:r w:rsidR="003E37CC">
        <w:t>performing</w:t>
      </w:r>
      <w:r w:rsidRPr="00C03F21">
        <w:t xml:space="preserve"> the</w:t>
      </w:r>
      <w:r w:rsidR="00236813" w:rsidRPr="00C03F21">
        <w:t xml:space="preserve"> assessment </w:t>
      </w:r>
      <w:r w:rsidR="00AF4987" w:rsidRPr="00C03F21">
        <w:t xml:space="preserve">referred to in </w:t>
      </w:r>
      <w:r w:rsidR="00236813" w:rsidRPr="00C03F21">
        <w:t xml:space="preserve">paragraphs 1 and 2, crowdfunding service providers shall </w:t>
      </w:r>
      <w:r w:rsidR="00236813" w:rsidRPr="006367D1">
        <w:t xml:space="preserve">consider </w:t>
      </w:r>
      <w:r w:rsidR="00E72122" w:rsidRPr="006367D1">
        <w:t>relevant</w:t>
      </w:r>
      <w:r w:rsidR="00236813" w:rsidRPr="006367D1">
        <w:t xml:space="preserve"> fina</w:t>
      </w:r>
      <w:r w:rsidR="00236813" w:rsidRPr="00C03F21">
        <w:t>ncial, asset class-specific or product type-specific indicators</w:t>
      </w:r>
      <w:r w:rsidR="001947CB" w:rsidRPr="001947CB">
        <w:t xml:space="preserve"> </w:t>
      </w:r>
      <w:r w:rsidR="001947CB" w:rsidRPr="00C03F21">
        <w:t>for the last 3 financial years</w:t>
      </w:r>
      <w:r w:rsidR="001947CB">
        <w:t>, where available</w:t>
      </w:r>
      <w:r w:rsidR="00F43548" w:rsidRPr="00B40F9E">
        <w:t xml:space="preserve">, in line with the policies set out in Chapter </w:t>
      </w:r>
      <w:r w:rsidR="006B5446" w:rsidRPr="00B40F9E">
        <w:t>I</w:t>
      </w:r>
      <w:r w:rsidR="00F43548" w:rsidRPr="00B40F9E">
        <w:t>V</w:t>
      </w:r>
      <w:r w:rsidR="006367D1" w:rsidRPr="00B40F9E">
        <w:t>.</w:t>
      </w:r>
      <w:r w:rsidR="00713CE8" w:rsidRPr="00B40F9E">
        <w:t xml:space="preserve"> Those indicators shall be</w:t>
      </w:r>
      <w:r w:rsidR="001947CB" w:rsidRPr="00B40F9E">
        <w:t xml:space="preserve"> calculated in accordance with the International Financial Reporting Standards (IFRS) or local Generally Accepted Accounting Principles (GAAP</w:t>
      </w:r>
      <w:r w:rsidR="00B40F9E" w:rsidRPr="00B40F9E">
        <w:t>)</w:t>
      </w:r>
      <w:r w:rsidR="00236813" w:rsidRPr="00B40F9E">
        <w:t>, in line with the policies</w:t>
      </w:r>
      <w:r w:rsidR="00F65539" w:rsidRPr="00B40F9E">
        <w:t xml:space="preserve"> </w:t>
      </w:r>
      <w:r w:rsidR="00236813" w:rsidRPr="00B40F9E">
        <w:t xml:space="preserve">set out in Chapter </w:t>
      </w:r>
      <w:r w:rsidR="00485F29">
        <w:t>IV</w:t>
      </w:r>
      <w:r w:rsidR="00236813" w:rsidRPr="00B40F9E">
        <w:t xml:space="preserve">. </w:t>
      </w:r>
    </w:p>
    <w:p w14:paraId="2615992E" w14:textId="77777777" w:rsidR="00236813" w:rsidRPr="00C03F21" w:rsidRDefault="00236813" w:rsidP="004755B4">
      <w:pPr>
        <w:pStyle w:val="NumPar1"/>
        <w:numPr>
          <w:ilvl w:val="0"/>
          <w:numId w:val="6"/>
        </w:numPr>
        <w:tabs>
          <w:tab w:val="clear" w:pos="850"/>
          <w:tab w:val="left" w:pos="567"/>
        </w:tabs>
        <w:ind w:left="0" w:firstLine="0"/>
      </w:pPr>
      <w:r w:rsidRPr="00C03F21">
        <w:t xml:space="preserve">Relevant financial </w:t>
      </w:r>
      <w:r w:rsidR="00806C65">
        <w:t>indicators</w:t>
      </w:r>
      <w:r w:rsidR="00806C65" w:rsidRPr="00C03F21">
        <w:t xml:space="preserve"> </w:t>
      </w:r>
      <w:r w:rsidRPr="00C03F21">
        <w:t>may include, but are not limited to, the items listed in the Annex.</w:t>
      </w:r>
    </w:p>
    <w:p w14:paraId="25A2423E" w14:textId="77777777" w:rsidR="00236813" w:rsidRPr="00C03F21" w:rsidRDefault="00236813" w:rsidP="004755B4">
      <w:pPr>
        <w:pStyle w:val="NumPar1"/>
        <w:numPr>
          <w:ilvl w:val="0"/>
          <w:numId w:val="6"/>
        </w:numPr>
        <w:tabs>
          <w:tab w:val="clear" w:pos="850"/>
          <w:tab w:val="left" w:pos="567"/>
        </w:tabs>
        <w:ind w:left="0" w:firstLine="0"/>
      </w:pPr>
      <w:r w:rsidRPr="00C03F21">
        <w:t xml:space="preserve">When using financial projections to </w:t>
      </w:r>
      <w:r w:rsidR="00126BD7">
        <w:t>assess</w:t>
      </w:r>
      <w:r w:rsidR="00126BD7" w:rsidRPr="00C03F21">
        <w:t xml:space="preserve"> </w:t>
      </w:r>
      <w:r w:rsidRPr="00C03F21">
        <w:t>the credit risk, crowdfunding service providers shall ensure that th</w:t>
      </w:r>
      <w:r w:rsidR="00DD3678" w:rsidRPr="00C03F21">
        <w:t>o</w:t>
      </w:r>
      <w:r w:rsidRPr="00C03F21">
        <w:t xml:space="preserve">se projections are based on solid and prudent assumptions and are consistent with historical data and reasonable market expectations. </w:t>
      </w:r>
    </w:p>
    <w:p w14:paraId="5CD417C4" w14:textId="77777777" w:rsidR="00236813" w:rsidRPr="00C03F21" w:rsidRDefault="00236813" w:rsidP="00325654">
      <w:pPr>
        <w:pStyle w:val="Titrearticle"/>
      </w:pPr>
      <w:r w:rsidRPr="00C03F21">
        <w:t xml:space="preserve">Article </w:t>
      </w:r>
      <w:r w:rsidR="004E5D89">
        <w:t>8</w:t>
      </w:r>
    </w:p>
    <w:p w14:paraId="4FA0B2D6" w14:textId="77777777" w:rsidR="00236813" w:rsidRPr="009610AF" w:rsidRDefault="00236813" w:rsidP="009610AF">
      <w:pPr>
        <w:pStyle w:val="Titrearticle"/>
        <w:spacing w:before="120"/>
        <w:rPr>
          <w:b/>
          <w:i w:val="0"/>
        </w:rPr>
      </w:pPr>
      <w:r w:rsidRPr="009610AF">
        <w:rPr>
          <w:b/>
          <w:i w:val="0"/>
        </w:rPr>
        <w:t xml:space="preserve">Information to be considered </w:t>
      </w:r>
      <w:r w:rsidR="00126BD7">
        <w:rPr>
          <w:b/>
          <w:i w:val="0"/>
        </w:rPr>
        <w:t>in</w:t>
      </w:r>
      <w:r w:rsidRPr="009610AF">
        <w:rPr>
          <w:b/>
          <w:i w:val="0"/>
        </w:rPr>
        <w:t xml:space="preserve"> assess</w:t>
      </w:r>
      <w:r w:rsidR="00126BD7">
        <w:rPr>
          <w:b/>
          <w:i w:val="0"/>
        </w:rPr>
        <w:t>ing</w:t>
      </w:r>
      <w:r w:rsidRPr="009610AF">
        <w:rPr>
          <w:b/>
          <w:i w:val="0"/>
        </w:rPr>
        <w:t xml:space="preserve"> of the business model and strategy </w:t>
      </w:r>
      <w:r w:rsidR="00665F7A">
        <w:rPr>
          <w:b/>
          <w:i w:val="0"/>
        </w:rPr>
        <w:t xml:space="preserve">of crowdfunding projects </w:t>
      </w:r>
      <w:r w:rsidR="006B5446">
        <w:rPr>
          <w:b/>
          <w:i w:val="0"/>
        </w:rPr>
        <w:t>and</w:t>
      </w:r>
      <w:r w:rsidR="00665F7A">
        <w:rPr>
          <w:b/>
          <w:i w:val="0"/>
        </w:rPr>
        <w:t xml:space="preserve"> project owners</w:t>
      </w:r>
    </w:p>
    <w:p w14:paraId="62F9A683" w14:textId="77777777" w:rsidR="00236813" w:rsidRPr="00C03F21" w:rsidRDefault="00236813" w:rsidP="00236813">
      <w:r w:rsidRPr="00C03F21">
        <w:t xml:space="preserve">When </w:t>
      </w:r>
      <w:r w:rsidR="00126BD7">
        <w:t>assessing</w:t>
      </w:r>
      <w:r w:rsidR="00126BD7" w:rsidRPr="00C03F21">
        <w:t xml:space="preserve"> </w:t>
      </w:r>
      <w:r w:rsidRPr="00C03F21">
        <w:t xml:space="preserve">the credit risk of crowdfunding projects </w:t>
      </w:r>
      <w:r w:rsidR="0085209C" w:rsidRPr="00C03F21">
        <w:t>or</w:t>
      </w:r>
      <w:r w:rsidRPr="00C03F21">
        <w:t xml:space="preserve"> project owners, crowdfunding service providers shall consider the following information in relation to the </w:t>
      </w:r>
      <w:r w:rsidR="00126BD7" w:rsidRPr="00C03F21">
        <w:t>crowdfunding project</w:t>
      </w:r>
      <w:r w:rsidR="00126BD7">
        <w:t>’s</w:t>
      </w:r>
      <w:r w:rsidR="00126BD7" w:rsidRPr="00C03F21">
        <w:t xml:space="preserve"> </w:t>
      </w:r>
      <w:r w:rsidRPr="00C03F21">
        <w:t>business model and business strategy:</w:t>
      </w:r>
    </w:p>
    <w:p w14:paraId="1E75E993" w14:textId="77777777" w:rsidR="00236813" w:rsidRPr="00C03F21" w:rsidRDefault="002E7813" w:rsidP="00C113C7">
      <w:pPr>
        <w:pStyle w:val="Point1"/>
        <w:ind w:left="567"/>
      </w:pPr>
      <w:r w:rsidRPr="00C03F21">
        <w:lastRenderedPageBreak/>
        <w:t>(</w:t>
      </w:r>
      <w:r w:rsidR="00236813" w:rsidRPr="00C03F21">
        <w:t>a</w:t>
      </w:r>
      <w:r w:rsidRPr="00C03F21">
        <w:t>)</w:t>
      </w:r>
      <w:r w:rsidR="00236813" w:rsidRPr="00C03F21">
        <w:tab/>
        <w:t>the project owner’s knowledge of the business sector relat</w:t>
      </w:r>
      <w:r w:rsidR="00126BD7">
        <w:t>ing</w:t>
      </w:r>
      <w:r w:rsidR="00236813" w:rsidRPr="00C03F21">
        <w:t xml:space="preserve"> to the crowdfunding project and experience in similar projects;</w:t>
      </w:r>
    </w:p>
    <w:p w14:paraId="2C8E7B27" w14:textId="77777777" w:rsidR="00236813" w:rsidRPr="00C03F21" w:rsidRDefault="002E7813" w:rsidP="00C113C7">
      <w:pPr>
        <w:pStyle w:val="Point1"/>
        <w:ind w:left="567"/>
      </w:pPr>
      <w:r w:rsidRPr="00C03F21">
        <w:t>(</w:t>
      </w:r>
      <w:r w:rsidR="00236813" w:rsidRPr="00C03F21">
        <w:t>b</w:t>
      </w:r>
      <w:r w:rsidRPr="00C03F21">
        <w:t>)</w:t>
      </w:r>
      <w:r w:rsidR="00236813" w:rsidRPr="00C03F21">
        <w:tab/>
        <w:t>the feasibility and sustainability of the business plan linked to the crowdfunding project;</w:t>
      </w:r>
    </w:p>
    <w:p w14:paraId="71175D55" w14:textId="77777777" w:rsidR="00236813" w:rsidRPr="00C03F21" w:rsidRDefault="002E7813" w:rsidP="00C113C7">
      <w:pPr>
        <w:pStyle w:val="Point1"/>
        <w:ind w:left="567"/>
      </w:pPr>
      <w:r w:rsidRPr="00C03F21">
        <w:t>(</w:t>
      </w:r>
      <w:r w:rsidR="00236813" w:rsidRPr="00C03F21">
        <w:t>c</w:t>
      </w:r>
      <w:r w:rsidRPr="00C03F21">
        <w:t>)</w:t>
      </w:r>
      <w:r w:rsidR="00236813" w:rsidRPr="00C03F21">
        <w:tab/>
        <w:t>an analysis of the strengths and weaknesses of the crowdfunding project;</w:t>
      </w:r>
    </w:p>
    <w:p w14:paraId="286481BD" w14:textId="77777777" w:rsidR="00236813" w:rsidRPr="00C03F21" w:rsidRDefault="002E7813" w:rsidP="00C113C7">
      <w:pPr>
        <w:pStyle w:val="Point1"/>
        <w:ind w:left="567"/>
      </w:pPr>
      <w:r w:rsidRPr="00C03F21">
        <w:t>(</w:t>
      </w:r>
      <w:r w:rsidR="00236813" w:rsidRPr="00C03F21">
        <w:t>d</w:t>
      </w:r>
      <w:r w:rsidRPr="00C03F21">
        <w:t>)</w:t>
      </w:r>
      <w:r w:rsidR="00236813" w:rsidRPr="00C03F21">
        <w:tab/>
        <w:t xml:space="preserve">the degree of competition </w:t>
      </w:r>
      <w:r w:rsidR="00126BD7">
        <w:t>in</w:t>
      </w:r>
      <w:r w:rsidR="00126BD7" w:rsidRPr="00C03F21">
        <w:t xml:space="preserve"> </w:t>
      </w:r>
      <w:r w:rsidR="00236813" w:rsidRPr="00C03F21">
        <w:t xml:space="preserve">the business sector </w:t>
      </w:r>
      <w:r w:rsidR="00126BD7">
        <w:t>in which</w:t>
      </w:r>
      <w:r w:rsidR="00126BD7" w:rsidRPr="00C03F21">
        <w:t xml:space="preserve"> </w:t>
      </w:r>
      <w:r w:rsidR="00236813" w:rsidRPr="00C03F21">
        <w:t>the crowdfunding project</w:t>
      </w:r>
      <w:r w:rsidR="00126BD7">
        <w:t xml:space="preserve"> is taking place</w:t>
      </w:r>
      <w:r w:rsidR="00236813" w:rsidRPr="00C03F21">
        <w:t>;</w:t>
      </w:r>
    </w:p>
    <w:p w14:paraId="32D1ECE1" w14:textId="77777777" w:rsidR="00236813" w:rsidRPr="00C03F21" w:rsidRDefault="002E7813" w:rsidP="00C113C7">
      <w:pPr>
        <w:pStyle w:val="Point1"/>
        <w:ind w:left="567"/>
      </w:pPr>
      <w:r w:rsidRPr="00C03F21">
        <w:t>(</w:t>
      </w:r>
      <w:r w:rsidR="00236813" w:rsidRPr="00C03F21">
        <w:t>e</w:t>
      </w:r>
      <w:r w:rsidRPr="00C03F21">
        <w:t>)</w:t>
      </w:r>
      <w:r w:rsidR="00236813" w:rsidRPr="00C03F21">
        <w:tab/>
        <w:t>the type of customers and their geographical location.</w:t>
      </w:r>
    </w:p>
    <w:p w14:paraId="3A793693" w14:textId="77777777" w:rsidR="00236813" w:rsidRPr="004B1A5A" w:rsidRDefault="00236813" w:rsidP="00325654">
      <w:pPr>
        <w:pStyle w:val="Titrearticle"/>
        <w:rPr>
          <w:lang w:val="fr-BE"/>
        </w:rPr>
      </w:pPr>
      <w:r w:rsidRPr="004B1A5A">
        <w:rPr>
          <w:lang w:val="fr-BE"/>
        </w:rPr>
        <w:t xml:space="preserve">Article </w:t>
      </w:r>
      <w:r w:rsidR="004E5D89" w:rsidRPr="004B1A5A">
        <w:rPr>
          <w:lang w:val="fr-BE"/>
        </w:rPr>
        <w:t>9</w:t>
      </w:r>
    </w:p>
    <w:p w14:paraId="572F8024" w14:textId="77777777" w:rsidR="00236813" w:rsidRPr="004B1A5A" w:rsidRDefault="00236813" w:rsidP="009610AF">
      <w:pPr>
        <w:pStyle w:val="Titrearticle"/>
        <w:spacing w:before="120"/>
        <w:rPr>
          <w:b/>
          <w:i w:val="0"/>
          <w:lang w:val="fr-BE"/>
        </w:rPr>
      </w:pPr>
      <w:r w:rsidRPr="004B1A5A">
        <w:rPr>
          <w:b/>
          <w:i w:val="0"/>
          <w:lang w:val="fr-BE"/>
        </w:rPr>
        <w:t xml:space="preserve">Information on </w:t>
      </w:r>
      <w:r w:rsidRPr="004008F8">
        <w:rPr>
          <w:b/>
          <w:i w:val="0"/>
          <w:lang w:val="fr-BE"/>
        </w:rPr>
        <w:t>credit</w:t>
      </w:r>
      <w:r w:rsidRPr="004B1A5A">
        <w:rPr>
          <w:b/>
          <w:i w:val="0"/>
          <w:lang w:val="fr-BE"/>
        </w:rPr>
        <w:t xml:space="preserve"> protection arrangements </w:t>
      </w:r>
    </w:p>
    <w:p w14:paraId="5453BDA4" w14:textId="77777777" w:rsidR="00236813" w:rsidRPr="00C03F21" w:rsidRDefault="00236813" w:rsidP="004755B4">
      <w:pPr>
        <w:pStyle w:val="NumPar1"/>
        <w:numPr>
          <w:ilvl w:val="0"/>
          <w:numId w:val="7"/>
        </w:numPr>
        <w:tabs>
          <w:tab w:val="clear" w:pos="850"/>
          <w:tab w:val="left" w:pos="567"/>
        </w:tabs>
        <w:ind w:left="0" w:firstLine="0"/>
      </w:pPr>
      <w:r w:rsidRPr="00C03F21">
        <w:t>When a loan granted to a project owner is secured by credit protection arrangements, crowdfunding service provider</w:t>
      </w:r>
      <w:r w:rsidR="003930FF" w:rsidRPr="00C03F21">
        <w:t>s</w:t>
      </w:r>
      <w:r w:rsidRPr="00C03F21">
        <w:t xml:space="preserve"> shall take all reasonable steps to gather information on:</w:t>
      </w:r>
    </w:p>
    <w:p w14:paraId="2B9F313E" w14:textId="77777777" w:rsidR="00236813" w:rsidRPr="00C03F21" w:rsidRDefault="00D940B8" w:rsidP="009610AF">
      <w:pPr>
        <w:pStyle w:val="Point1"/>
        <w:tabs>
          <w:tab w:val="left" w:pos="567"/>
        </w:tabs>
        <w:ind w:left="0" w:firstLine="0"/>
      </w:pPr>
      <w:r w:rsidRPr="00C03F21">
        <w:t>(</w:t>
      </w:r>
      <w:r w:rsidR="00236813" w:rsidRPr="00C03F21">
        <w:t>a</w:t>
      </w:r>
      <w:r w:rsidRPr="00C03F21">
        <w:t>)</w:t>
      </w:r>
      <w:r w:rsidR="00236813" w:rsidRPr="00C03F21">
        <w:tab/>
        <w:t>the accuracy of the valuation of the collateral and guarantees;</w:t>
      </w:r>
    </w:p>
    <w:p w14:paraId="1530EA3F" w14:textId="77777777" w:rsidR="00236813" w:rsidRPr="00C03F21" w:rsidRDefault="00D940B8" w:rsidP="009610AF">
      <w:pPr>
        <w:pStyle w:val="Point1"/>
        <w:tabs>
          <w:tab w:val="left" w:pos="567"/>
        </w:tabs>
        <w:ind w:left="0" w:firstLine="0"/>
      </w:pPr>
      <w:r w:rsidRPr="00C03F21">
        <w:t>(</w:t>
      </w:r>
      <w:r w:rsidR="00236813" w:rsidRPr="00C03F21">
        <w:t>b</w:t>
      </w:r>
      <w:r w:rsidRPr="00C03F21">
        <w:t>)</w:t>
      </w:r>
      <w:r w:rsidR="00236813" w:rsidRPr="00C03F21">
        <w:tab/>
        <w:t xml:space="preserve">the effectiveness and enforceability of the collateral and guarantees. </w:t>
      </w:r>
    </w:p>
    <w:p w14:paraId="10973ABF" w14:textId="77777777" w:rsidR="00236813" w:rsidRPr="00C03F21" w:rsidRDefault="00236813" w:rsidP="004755B4">
      <w:pPr>
        <w:pStyle w:val="NumPar1"/>
        <w:numPr>
          <w:ilvl w:val="0"/>
          <w:numId w:val="7"/>
        </w:numPr>
        <w:tabs>
          <w:tab w:val="clear" w:pos="850"/>
          <w:tab w:val="left" w:pos="567"/>
        </w:tabs>
        <w:ind w:left="0" w:firstLine="0"/>
      </w:pPr>
      <w:r w:rsidRPr="00C03F21">
        <w:t xml:space="preserve">Crowdfunding service providers shall </w:t>
      </w:r>
      <w:r w:rsidR="00302DD0">
        <w:t xml:space="preserve">regularly </w:t>
      </w:r>
      <w:r w:rsidR="00126BD7">
        <w:t>assess</w:t>
      </w:r>
      <w:r w:rsidR="00126BD7" w:rsidRPr="00C03F21">
        <w:t xml:space="preserve"> </w:t>
      </w:r>
      <w:r w:rsidRPr="00C03F21">
        <w:t>and monitor the value of collateral and guarantees, and take appropriate action if the value of collateral materially decreases.</w:t>
      </w:r>
    </w:p>
    <w:p w14:paraId="14B56C49" w14:textId="77777777" w:rsidR="00236813" w:rsidRPr="00C03F21" w:rsidRDefault="00236813" w:rsidP="00325654">
      <w:pPr>
        <w:pStyle w:val="Titrearticle"/>
      </w:pPr>
      <w:r w:rsidRPr="00C03F21">
        <w:t xml:space="preserve">Article </w:t>
      </w:r>
      <w:r w:rsidR="004E5D89">
        <w:t>10</w:t>
      </w:r>
    </w:p>
    <w:p w14:paraId="0F07D728" w14:textId="77777777" w:rsidR="00236813" w:rsidRPr="009610AF" w:rsidRDefault="00236813" w:rsidP="009610AF">
      <w:pPr>
        <w:pStyle w:val="Titrearticle"/>
        <w:spacing w:before="120"/>
        <w:rPr>
          <w:b/>
          <w:i w:val="0"/>
        </w:rPr>
      </w:pPr>
      <w:r w:rsidRPr="009610AF">
        <w:rPr>
          <w:b/>
          <w:i w:val="0"/>
        </w:rPr>
        <w:t xml:space="preserve">Information on funded credit protection </w:t>
      </w:r>
    </w:p>
    <w:p w14:paraId="3AD5DA92" w14:textId="77777777" w:rsidR="00236813" w:rsidRPr="00C03F21" w:rsidRDefault="00236813" w:rsidP="004755B4">
      <w:pPr>
        <w:pStyle w:val="NumPar1"/>
        <w:numPr>
          <w:ilvl w:val="0"/>
          <w:numId w:val="8"/>
        </w:numPr>
        <w:tabs>
          <w:tab w:val="clear" w:pos="850"/>
        </w:tabs>
        <w:ind w:left="0" w:firstLine="0"/>
      </w:pPr>
      <w:r w:rsidRPr="00C03F21">
        <w:t>When the loan is guaranteed by collateral, crowdfunding service provider</w:t>
      </w:r>
      <w:r w:rsidR="003930FF" w:rsidRPr="00C03F21">
        <w:t>s</w:t>
      </w:r>
      <w:r w:rsidRPr="00C03F21">
        <w:t xml:space="preserve"> shall ensure that valuation </w:t>
      </w:r>
      <w:r w:rsidR="00126BD7">
        <w:t xml:space="preserve">of the collateral </w:t>
      </w:r>
      <w:r w:rsidRPr="00C03F21">
        <w:t xml:space="preserve">takes into account </w:t>
      </w:r>
      <w:r w:rsidR="007A6307" w:rsidRPr="00C03F21">
        <w:t xml:space="preserve">all of </w:t>
      </w:r>
      <w:r w:rsidRPr="00C03F21">
        <w:t>the following information:</w:t>
      </w:r>
    </w:p>
    <w:p w14:paraId="392EDFFE" w14:textId="77777777" w:rsidR="00236813" w:rsidRPr="00C03F21" w:rsidRDefault="007A6307" w:rsidP="009610AF">
      <w:pPr>
        <w:pStyle w:val="Point1"/>
        <w:ind w:left="567"/>
      </w:pPr>
      <w:r w:rsidRPr="00C03F21">
        <w:t>(</w:t>
      </w:r>
      <w:r w:rsidR="00236813" w:rsidRPr="00C03F21">
        <w:t>a</w:t>
      </w:r>
      <w:r w:rsidRPr="00C03F21">
        <w:t>)</w:t>
      </w:r>
      <w:r w:rsidR="00236813" w:rsidRPr="00C03F21">
        <w:tab/>
      </w:r>
      <w:r w:rsidR="00665F7A">
        <w:t xml:space="preserve">information about </w:t>
      </w:r>
      <w:r w:rsidR="00236813" w:rsidRPr="00C03F21">
        <w:t>the maturity of the collateral;</w:t>
      </w:r>
    </w:p>
    <w:p w14:paraId="5653DBA7" w14:textId="77777777" w:rsidR="00236813" w:rsidRPr="00C03F21" w:rsidRDefault="007A6307" w:rsidP="009610AF">
      <w:pPr>
        <w:pStyle w:val="Point1"/>
        <w:ind w:left="567"/>
      </w:pPr>
      <w:r w:rsidRPr="00C03F21">
        <w:t>(</w:t>
      </w:r>
      <w:r w:rsidR="00236813" w:rsidRPr="00C03F21">
        <w:t>b</w:t>
      </w:r>
      <w:r w:rsidRPr="00C03F21">
        <w:t>)</w:t>
      </w:r>
      <w:r w:rsidR="00236813" w:rsidRPr="00C03F21">
        <w:tab/>
        <w:t>for financial collateral</w:t>
      </w:r>
      <w:r w:rsidR="00665F7A">
        <w:t>s</w:t>
      </w:r>
      <w:r w:rsidR="00236813" w:rsidRPr="00C03F21">
        <w:t>, the la</w:t>
      </w:r>
      <w:r w:rsidR="00126BD7">
        <w:t>te</w:t>
      </w:r>
      <w:r w:rsidR="00236813" w:rsidRPr="00C03F21">
        <w:t xml:space="preserve">st available price </w:t>
      </w:r>
      <w:r w:rsidR="00126BD7">
        <w:t xml:space="preserve">for the collateral </w:t>
      </w:r>
      <w:r w:rsidR="00236813" w:rsidRPr="00C03F21">
        <w:t>and the average price over the previous 12 months on a liquid and traded market;</w:t>
      </w:r>
    </w:p>
    <w:p w14:paraId="6A1E8156" w14:textId="77777777" w:rsidR="00236813" w:rsidRPr="00C03F21" w:rsidRDefault="007A6307" w:rsidP="009610AF">
      <w:pPr>
        <w:pStyle w:val="Point1"/>
        <w:ind w:left="567"/>
      </w:pPr>
      <w:r w:rsidRPr="00C03F21">
        <w:t>(</w:t>
      </w:r>
      <w:r w:rsidR="00236813" w:rsidRPr="00C03F21">
        <w:t>c</w:t>
      </w:r>
      <w:r w:rsidRPr="00C03F21">
        <w:t>)</w:t>
      </w:r>
      <w:r w:rsidR="00236813" w:rsidRPr="00C03F21">
        <w:tab/>
        <w:t>for physical collateral</w:t>
      </w:r>
      <w:r w:rsidR="00665F7A">
        <w:t>s</w:t>
      </w:r>
      <w:r w:rsidR="00236813" w:rsidRPr="00C03F21">
        <w:t>, the latest available market value;</w:t>
      </w:r>
    </w:p>
    <w:p w14:paraId="2F54C11F" w14:textId="77777777" w:rsidR="00236813" w:rsidRPr="00C03F21" w:rsidRDefault="007A6307" w:rsidP="009610AF">
      <w:pPr>
        <w:pStyle w:val="Point1"/>
        <w:ind w:left="567"/>
      </w:pPr>
      <w:r w:rsidRPr="00C03F21">
        <w:t>(</w:t>
      </w:r>
      <w:r w:rsidR="00236813" w:rsidRPr="00C03F21">
        <w:t>d</w:t>
      </w:r>
      <w:r w:rsidRPr="00C03F21">
        <w:t>)</w:t>
      </w:r>
      <w:r w:rsidR="00236813" w:rsidRPr="00C03F21">
        <w:tab/>
      </w:r>
      <w:r w:rsidR="00665F7A">
        <w:t xml:space="preserve">information about </w:t>
      </w:r>
      <w:r w:rsidR="00236813" w:rsidRPr="00C03F21">
        <w:t>the existence of a market to liquidate the collateral readily;</w:t>
      </w:r>
    </w:p>
    <w:p w14:paraId="618185EC" w14:textId="77777777" w:rsidR="00236813" w:rsidRPr="00C03F21" w:rsidRDefault="007A6307" w:rsidP="009610AF">
      <w:pPr>
        <w:pStyle w:val="Point1"/>
        <w:ind w:left="567"/>
      </w:pPr>
      <w:r w:rsidRPr="00C03F21">
        <w:t>(</w:t>
      </w:r>
      <w:r w:rsidR="00236813" w:rsidRPr="00C03F21">
        <w:t>e</w:t>
      </w:r>
      <w:r w:rsidRPr="00C03F21">
        <w:t>)</w:t>
      </w:r>
      <w:r w:rsidR="00236813" w:rsidRPr="00C03F21">
        <w:tab/>
        <w:t>a measure of the volatility of the value of the collateral.</w:t>
      </w:r>
    </w:p>
    <w:p w14:paraId="40FB8966" w14:textId="77777777" w:rsidR="00236813" w:rsidRPr="00C03F21" w:rsidRDefault="00236813" w:rsidP="004755B4">
      <w:pPr>
        <w:pStyle w:val="NumPar1"/>
        <w:numPr>
          <w:ilvl w:val="0"/>
          <w:numId w:val="8"/>
        </w:numPr>
        <w:tabs>
          <w:tab w:val="clear" w:pos="850"/>
        </w:tabs>
        <w:ind w:left="0" w:firstLine="0"/>
      </w:pPr>
      <w:r w:rsidRPr="00C03F21">
        <w:t xml:space="preserve">In the absence of a market to establish objectively a price or market value </w:t>
      </w:r>
      <w:r w:rsidR="00126BD7">
        <w:t>for</w:t>
      </w:r>
      <w:r w:rsidR="00126BD7" w:rsidRPr="00C03F21">
        <w:t xml:space="preserve"> </w:t>
      </w:r>
      <w:r w:rsidRPr="00C03F21">
        <w:t>the collateral, crowdfunding service provider</w:t>
      </w:r>
      <w:r w:rsidR="007A6307" w:rsidRPr="00C03F21">
        <w:t>s</w:t>
      </w:r>
      <w:r w:rsidRPr="00C03F21">
        <w:t xml:space="preserve"> shall consider </w:t>
      </w:r>
      <w:r w:rsidR="007A6307" w:rsidRPr="00C03F21">
        <w:t xml:space="preserve">all of </w:t>
      </w:r>
      <w:r w:rsidRPr="00C03F21">
        <w:t xml:space="preserve">the following information: </w:t>
      </w:r>
    </w:p>
    <w:p w14:paraId="0CD2DFA8" w14:textId="77777777" w:rsidR="00236813" w:rsidRPr="00C03F21" w:rsidRDefault="007A6307" w:rsidP="009610AF">
      <w:pPr>
        <w:pStyle w:val="Point1"/>
        <w:ind w:left="567"/>
      </w:pPr>
      <w:r w:rsidRPr="00C03F21">
        <w:t>(</w:t>
      </w:r>
      <w:r w:rsidR="00236813" w:rsidRPr="00C03F21">
        <w:t>a</w:t>
      </w:r>
      <w:r w:rsidRPr="00C03F21">
        <w:t>)</w:t>
      </w:r>
      <w:r w:rsidR="00236813" w:rsidRPr="00C03F21">
        <w:tab/>
        <w:t>the assumptions that have been used to assess the value of the collateral;</w:t>
      </w:r>
    </w:p>
    <w:p w14:paraId="10DADC18" w14:textId="77777777" w:rsidR="00236813" w:rsidRPr="00C03F21" w:rsidRDefault="007A6307" w:rsidP="009610AF">
      <w:pPr>
        <w:pStyle w:val="Point1"/>
        <w:ind w:left="567"/>
      </w:pPr>
      <w:r w:rsidRPr="00C03F21">
        <w:t>(</w:t>
      </w:r>
      <w:r w:rsidR="00236813" w:rsidRPr="00C03F21">
        <w:t>b</w:t>
      </w:r>
      <w:r w:rsidRPr="00C03F21">
        <w:t>)</w:t>
      </w:r>
      <w:r w:rsidR="00236813" w:rsidRPr="00C03F21">
        <w:tab/>
        <w:t>the frequency with which the value can readily be obtained, including a professional appraisal or valuation.</w:t>
      </w:r>
    </w:p>
    <w:p w14:paraId="373A30B4" w14:textId="77777777" w:rsidR="00236813" w:rsidRPr="00C03F21" w:rsidRDefault="00236813" w:rsidP="004755B4">
      <w:pPr>
        <w:pStyle w:val="NumPar1"/>
        <w:numPr>
          <w:ilvl w:val="0"/>
          <w:numId w:val="8"/>
        </w:numPr>
        <w:tabs>
          <w:tab w:val="clear" w:pos="850"/>
          <w:tab w:val="left" w:pos="567"/>
        </w:tabs>
        <w:ind w:left="0" w:firstLine="0"/>
      </w:pPr>
      <w:r w:rsidRPr="00C03F21">
        <w:t>For the purpose</w:t>
      </w:r>
      <w:r w:rsidR="007A6307" w:rsidRPr="00C03F21">
        <w:t>s</w:t>
      </w:r>
      <w:r w:rsidRPr="00C03F21">
        <w:t xml:space="preserve"> of paragraphs 1 and 2, crowdfunding service providers shall have in place policies and procedures to monitor the value of collateral.</w:t>
      </w:r>
    </w:p>
    <w:p w14:paraId="4E6B34C5" w14:textId="77777777" w:rsidR="00236813" w:rsidRPr="00C03F21" w:rsidRDefault="00236813" w:rsidP="00DE530B">
      <w:pPr>
        <w:pStyle w:val="Titrearticle"/>
      </w:pPr>
      <w:r w:rsidRPr="00C03F21">
        <w:t xml:space="preserve">Article </w:t>
      </w:r>
      <w:r w:rsidR="004E5D89">
        <w:t>11</w:t>
      </w:r>
    </w:p>
    <w:p w14:paraId="01D43912" w14:textId="77777777" w:rsidR="00236813" w:rsidRPr="00C03F21" w:rsidRDefault="00236813" w:rsidP="009610AF">
      <w:pPr>
        <w:pStyle w:val="Titrearticle"/>
        <w:spacing w:before="120"/>
        <w:rPr>
          <w:b/>
          <w:i w:val="0"/>
        </w:rPr>
      </w:pPr>
      <w:r w:rsidRPr="00C03F21">
        <w:rPr>
          <w:b/>
          <w:i w:val="0"/>
        </w:rPr>
        <w:t>Information on unfunded credit protection</w:t>
      </w:r>
    </w:p>
    <w:p w14:paraId="459E104D" w14:textId="77777777" w:rsidR="00236813" w:rsidRPr="00C03F21" w:rsidRDefault="003333B5" w:rsidP="00236813">
      <w:r w:rsidRPr="00C03F21">
        <w:t>Wh</w:t>
      </w:r>
      <w:r>
        <w:t>e</w:t>
      </w:r>
      <w:r w:rsidR="00D22F49">
        <w:t>re</w:t>
      </w:r>
      <w:r w:rsidR="00236813" w:rsidRPr="00C03F21">
        <w:t xml:space="preserve"> the loan is guaranteed, crowdfunding service provider</w:t>
      </w:r>
      <w:r w:rsidR="00AC6705" w:rsidRPr="00C03F21">
        <w:t>s</w:t>
      </w:r>
      <w:r w:rsidR="00236813" w:rsidRPr="00C03F21">
        <w:t xml:space="preserve"> shall ensure that the valuation of the guarantee takes into account </w:t>
      </w:r>
      <w:r w:rsidR="00AC6705" w:rsidRPr="00C03F21">
        <w:t xml:space="preserve">all of </w:t>
      </w:r>
      <w:r w:rsidR="00236813" w:rsidRPr="00C03F21">
        <w:t xml:space="preserve">the following information: </w:t>
      </w:r>
    </w:p>
    <w:p w14:paraId="5BE42C9F" w14:textId="77777777" w:rsidR="00236813" w:rsidRPr="00C03F21" w:rsidRDefault="00AC6705" w:rsidP="009610AF">
      <w:pPr>
        <w:pStyle w:val="Point1"/>
        <w:ind w:left="567"/>
      </w:pPr>
      <w:r w:rsidRPr="00C03F21">
        <w:lastRenderedPageBreak/>
        <w:t>(a)</w:t>
      </w:r>
      <w:r w:rsidR="00236813" w:rsidRPr="00C03F21">
        <w:tab/>
        <w:t>the identity of the guarantor;</w:t>
      </w:r>
    </w:p>
    <w:p w14:paraId="5B90A7A7" w14:textId="77777777" w:rsidR="00236813" w:rsidRPr="00C03F21" w:rsidRDefault="00AC6705" w:rsidP="009610AF">
      <w:pPr>
        <w:pStyle w:val="Point1"/>
        <w:ind w:left="567"/>
      </w:pPr>
      <w:r w:rsidRPr="00C03F21">
        <w:t>(b)</w:t>
      </w:r>
      <w:r w:rsidR="00236813" w:rsidRPr="00C03F21">
        <w:tab/>
        <w:t>the type of guarantee;</w:t>
      </w:r>
    </w:p>
    <w:p w14:paraId="577C8DFB" w14:textId="77777777" w:rsidR="00236813" w:rsidRPr="00C03F21" w:rsidRDefault="00AC6705" w:rsidP="009610AF">
      <w:pPr>
        <w:pStyle w:val="Point1"/>
        <w:ind w:left="567"/>
      </w:pPr>
      <w:r w:rsidRPr="00C03F21">
        <w:t>(c)</w:t>
      </w:r>
      <w:r w:rsidR="00236813" w:rsidRPr="00C03F21">
        <w:tab/>
        <w:t>the enforceability of the guarantee;</w:t>
      </w:r>
    </w:p>
    <w:p w14:paraId="605FA7A1" w14:textId="77777777" w:rsidR="00236813" w:rsidRPr="00C03F21" w:rsidRDefault="00AC6705" w:rsidP="009610AF">
      <w:pPr>
        <w:pStyle w:val="Point1"/>
        <w:ind w:left="567"/>
      </w:pPr>
      <w:r w:rsidRPr="00C03F21">
        <w:t>(d)</w:t>
      </w:r>
      <w:r w:rsidR="00236813" w:rsidRPr="00C03F21">
        <w:tab/>
        <w:t>the level of protection provided by the guarantee;</w:t>
      </w:r>
    </w:p>
    <w:p w14:paraId="50AEB656" w14:textId="77777777" w:rsidR="00236813" w:rsidRPr="00C03F21" w:rsidRDefault="00AC6705" w:rsidP="009610AF">
      <w:pPr>
        <w:pStyle w:val="Point1"/>
        <w:ind w:left="567"/>
      </w:pPr>
      <w:r w:rsidRPr="00C03F21">
        <w:t>(e)</w:t>
      </w:r>
      <w:r w:rsidR="00236813" w:rsidRPr="00C03F21">
        <w:tab/>
        <w:t xml:space="preserve">the amount that the </w:t>
      </w:r>
      <w:r w:rsidRPr="00C03F21">
        <w:t>guarantor</w:t>
      </w:r>
      <w:r w:rsidR="00236813" w:rsidRPr="00C03F21">
        <w:t xml:space="preserve"> has committed to pay in the event of the default </w:t>
      </w:r>
      <w:r w:rsidR="00A95B86" w:rsidRPr="00C03F21">
        <w:t>of the project owner</w:t>
      </w:r>
      <w:r w:rsidR="00A95B86">
        <w:t xml:space="preserve"> </w:t>
      </w:r>
      <w:r w:rsidR="00236813" w:rsidRPr="00C03F21">
        <w:t xml:space="preserve">or non-payment </w:t>
      </w:r>
      <w:r w:rsidR="00A95B86">
        <w:t>by that project owner</w:t>
      </w:r>
      <w:r w:rsidR="00236813" w:rsidRPr="00C03F21">
        <w:t>.</w:t>
      </w:r>
    </w:p>
    <w:p w14:paraId="5995DBD4" w14:textId="77777777" w:rsidR="00236813" w:rsidRPr="00C03F21" w:rsidRDefault="00236813" w:rsidP="00DE530B">
      <w:pPr>
        <w:pStyle w:val="Titrearticle"/>
      </w:pPr>
      <w:r w:rsidRPr="00C03F21">
        <w:t xml:space="preserve">Article </w:t>
      </w:r>
      <w:r w:rsidR="004E5D89">
        <w:t>12</w:t>
      </w:r>
    </w:p>
    <w:p w14:paraId="651F4501" w14:textId="77777777" w:rsidR="00236813" w:rsidRPr="009610AF" w:rsidRDefault="00236813" w:rsidP="009610AF">
      <w:pPr>
        <w:pStyle w:val="Titrearticle"/>
        <w:spacing w:before="120"/>
        <w:rPr>
          <w:b/>
          <w:i w:val="0"/>
        </w:rPr>
      </w:pPr>
      <w:r w:rsidRPr="009610AF">
        <w:rPr>
          <w:b/>
          <w:i w:val="0"/>
        </w:rPr>
        <w:t>Accounting information</w:t>
      </w:r>
    </w:p>
    <w:p w14:paraId="7BA73444" w14:textId="77777777" w:rsidR="00236813" w:rsidRPr="00D22F49" w:rsidRDefault="00236813" w:rsidP="000D2155">
      <w:r w:rsidRPr="00C03F21">
        <w:t>Whe</w:t>
      </w:r>
      <w:r w:rsidR="000A6785">
        <w:t>re</w:t>
      </w:r>
      <w:r w:rsidRPr="00C03F21">
        <w:t xml:space="preserve"> </w:t>
      </w:r>
      <w:r w:rsidRPr="00D22F49">
        <w:t xml:space="preserve">audited financial statements are not available for the </w:t>
      </w:r>
      <w:r w:rsidR="004B1A5A" w:rsidRPr="00D22F49">
        <w:t>latest two</w:t>
      </w:r>
      <w:r w:rsidR="00AC6705" w:rsidRPr="00D22F49">
        <w:t xml:space="preserve"> </w:t>
      </w:r>
      <w:r w:rsidRPr="00D22F49">
        <w:t xml:space="preserve">financial years, </w:t>
      </w:r>
      <w:r w:rsidR="00AC6705" w:rsidRPr="00D22F49">
        <w:t>crowdfunding service providers shall</w:t>
      </w:r>
      <w:r w:rsidR="000A6785" w:rsidRPr="00D22F49">
        <w:t>, for the purposes of Article 4(4), point (b)(i) of Regulation (EU) 2020/1503,</w:t>
      </w:r>
      <w:r w:rsidR="00AC6705" w:rsidRPr="00D22F49">
        <w:t xml:space="preserve"> base </w:t>
      </w:r>
      <w:r w:rsidRPr="00D22F49">
        <w:t>the</w:t>
      </w:r>
      <w:r w:rsidR="00816573" w:rsidRPr="00D22F49">
        <w:t xml:space="preserve"> assessment of the</w:t>
      </w:r>
      <w:r w:rsidR="00A324F4" w:rsidRPr="00D22F49">
        <w:t xml:space="preserve"> </w:t>
      </w:r>
      <w:r w:rsidR="002D3390" w:rsidRPr="00D22F49">
        <w:t xml:space="preserve">project owner’s </w:t>
      </w:r>
      <w:r w:rsidRPr="00D22F49">
        <w:t>financial situation on documents</w:t>
      </w:r>
      <w:r w:rsidR="00816573" w:rsidRPr="00D22F49">
        <w:t xml:space="preserve"> </w:t>
      </w:r>
      <w:r w:rsidRPr="00D22F49">
        <w:t xml:space="preserve">prepared by </w:t>
      </w:r>
      <w:r w:rsidR="00BA1BFF" w:rsidRPr="00D22F49">
        <w:t>a tax adviser, sworn accountant or other</w:t>
      </w:r>
      <w:r w:rsidRPr="00D22F49">
        <w:t xml:space="preserve"> certified person subject to a professional quality assurance system</w:t>
      </w:r>
      <w:r w:rsidR="00BA1BFF" w:rsidRPr="00D22F49">
        <w:t>.</w:t>
      </w:r>
      <w:r w:rsidRPr="00D22F49">
        <w:t xml:space="preserve"> </w:t>
      </w:r>
    </w:p>
    <w:p w14:paraId="588D0D09" w14:textId="77777777" w:rsidR="00236813" w:rsidRPr="00D22F49" w:rsidRDefault="00236813" w:rsidP="00173B58">
      <w:pPr>
        <w:pStyle w:val="Titrearticle"/>
      </w:pPr>
      <w:r w:rsidRPr="00D22F49">
        <w:t xml:space="preserve">Article </w:t>
      </w:r>
      <w:r w:rsidR="004E5D89" w:rsidRPr="00D22F49">
        <w:t>13</w:t>
      </w:r>
    </w:p>
    <w:p w14:paraId="363A07AF" w14:textId="77777777" w:rsidR="00236813" w:rsidRPr="00D22F49" w:rsidRDefault="00236813" w:rsidP="009610AF">
      <w:pPr>
        <w:pStyle w:val="Titrearticle"/>
        <w:spacing w:before="120"/>
        <w:rPr>
          <w:b/>
          <w:i w:val="0"/>
        </w:rPr>
      </w:pPr>
      <w:r w:rsidRPr="00D22F49">
        <w:rPr>
          <w:b/>
          <w:i w:val="0"/>
        </w:rPr>
        <w:t xml:space="preserve">Information to be considered for loan valuation </w:t>
      </w:r>
    </w:p>
    <w:p w14:paraId="6B459040" w14:textId="77777777" w:rsidR="00236813" w:rsidRPr="000D2155" w:rsidRDefault="002921DB" w:rsidP="000123AE">
      <w:pPr>
        <w:pStyle w:val="NumPar1"/>
        <w:numPr>
          <w:ilvl w:val="0"/>
          <w:numId w:val="24"/>
        </w:numPr>
      </w:pPr>
      <w:r w:rsidRPr="000D2155">
        <w:t>When valuating each</w:t>
      </w:r>
      <w:r w:rsidR="002E4DA9" w:rsidRPr="000D2155">
        <w:t xml:space="preserve"> loan</w:t>
      </w:r>
      <w:r w:rsidRPr="000D2155">
        <w:t xml:space="preserve"> as referred to in</w:t>
      </w:r>
      <w:r w:rsidR="00236813" w:rsidRPr="000D2155">
        <w:t xml:space="preserve"> Article</w:t>
      </w:r>
      <w:r w:rsidR="001669BE" w:rsidRPr="000D2155">
        <w:t> </w:t>
      </w:r>
      <w:r w:rsidR="00236813" w:rsidRPr="000D2155">
        <w:t>4(4)</w:t>
      </w:r>
      <w:r w:rsidR="00AA4060" w:rsidRPr="000D2155">
        <w:t xml:space="preserve">, point </w:t>
      </w:r>
      <w:r w:rsidR="00236813" w:rsidRPr="000D2155">
        <w:t>(e)(i)</w:t>
      </w:r>
      <w:r w:rsidR="00AA4060" w:rsidRPr="000D2155">
        <w:t>,</w:t>
      </w:r>
      <w:r w:rsidR="00236813" w:rsidRPr="000D2155">
        <w:t xml:space="preserve"> of Regulation (EU) 2020/1503, crowdfunding service providers shall:</w:t>
      </w:r>
    </w:p>
    <w:p w14:paraId="66BBD29F" w14:textId="77777777" w:rsidR="00236813" w:rsidRPr="000D2155" w:rsidRDefault="003047D5" w:rsidP="000D2155">
      <w:pPr>
        <w:pStyle w:val="Point1"/>
      </w:pPr>
      <w:r w:rsidRPr="000D2155">
        <w:t>(</w:t>
      </w:r>
      <w:r w:rsidR="00236813" w:rsidRPr="000D2155">
        <w:t>a</w:t>
      </w:r>
      <w:r w:rsidRPr="000D2155">
        <w:t>)</w:t>
      </w:r>
      <w:r w:rsidR="00236813" w:rsidRPr="000D2155">
        <w:tab/>
        <w:t>c</w:t>
      </w:r>
      <w:r w:rsidRPr="000D2155">
        <w:t>onduct</w:t>
      </w:r>
      <w:r w:rsidR="00236813" w:rsidRPr="000D2155">
        <w:t xml:space="preserve"> a valuation of the loans granted to project owners taking account </w:t>
      </w:r>
      <w:r w:rsidR="00BA1BFF" w:rsidRPr="000D2155">
        <w:t xml:space="preserve">of </w:t>
      </w:r>
      <w:r w:rsidR="00CF5A4F" w:rsidRPr="000D2155">
        <w:t>sufficient</w:t>
      </w:r>
      <w:r w:rsidR="00236813" w:rsidRPr="000D2155">
        <w:t xml:space="preserve"> and updated information;</w:t>
      </w:r>
    </w:p>
    <w:p w14:paraId="4E8C02D7" w14:textId="77777777" w:rsidR="00236813" w:rsidRPr="000D2155" w:rsidRDefault="003047D5" w:rsidP="000D2155">
      <w:pPr>
        <w:pStyle w:val="Point1"/>
      </w:pPr>
      <w:r w:rsidRPr="000D2155">
        <w:t>(</w:t>
      </w:r>
      <w:r w:rsidR="00236813" w:rsidRPr="000D2155">
        <w:t>b</w:t>
      </w:r>
      <w:r w:rsidRPr="000D2155">
        <w:t>)</w:t>
      </w:r>
      <w:r w:rsidR="00236813" w:rsidRPr="000D2155">
        <w:tab/>
      </w:r>
      <w:r w:rsidRPr="000D2155">
        <w:t>conduct</w:t>
      </w:r>
      <w:r w:rsidR="00236813" w:rsidRPr="000D2155">
        <w:t xml:space="preserve"> the valuation </w:t>
      </w:r>
      <w:r w:rsidRPr="000D2155">
        <w:t>within</w:t>
      </w:r>
      <w:r w:rsidR="00236813" w:rsidRPr="000D2155">
        <w:t xml:space="preserve"> </w:t>
      </w:r>
      <w:r w:rsidRPr="000D2155">
        <w:t>3</w:t>
      </w:r>
      <w:r w:rsidR="00236813" w:rsidRPr="000D2155">
        <w:t xml:space="preserve"> months </w:t>
      </w:r>
      <w:r w:rsidRPr="000D2155">
        <w:t>before</w:t>
      </w:r>
      <w:r w:rsidR="00236813" w:rsidRPr="000D2155">
        <w:t xml:space="preserve"> the granting </w:t>
      </w:r>
      <w:r w:rsidRPr="000D2155">
        <w:t xml:space="preserve">of </w:t>
      </w:r>
      <w:r w:rsidR="00236813" w:rsidRPr="000D2155">
        <w:t>the loan.</w:t>
      </w:r>
    </w:p>
    <w:p w14:paraId="6C55CD37" w14:textId="77777777" w:rsidR="00236813" w:rsidRPr="000D2155" w:rsidRDefault="00236813" w:rsidP="000123AE">
      <w:pPr>
        <w:pStyle w:val="NumPar1"/>
        <w:numPr>
          <w:ilvl w:val="0"/>
          <w:numId w:val="24"/>
        </w:numPr>
      </w:pPr>
      <w:r w:rsidRPr="000D2155">
        <w:t>For the purpose</w:t>
      </w:r>
      <w:r w:rsidR="003047D5" w:rsidRPr="000D2155">
        <w:t>s</w:t>
      </w:r>
      <w:r w:rsidRPr="000D2155">
        <w:t xml:space="preserve"> of paragraph 1, at the point of loan origination, crowdfunding service providers shall consider </w:t>
      </w:r>
      <w:r w:rsidR="003047D5" w:rsidRPr="000D2155">
        <w:t xml:space="preserve">all of </w:t>
      </w:r>
      <w:r w:rsidRPr="000D2155">
        <w:t>the following factors:</w:t>
      </w:r>
    </w:p>
    <w:p w14:paraId="32AEB263" w14:textId="77777777" w:rsidR="00236813" w:rsidRPr="000D2155" w:rsidRDefault="003047D5" w:rsidP="000D2155">
      <w:pPr>
        <w:pStyle w:val="Point1"/>
      </w:pPr>
      <w:r w:rsidRPr="000D2155">
        <w:t>(</w:t>
      </w:r>
      <w:r w:rsidR="00236813" w:rsidRPr="000D2155">
        <w:t>a</w:t>
      </w:r>
      <w:r w:rsidRPr="000D2155">
        <w:t>)</w:t>
      </w:r>
      <w:r w:rsidR="00236813" w:rsidRPr="000D2155">
        <w:tab/>
        <w:t>the maturity of the loan;</w:t>
      </w:r>
    </w:p>
    <w:p w14:paraId="72FE6018" w14:textId="77777777" w:rsidR="00236813" w:rsidRPr="000D2155" w:rsidRDefault="003047D5" w:rsidP="000D2155">
      <w:pPr>
        <w:pStyle w:val="Point1"/>
      </w:pPr>
      <w:r w:rsidRPr="000D2155">
        <w:t>(</w:t>
      </w:r>
      <w:r w:rsidR="00236813" w:rsidRPr="000D2155">
        <w:t>b</w:t>
      </w:r>
      <w:r w:rsidRPr="000D2155">
        <w:t>)</w:t>
      </w:r>
      <w:r w:rsidR="00236813" w:rsidRPr="000D2155">
        <w:tab/>
        <w:t>the frequency of instalment payments and expected future cash flows;</w:t>
      </w:r>
    </w:p>
    <w:p w14:paraId="23B97AA5" w14:textId="77777777" w:rsidR="00236813" w:rsidRPr="000D2155" w:rsidRDefault="003047D5" w:rsidP="000D2155">
      <w:pPr>
        <w:pStyle w:val="Point1"/>
      </w:pPr>
      <w:r w:rsidRPr="000D2155">
        <w:t>(</w:t>
      </w:r>
      <w:r w:rsidR="00236813" w:rsidRPr="000D2155">
        <w:t>c</w:t>
      </w:r>
      <w:r w:rsidRPr="000D2155">
        <w:t>)</w:t>
      </w:r>
      <w:r w:rsidR="00236813" w:rsidRPr="000D2155">
        <w:tab/>
      </w:r>
      <w:r w:rsidR="002921DB" w:rsidRPr="000D2155">
        <w:t xml:space="preserve">whether there is </w:t>
      </w:r>
      <w:r w:rsidR="00236813" w:rsidRPr="000D2155">
        <w:t xml:space="preserve">any </w:t>
      </w:r>
      <w:r w:rsidR="00BA1BFF" w:rsidRPr="000D2155">
        <w:t xml:space="preserve">prepayments </w:t>
      </w:r>
      <w:r w:rsidR="00236813" w:rsidRPr="000D2155">
        <w:t xml:space="preserve">option </w:t>
      </w:r>
      <w:r w:rsidR="00BA1BFF" w:rsidRPr="000D2155">
        <w:t xml:space="preserve">provided for </w:t>
      </w:r>
      <w:r w:rsidR="00236813" w:rsidRPr="000D2155">
        <w:t>in the loan contract;</w:t>
      </w:r>
    </w:p>
    <w:p w14:paraId="1DA2E496" w14:textId="77777777" w:rsidR="00236813" w:rsidRPr="000D2155" w:rsidRDefault="00CC50FE" w:rsidP="000D2155">
      <w:pPr>
        <w:pStyle w:val="Point1"/>
      </w:pPr>
      <w:r w:rsidRPr="000D2155">
        <w:t>(</w:t>
      </w:r>
      <w:r w:rsidR="00236813" w:rsidRPr="000D2155">
        <w:t>d</w:t>
      </w:r>
      <w:r w:rsidRPr="000D2155">
        <w:t>)</w:t>
      </w:r>
      <w:r w:rsidR="00236813" w:rsidRPr="000D2155">
        <w:tab/>
        <w:t>a risk-free interest rate to discount the payments made out of the loan;</w:t>
      </w:r>
    </w:p>
    <w:p w14:paraId="0D27FD67" w14:textId="77777777" w:rsidR="00236813" w:rsidRPr="000D2155" w:rsidRDefault="00CC50FE" w:rsidP="000D2155">
      <w:pPr>
        <w:pStyle w:val="Point1"/>
      </w:pPr>
      <w:r w:rsidRPr="000D2155">
        <w:t>(</w:t>
      </w:r>
      <w:r w:rsidR="00236813" w:rsidRPr="000D2155">
        <w:t>e</w:t>
      </w:r>
      <w:r w:rsidRPr="000D2155">
        <w:t>)</w:t>
      </w:r>
      <w:r w:rsidR="00236813" w:rsidRPr="000D2155">
        <w:tab/>
        <w:t>the interest rate set out in the loan agreement;</w:t>
      </w:r>
    </w:p>
    <w:p w14:paraId="523100A7" w14:textId="77777777" w:rsidR="00236813" w:rsidRPr="000D2155" w:rsidRDefault="00CC50FE" w:rsidP="000D2155">
      <w:pPr>
        <w:pStyle w:val="Point1"/>
      </w:pPr>
      <w:r w:rsidRPr="000D2155">
        <w:t>(</w:t>
      </w:r>
      <w:r w:rsidR="00236813" w:rsidRPr="000D2155">
        <w:t>f</w:t>
      </w:r>
      <w:r w:rsidRPr="000D2155">
        <w:t>)</w:t>
      </w:r>
      <w:r w:rsidR="00236813" w:rsidRPr="000D2155">
        <w:tab/>
        <w:t xml:space="preserve">the probability of default </w:t>
      </w:r>
      <w:r w:rsidR="00BA1BFF" w:rsidRPr="000D2155">
        <w:t xml:space="preserve">by </w:t>
      </w:r>
      <w:r w:rsidR="00236813" w:rsidRPr="000D2155">
        <w:t>the project owner as</w:t>
      </w:r>
      <w:r w:rsidR="00BB062D" w:rsidRPr="000D2155">
        <w:t xml:space="preserve"> laid </w:t>
      </w:r>
      <w:r w:rsidR="00F57A83" w:rsidRPr="000D2155">
        <w:t xml:space="preserve">down </w:t>
      </w:r>
      <w:r w:rsidR="00236813" w:rsidRPr="000D2155">
        <w:t>in Article</w:t>
      </w:r>
      <w:r w:rsidR="002921DB" w:rsidRPr="000D2155">
        <w:t> </w:t>
      </w:r>
      <w:r w:rsidR="00236813" w:rsidRPr="000D2155">
        <w:t xml:space="preserve">1(1) of </w:t>
      </w:r>
      <w:r w:rsidRPr="000D2155">
        <w:t>Commission</w:t>
      </w:r>
      <w:r w:rsidR="00236813" w:rsidRPr="000D2155">
        <w:t xml:space="preserve"> Delegated Regulation</w:t>
      </w:r>
      <w:r w:rsidR="002921DB" w:rsidRPr="000D2155">
        <w:t xml:space="preserve"> (EU)</w:t>
      </w:r>
      <w:r w:rsidR="00236813" w:rsidRPr="000D2155">
        <w:t xml:space="preserve"> </w:t>
      </w:r>
      <w:r w:rsidR="00C9158A" w:rsidRPr="000D2155">
        <w:t>(EU) 2022/2115</w:t>
      </w:r>
      <w:bookmarkStart w:id="3" w:name="DQCErrorScope3E147BB486883AF4C910D73F7AB"/>
      <w:commentRangeStart w:id="4"/>
      <w:r w:rsidR="002921DB" w:rsidRPr="000D2155">
        <w:rPr>
          <w:rStyle w:val="FootnoteReference"/>
        </w:rPr>
        <w:footnoteReference w:id="3"/>
      </w:r>
      <w:bookmarkEnd w:id="3"/>
      <w:commentRangeEnd w:id="4"/>
      <w:r w:rsidR="00F472D2">
        <w:rPr>
          <w:rStyle w:val="CommentReference"/>
        </w:rPr>
        <w:commentReference w:id="4"/>
      </w:r>
      <w:r w:rsidR="00236813" w:rsidRPr="000D2155">
        <w:t>;</w:t>
      </w:r>
    </w:p>
    <w:p w14:paraId="3CF2F543" w14:textId="77777777" w:rsidR="00236813" w:rsidRPr="000D2155" w:rsidRDefault="00CC50FE" w:rsidP="000D2155">
      <w:pPr>
        <w:pStyle w:val="Point1"/>
      </w:pPr>
      <w:r w:rsidRPr="000D2155">
        <w:t>(</w:t>
      </w:r>
      <w:r w:rsidR="00236813" w:rsidRPr="000D2155">
        <w:t>g</w:t>
      </w:r>
      <w:r w:rsidRPr="000D2155">
        <w:t>)</w:t>
      </w:r>
      <w:r w:rsidR="00236813" w:rsidRPr="000D2155">
        <w:tab/>
        <w:t>the value of any collateral</w:t>
      </w:r>
      <w:r w:rsidR="002E4DA9" w:rsidRPr="000D2155">
        <w:t>, if any;</w:t>
      </w:r>
      <w:r w:rsidR="00236813" w:rsidRPr="000D2155">
        <w:t xml:space="preserve"> that the project owner has used as part of the loan agreement; </w:t>
      </w:r>
    </w:p>
    <w:p w14:paraId="4FB7E913" w14:textId="77777777" w:rsidR="00236813" w:rsidRPr="000D2155" w:rsidRDefault="00CC50FE" w:rsidP="000D2155">
      <w:pPr>
        <w:pStyle w:val="Point1"/>
      </w:pPr>
      <w:r w:rsidRPr="000D2155">
        <w:t>(</w:t>
      </w:r>
      <w:r w:rsidR="00236813" w:rsidRPr="000D2155">
        <w:t>h</w:t>
      </w:r>
      <w:r w:rsidRPr="000D2155">
        <w:t>)</w:t>
      </w:r>
      <w:r w:rsidR="00236813" w:rsidRPr="000D2155">
        <w:tab/>
      </w:r>
      <w:r w:rsidR="00BA1BFF" w:rsidRPr="000D2155">
        <w:t>any</w:t>
      </w:r>
      <w:r w:rsidR="00236813" w:rsidRPr="000D2155">
        <w:t xml:space="preserve"> guarantees and the level of protection provided by th</w:t>
      </w:r>
      <w:r w:rsidRPr="000D2155">
        <w:t>o</w:t>
      </w:r>
      <w:r w:rsidR="00236813" w:rsidRPr="000D2155">
        <w:t>se guarantees.</w:t>
      </w:r>
    </w:p>
    <w:p w14:paraId="5D7560A8" w14:textId="77777777" w:rsidR="00236813" w:rsidRPr="000D2155" w:rsidRDefault="00236813" w:rsidP="000123AE">
      <w:pPr>
        <w:pStyle w:val="NumPar1"/>
        <w:numPr>
          <w:ilvl w:val="0"/>
          <w:numId w:val="24"/>
        </w:numPr>
      </w:pPr>
      <w:r w:rsidRPr="000D2155">
        <w:t>For the purpose</w:t>
      </w:r>
      <w:r w:rsidR="00CC50FE" w:rsidRPr="000D2155">
        <w:t>s</w:t>
      </w:r>
      <w:r w:rsidRPr="000D2155">
        <w:t xml:space="preserve"> of paragraph 1, after the point of loan origination, the crowdfunding service provider shall </w:t>
      </w:r>
      <w:r w:rsidR="00BA1BFF" w:rsidRPr="000D2155">
        <w:t>take account</w:t>
      </w:r>
      <w:r w:rsidR="00CC50FE" w:rsidRPr="000D2155">
        <w:t>,</w:t>
      </w:r>
      <w:r w:rsidRPr="000D2155">
        <w:t xml:space="preserve"> in addition to the </w:t>
      </w:r>
      <w:r w:rsidR="002E4DA9" w:rsidRPr="000D2155">
        <w:t xml:space="preserve">factors </w:t>
      </w:r>
      <w:r w:rsidR="00CC50FE" w:rsidRPr="000D2155">
        <w:t>referred to in</w:t>
      </w:r>
      <w:r w:rsidRPr="000D2155">
        <w:t xml:space="preserve"> paragraph 2</w:t>
      </w:r>
      <w:r w:rsidR="00CC50FE" w:rsidRPr="000D2155">
        <w:t>,</w:t>
      </w:r>
      <w:r w:rsidRPr="000D2155">
        <w:t xml:space="preserve"> </w:t>
      </w:r>
      <w:r w:rsidR="00BA1BFF" w:rsidRPr="000D2155">
        <w:t xml:space="preserve">of </w:t>
      </w:r>
      <w:r w:rsidRPr="000D2155">
        <w:t xml:space="preserve">the following </w:t>
      </w:r>
      <w:r w:rsidR="002E4DA9" w:rsidRPr="000D2155">
        <w:t>factors</w:t>
      </w:r>
      <w:r w:rsidRPr="000D2155">
        <w:t xml:space="preserve">: </w:t>
      </w:r>
    </w:p>
    <w:p w14:paraId="7B09F64D" w14:textId="77777777" w:rsidR="00236813" w:rsidRPr="000D2155" w:rsidRDefault="00CC50FE" w:rsidP="000D2155">
      <w:pPr>
        <w:pStyle w:val="Point1"/>
      </w:pPr>
      <w:r w:rsidRPr="000D2155">
        <w:lastRenderedPageBreak/>
        <w:t>(</w:t>
      </w:r>
      <w:r w:rsidR="00236813" w:rsidRPr="000D2155">
        <w:t>a</w:t>
      </w:r>
      <w:r w:rsidRPr="000D2155">
        <w:t>)</w:t>
      </w:r>
      <w:r w:rsidR="00236813" w:rsidRPr="000D2155">
        <w:tab/>
        <w:t>the time to maturity of the loan;</w:t>
      </w:r>
    </w:p>
    <w:p w14:paraId="483AF00B" w14:textId="77777777" w:rsidR="00236813" w:rsidRPr="000D2155" w:rsidRDefault="00CC50FE" w:rsidP="000D2155">
      <w:pPr>
        <w:pStyle w:val="Point1"/>
      </w:pPr>
      <w:r w:rsidRPr="000D2155">
        <w:t>(</w:t>
      </w:r>
      <w:r w:rsidR="00236813" w:rsidRPr="000D2155">
        <w:t>b</w:t>
      </w:r>
      <w:r w:rsidRPr="000D2155">
        <w:t>)</w:t>
      </w:r>
      <w:r w:rsidR="00236813" w:rsidRPr="000D2155">
        <w:tab/>
        <w:t xml:space="preserve">expectation of future losses. </w:t>
      </w:r>
    </w:p>
    <w:p w14:paraId="1817AA71" w14:textId="77777777" w:rsidR="00236813" w:rsidRPr="000D2155" w:rsidRDefault="00236813" w:rsidP="000123AE">
      <w:pPr>
        <w:pStyle w:val="NumPar1"/>
        <w:numPr>
          <w:ilvl w:val="0"/>
          <w:numId w:val="24"/>
        </w:numPr>
      </w:pPr>
      <w:r w:rsidRPr="000D2155">
        <w:t xml:space="preserve">When </w:t>
      </w:r>
      <w:r w:rsidR="00C138CF" w:rsidRPr="000D2155">
        <w:t>crowdfunding service providers</w:t>
      </w:r>
      <w:r w:rsidR="002E4DA9" w:rsidRPr="000D2155">
        <w:t>,</w:t>
      </w:r>
      <w:r w:rsidR="00C138CF" w:rsidRPr="000D2155">
        <w:t xml:space="preserve"> </w:t>
      </w:r>
      <w:r w:rsidR="002E4DA9" w:rsidRPr="000D2155">
        <w:t xml:space="preserve">in accordance with Article 4(4), point (e)(iii), of Regulation (EU) 2020/1503, </w:t>
      </w:r>
      <w:r w:rsidR="00C138CF" w:rsidRPr="000D2155">
        <w:t xml:space="preserve">conduct </w:t>
      </w:r>
      <w:r w:rsidRPr="000D2155">
        <w:t xml:space="preserve">the valuation of a loan following a default, </w:t>
      </w:r>
      <w:r w:rsidR="00A65664" w:rsidRPr="000D2155">
        <w:t>they</w:t>
      </w:r>
      <w:r w:rsidRPr="000D2155">
        <w:t xml:space="preserve"> shall </w:t>
      </w:r>
      <w:r w:rsidR="00515E49" w:rsidRPr="000D2155">
        <w:t>carry out t</w:t>
      </w:r>
      <w:r w:rsidR="00823DBA" w:rsidRPr="000D2155">
        <w:t xml:space="preserve">he </w:t>
      </w:r>
      <w:r w:rsidR="00515E49" w:rsidRPr="000D2155">
        <w:t xml:space="preserve">valuation </w:t>
      </w:r>
      <w:r w:rsidR="00823DBA" w:rsidRPr="000D2155">
        <w:t xml:space="preserve">of collateral and guarantees </w:t>
      </w:r>
      <w:r w:rsidR="00515E49" w:rsidRPr="000D2155">
        <w:t>in a conservative manner and shall consider other fees and expenses related to debt collection.</w:t>
      </w:r>
    </w:p>
    <w:p w14:paraId="5EF27FB9" w14:textId="77777777" w:rsidR="008B090D" w:rsidRPr="00C03F21" w:rsidRDefault="008B090D" w:rsidP="008B090D">
      <w:pPr>
        <w:pStyle w:val="ChapterTitle"/>
        <w:spacing w:before="360" w:after="120"/>
      </w:pPr>
      <w:r w:rsidRPr="00C03F21">
        <w:t xml:space="preserve">CHAPTER </w:t>
      </w:r>
      <w:r>
        <w:t>III</w:t>
      </w:r>
    </w:p>
    <w:p w14:paraId="181AD1C6" w14:textId="77777777" w:rsidR="008B090D" w:rsidRPr="00C03F21" w:rsidRDefault="008B090D" w:rsidP="008B090D">
      <w:pPr>
        <w:pStyle w:val="ChapterTitle"/>
      </w:pPr>
      <w:r>
        <w:t xml:space="preserve">Fair and appropriate pricing of loans </w:t>
      </w:r>
    </w:p>
    <w:p w14:paraId="57EE4C2E" w14:textId="77777777" w:rsidR="008B090D" w:rsidRPr="00C03F21" w:rsidRDefault="008B090D" w:rsidP="008B090D">
      <w:pPr>
        <w:pStyle w:val="Titrearticle"/>
      </w:pPr>
      <w:r w:rsidRPr="00C03F21">
        <w:t xml:space="preserve">Article </w:t>
      </w:r>
      <w:r w:rsidR="004E5D89">
        <w:t>14</w:t>
      </w:r>
    </w:p>
    <w:p w14:paraId="6BED63D7" w14:textId="77777777" w:rsidR="008B090D" w:rsidRPr="00C03F21" w:rsidRDefault="008B090D" w:rsidP="008B090D">
      <w:pPr>
        <w:pStyle w:val="Titrearticle"/>
        <w:spacing w:before="120"/>
        <w:rPr>
          <w:b/>
          <w:i w:val="0"/>
        </w:rPr>
      </w:pPr>
      <w:r w:rsidRPr="00C03F21">
        <w:rPr>
          <w:b/>
          <w:i w:val="0"/>
        </w:rPr>
        <w:t>F</w:t>
      </w:r>
      <w:r>
        <w:rPr>
          <w:b/>
          <w:i w:val="0"/>
        </w:rPr>
        <w:t>actors to ensure f</w:t>
      </w:r>
      <w:r w:rsidRPr="00C03F21">
        <w:rPr>
          <w:b/>
          <w:i w:val="0"/>
        </w:rPr>
        <w:t>air and appropriate pricing</w:t>
      </w:r>
      <w:r>
        <w:rPr>
          <w:b/>
          <w:i w:val="0"/>
        </w:rPr>
        <w:t xml:space="preserve"> of loans </w:t>
      </w:r>
    </w:p>
    <w:p w14:paraId="0D1C14DD" w14:textId="77777777" w:rsidR="008B090D" w:rsidRPr="00C03F21" w:rsidRDefault="008B090D" w:rsidP="000123AE">
      <w:pPr>
        <w:pStyle w:val="NumPar1"/>
        <w:numPr>
          <w:ilvl w:val="0"/>
          <w:numId w:val="20"/>
        </w:numPr>
      </w:pPr>
      <w:r>
        <w:t>When</w:t>
      </w:r>
      <w:r w:rsidRPr="00C03F21">
        <w:t xml:space="preserve"> </w:t>
      </w:r>
      <w:r>
        <w:t xml:space="preserve">determining </w:t>
      </w:r>
      <w:r w:rsidRPr="00C03F21">
        <w:t xml:space="preserve">the price </w:t>
      </w:r>
      <w:r w:rsidR="00BD5789">
        <w:t>for</w:t>
      </w:r>
      <w:r w:rsidR="00BD5789" w:rsidRPr="00C03F21">
        <w:t xml:space="preserve"> </w:t>
      </w:r>
      <w:r w:rsidRPr="00C03F21">
        <w:t xml:space="preserve">a loan </w:t>
      </w:r>
      <w:r>
        <w:t>they facilitate</w:t>
      </w:r>
      <w:r w:rsidRPr="00C03F21">
        <w:t>, crowdfunding service providers shall take into account all of the following factors:</w:t>
      </w:r>
    </w:p>
    <w:p w14:paraId="0959092D" w14:textId="77777777" w:rsidR="008B090D" w:rsidRPr="00C03F21" w:rsidRDefault="008B090D" w:rsidP="008B090D">
      <w:pPr>
        <w:pStyle w:val="Point1"/>
        <w:ind w:left="567"/>
      </w:pPr>
      <w:r w:rsidRPr="00C03F21">
        <w:t>(a)</w:t>
      </w:r>
      <w:r w:rsidRPr="00C03F21">
        <w:tab/>
        <w:t xml:space="preserve">the risk profile of the project owner or crowdfunding project, as </w:t>
      </w:r>
      <w:r>
        <w:t>determined in</w:t>
      </w:r>
      <w:r w:rsidRPr="00C03F21">
        <w:t xml:space="preserve"> </w:t>
      </w:r>
      <w:r>
        <w:t xml:space="preserve">the </w:t>
      </w:r>
      <w:r w:rsidRPr="00C03F21">
        <w:t xml:space="preserve">risk categories referred to in </w:t>
      </w:r>
      <w:r w:rsidRPr="006730E0">
        <w:t xml:space="preserve">Article </w:t>
      </w:r>
      <w:r w:rsidRPr="00D22F49">
        <w:t>19</w:t>
      </w:r>
      <w:r w:rsidRPr="006730E0">
        <w:t>;</w:t>
      </w:r>
    </w:p>
    <w:p w14:paraId="37C1C13D" w14:textId="77777777" w:rsidR="008B090D" w:rsidRPr="00C03F21" w:rsidRDefault="008B090D" w:rsidP="008B090D">
      <w:pPr>
        <w:pStyle w:val="Point1"/>
        <w:ind w:left="567"/>
      </w:pPr>
      <w:r w:rsidRPr="00C03F21">
        <w:t>(b)</w:t>
      </w:r>
      <w:r w:rsidRPr="00C03F21">
        <w:tab/>
        <w:t>the net present value of the loan;</w:t>
      </w:r>
    </w:p>
    <w:p w14:paraId="1F1F1C5A" w14:textId="77777777" w:rsidR="008B090D" w:rsidRPr="00C03F21" w:rsidRDefault="008B090D" w:rsidP="008B090D">
      <w:pPr>
        <w:pStyle w:val="Point1"/>
        <w:ind w:left="567"/>
      </w:pPr>
      <w:r w:rsidRPr="00C03F21">
        <w:t>(c)</w:t>
      </w:r>
      <w:r w:rsidRPr="00C03F21">
        <w:tab/>
        <w:t>the prevailing market conditions at the point of loan origination and during the lifetime of the loan;</w:t>
      </w:r>
    </w:p>
    <w:p w14:paraId="078F5E59" w14:textId="77777777" w:rsidR="008B090D" w:rsidRPr="00C03F21" w:rsidRDefault="008B090D" w:rsidP="008B090D">
      <w:pPr>
        <w:pStyle w:val="Point1"/>
        <w:ind w:left="567"/>
      </w:pPr>
      <w:r w:rsidRPr="00C03F21">
        <w:t>(d)</w:t>
      </w:r>
      <w:r w:rsidRPr="00C03F21">
        <w:tab/>
        <w:t>their business strategy.</w:t>
      </w:r>
    </w:p>
    <w:p w14:paraId="222331E8" w14:textId="77777777" w:rsidR="008B090D" w:rsidRPr="00C03F21" w:rsidRDefault="008B090D" w:rsidP="00C64D67">
      <w:pPr>
        <w:pStyle w:val="NumPar1"/>
        <w:tabs>
          <w:tab w:val="clear" w:pos="850"/>
          <w:tab w:val="left" w:pos="567"/>
        </w:tabs>
        <w:ind w:left="0" w:firstLine="0"/>
      </w:pPr>
      <w:r>
        <w:t>When calculating</w:t>
      </w:r>
      <w:r w:rsidRPr="00C03F21">
        <w:t xml:space="preserve"> the net present value referred in paragraph</w:t>
      </w:r>
      <w:r>
        <w:t> </w:t>
      </w:r>
      <w:r w:rsidRPr="00C03F21">
        <w:t>1, point (b), crowdfunding service providers shall consider all of the following factors:</w:t>
      </w:r>
    </w:p>
    <w:p w14:paraId="3B3E6640" w14:textId="77777777" w:rsidR="008B090D" w:rsidRPr="00C03F21" w:rsidRDefault="008B090D" w:rsidP="008B090D">
      <w:pPr>
        <w:pStyle w:val="Point1"/>
        <w:ind w:left="567"/>
      </w:pPr>
      <w:r w:rsidRPr="00C03F21">
        <w:t>(a)</w:t>
      </w:r>
      <w:r w:rsidRPr="00C03F21">
        <w:tab/>
        <w:t>the principal amount of the loan;</w:t>
      </w:r>
    </w:p>
    <w:p w14:paraId="63E57E56" w14:textId="77777777" w:rsidR="008B090D" w:rsidRPr="00C03F21" w:rsidRDefault="008B090D" w:rsidP="008B090D">
      <w:pPr>
        <w:pStyle w:val="Point1"/>
        <w:ind w:left="567"/>
      </w:pPr>
      <w:r w:rsidRPr="00C03F21">
        <w:t>(b)</w:t>
      </w:r>
      <w:r w:rsidRPr="00C03F21">
        <w:tab/>
        <w:t>the maturity of the loan;</w:t>
      </w:r>
    </w:p>
    <w:p w14:paraId="762CA851" w14:textId="77777777" w:rsidR="008B090D" w:rsidRPr="00C03F21" w:rsidRDefault="008B090D" w:rsidP="008B090D">
      <w:pPr>
        <w:pStyle w:val="Point1"/>
        <w:ind w:left="567"/>
      </w:pPr>
      <w:r w:rsidRPr="00C03F21">
        <w:t>(c)</w:t>
      </w:r>
      <w:r w:rsidRPr="00C03F21">
        <w:tab/>
        <w:t>the frequency of instalments of the loan;</w:t>
      </w:r>
    </w:p>
    <w:p w14:paraId="2A422E07" w14:textId="77777777" w:rsidR="008B090D" w:rsidRPr="00C03F21" w:rsidRDefault="008B090D" w:rsidP="008B090D">
      <w:pPr>
        <w:pStyle w:val="Point1"/>
        <w:ind w:left="567"/>
      </w:pPr>
      <w:r w:rsidRPr="00C03F21">
        <w:t>(d)</w:t>
      </w:r>
      <w:r w:rsidRPr="00C03F21">
        <w:tab/>
        <w:t>an appropriate interest rate to discount future repayments.</w:t>
      </w:r>
    </w:p>
    <w:p w14:paraId="47EC8D19" w14:textId="77777777" w:rsidR="008B090D" w:rsidRDefault="008B090D" w:rsidP="009610AF">
      <w:pPr>
        <w:pStyle w:val="ChapterTitle"/>
        <w:spacing w:before="360" w:after="120"/>
      </w:pPr>
    </w:p>
    <w:p w14:paraId="58EDC7A8" w14:textId="77777777" w:rsidR="00236813" w:rsidRPr="00C03F21" w:rsidRDefault="00236813" w:rsidP="009610AF">
      <w:pPr>
        <w:pStyle w:val="ChapterTitle"/>
        <w:spacing w:before="360" w:after="120"/>
      </w:pPr>
      <w:r w:rsidRPr="00C03F21">
        <w:t xml:space="preserve">CHAPTER </w:t>
      </w:r>
      <w:r w:rsidR="00823DBA">
        <w:t>IV</w:t>
      </w:r>
    </w:p>
    <w:p w14:paraId="35114E20" w14:textId="77777777" w:rsidR="00236813" w:rsidRPr="00C03F21" w:rsidRDefault="00236813" w:rsidP="00757773">
      <w:pPr>
        <w:pStyle w:val="ChapterTitle"/>
      </w:pPr>
      <w:r w:rsidRPr="00C03F21">
        <w:t xml:space="preserve">Policies and procedures to ensure </w:t>
      </w:r>
      <w:r w:rsidR="00CF5A4F">
        <w:t>sufficient</w:t>
      </w:r>
      <w:r w:rsidRPr="00C03F21">
        <w:t xml:space="preserve"> information </w:t>
      </w:r>
      <w:r w:rsidR="00BD5789">
        <w:t>for</w:t>
      </w:r>
      <w:r w:rsidR="00BD5789" w:rsidRPr="00C03F21">
        <w:t xml:space="preserve"> </w:t>
      </w:r>
      <w:r w:rsidRPr="00C03F21">
        <w:t>clients</w:t>
      </w:r>
      <w:r w:rsidR="00BD5789">
        <w:t xml:space="preserve"> and to</w:t>
      </w:r>
      <w:r w:rsidRPr="00C03F21">
        <w:t xml:space="preserve"> enable credit risk assessments, loan valuation and pricing</w:t>
      </w:r>
    </w:p>
    <w:p w14:paraId="73EEF026" w14:textId="77777777" w:rsidR="00236813" w:rsidRPr="00C03F21" w:rsidRDefault="00236813" w:rsidP="00F832EC">
      <w:pPr>
        <w:pStyle w:val="Titrearticle"/>
      </w:pPr>
      <w:r w:rsidRPr="006367D1">
        <w:t xml:space="preserve">Article </w:t>
      </w:r>
      <w:r w:rsidR="00FE3952" w:rsidRPr="006367D1">
        <w:t>15</w:t>
      </w:r>
    </w:p>
    <w:p w14:paraId="307FC96F" w14:textId="77777777" w:rsidR="00236813" w:rsidRPr="009610AF" w:rsidRDefault="00236813" w:rsidP="009610AF">
      <w:pPr>
        <w:pStyle w:val="Titrearticle"/>
        <w:spacing w:before="120"/>
        <w:rPr>
          <w:b/>
          <w:i w:val="0"/>
        </w:rPr>
      </w:pPr>
      <w:r w:rsidRPr="009610AF">
        <w:rPr>
          <w:b/>
          <w:i w:val="0"/>
        </w:rPr>
        <w:t xml:space="preserve">Governance arrangements for information </w:t>
      </w:r>
      <w:r w:rsidR="00BD5789">
        <w:rPr>
          <w:b/>
          <w:i w:val="0"/>
        </w:rPr>
        <w:t>for</w:t>
      </w:r>
      <w:r w:rsidR="00BD5789" w:rsidRPr="009610AF">
        <w:rPr>
          <w:b/>
          <w:i w:val="0"/>
        </w:rPr>
        <w:t xml:space="preserve"> </w:t>
      </w:r>
      <w:r w:rsidR="00757303">
        <w:rPr>
          <w:b/>
          <w:i w:val="0"/>
        </w:rPr>
        <w:t>clients</w:t>
      </w:r>
    </w:p>
    <w:p w14:paraId="315F62E5" w14:textId="77777777" w:rsidR="00236813" w:rsidRPr="00C03F21" w:rsidRDefault="00757303" w:rsidP="000123AE">
      <w:pPr>
        <w:pStyle w:val="NumPar1"/>
        <w:numPr>
          <w:ilvl w:val="0"/>
          <w:numId w:val="9"/>
        </w:numPr>
        <w:tabs>
          <w:tab w:val="clear" w:pos="850"/>
        </w:tabs>
        <w:ind w:left="0" w:firstLine="0"/>
      </w:pPr>
      <w:r>
        <w:t>For the information to clients as referred to in Article 19 of Regulation (EU) 2020/1503, c</w:t>
      </w:r>
      <w:r w:rsidR="00236813" w:rsidRPr="00C03F21">
        <w:t xml:space="preserve">rowdfunding service providers shall have in place an adequate governance framework and shall have a written description </w:t>
      </w:r>
      <w:r w:rsidR="00245FF5" w:rsidRPr="00C03F21">
        <w:t>there</w:t>
      </w:r>
      <w:r w:rsidR="00236813" w:rsidRPr="00C03F21">
        <w:t>of.</w:t>
      </w:r>
    </w:p>
    <w:p w14:paraId="3361AE2E" w14:textId="77777777" w:rsidR="00236813" w:rsidRPr="00C03F21" w:rsidRDefault="00236813" w:rsidP="000123AE">
      <w:pPr>
        <w:pStyle w:val="NumPar1"/>
        <w:numPr>
          <w:ilvl w:val="0"/>
          <w:numId w:val="9"/>
        </w:numPr>
        <w:tabs>
          <w:tab w:val="clear" w:pos="850"/>
        </w:tabs>
        <w:ind w:left="0" w:firstLine="0"/>
      </w:pPr>
      <w:r w:rsidRPr="00C03F21">
        <w:lastRenderedPageBreak/>
        <w:t>For the purpose</w:t>
      </w:r>
      <w:r w:rsidR="00F7414A" w:rsidRPr="00C03F21">
        <w:t>s</w:t>
      </w:r>
      <w:r w:rsidRPr="00C03F21">
        <w:t xml:space="preserve"> of paragraph 1, crowdfunding service providers shall ensure </w:t>
      </w:r>
      <w:r w:rsidR="00F7414A" w:rsidRPr="00C03F21">
        <w:t>all of the following</w:t>
      </w:r>
      <w:r w:rsidRPr="00C03F21">
        <w:t>:</w:t>
      </w:r>
    </w:p>
    <w:p w14:paraId="4563DD06" w14:textId="77777777" w:rsidR="00236813" w:rsidRPr="00C03F21" w:rsidRDefault="00F7414A" w:rsidP="009610AF">
      <w:pPr>
        <w:pStyle w:val="Point1"/>
        <w:ind w:left="567"/>
      </w:pPr>
      <w:r w:rsidRPr="00C03F21">
        <w:t>(</w:t>
      </w:r>
      <w:r w:rsidR="00236813" w:rsidRPr="00C03F21">
        <w:t>a</w:t>
      </w:r>
      <w:r w:rsidRPr="00C03F21">
        <w:t>)</w:t>
      </w:r>
      <w:r w:rsidR="00236813" w:rsidRPr="00C03F21">
        <w:tab/>
      </w:r>
      <w:r w:rsidRPr="00C03F21">
        <w:t xml:space="preserve">that </w:t>
      </w:r>
      <w:r w:rsidR="00236813" w:rsidRPr="00C03F21">
        <w:t>all information provided to clients is complete</w:t>
      </w:r>
      <w:r w:rsidR="00A156C5">
        <w:t xml:space="preserve"> and</w:t>
      </w:r>
      <w:r w:rsidR="00236813" w:rsidRPr="00C03F21">
        <w:t xml:space="preserve"> updated;</w:t>
      </w:r>
    </w:p>
    <w:p w14:paraId="2322FF81" w14:textId="77777777" w:rsidR="00236813" w:rsidRPr="00C03F21" w:rsidRDefault="00F36354" w:rsidP="009610AF">
      <w:pPr>
        <w:pStyle w:val="Point1"/>
        <w:ind w:left="567"/>
      </w:pPr>
      <w:r w:rsidRPr="00C03F21">
        <w:t>(</w:t>
      </w:r>
      <w:r w:rsidR="00236813" w:rsidRPr="00C03F21">
        <w:t>b</w:t>
      </w:r>
      <w:r w:rsidRPr="00C03F21">
        <w:t>)</w:t>
      </w:r>
      <w:r w:rsidR="00236813" w:rsidRPr="00C03F21">
        <w:tab/>
      </w:r>
      <w:r w:rsidRPr="00C03F21">
        <w:t xml:space="preserve">that </w:t>
      </w:r>
      <w:r w:rsidR="00236813" w:rsidRPr="00C03F21">
        <w:t xml:space="preserve">internal governance arrangements, processes and mechanisms </w:t>
      </w:r>
      <w:r w:rsidR="00BD5789">
        <w:t xml:space="preserve">for </w:t>
      </w:r>
      <w:r w:rsidR="00236813" w:rsidRPr="00C03F21">
        <w:t>disclos</w:t>
      </w:r>
      <w:r w:rsidR="00BD5789">
        <w:t>ing</w:t>
      </w:r>
      <w:r w:rsidR="00236813" w:rsidRPr="00C03F21">
        <w:t xml:space="preserve"> information to clients are proportionate to the size and complexity of the crowdfunding service provider.</w:t>
      </w:r>
    </w:p>
    <w:p w14:paraId="10B0C6EA" w14:textId="77777777" w:rsidR="00236813" w:rsidRPr="00C03F21" w:rsidRDefault="00757303" w:rsidP="000123AE">
      <w:pPr>
        <w:pStyle w:val="NumPar1"/>
        <w:numPr>
          <w:ilvl w:val="0"/>
          <w:numId w:val="9"/>
        </w:numPr>
        <w:tabs>
          <w:tab w:val="clear" w:pos="850"/>
          <w:tab w:val="left" w:pos="567"/>
        </w:tabs>
        <w:ind w:left="0" w:firstLine="0"/>
      </w:pPr>
      <w:r>
        <w:t>Crowdfunding service providers shall ensure that a</w:t>
      </w:r>
      <w:r w:rsidR="00236813" w:rsidRPr="00C03F21">
        <w:t xml:space="preserve">ll quantitative disclosures </w:t>
      </w:r>
      <w:r>
        <w:t>to clients are</w:t>
      </w:r>
      <w:r w:rsidR="00236813" w:rsidRPr="00C03F21">
        <w:t xml:space="preserve"> accompanied by </w:t>
      </w:r>
      <w:r w:rsidR="00BD5789">
        <w:t xml:space="preserve">a </w:t>
      </w:r>
      <w:r w:rsidR="00236813" w:rsidRPr="00C03F21">
        <w:t xml:space="preserve">qualitative narrative and other supplementary information that may be necessary </w:t>
      </w:r>
      <w:r w:rsidR="00BD5789">
        <w:t>for</w:t>
      </w:r>
      <w:r w:rsidR="00236813" w:rsidRPr="00C03F21">
        <w:t xml:space="preserve"> </w:t>
      </w:r>
      <w:r>
        <w:t>clients</w:t>
      </w:r>
      <w:r w:rsidRPr="00C03F21">
        <w:t xml:space="preserve"> </w:t>
      </w:r>
      <w:r w:rsidR="00236813" w:rsidRPr="00C03F21">
        <w:t>to gain a full understanding of the quantitative disclosures.</w:t>
      </w:r>
    </w:p>
    <w:p w14:paraId="68CBCAAF" w14:textId="77777777" w:rsidR="00236813" w:rsidRPr="00C03F21" w:rsidRDefault="00236813" w:rsidP="00F832EC">
      <w:pPr>
        <w:pStyle w:val="Titrearticle"/>
      </w:pPr>
      <w:r w:rsidRPr="00C03F21">
        <w:t xml:space="preserve">Article </w:t>
      </w:r>
      <w:r w:rsidR="00FE3952" w:rsidRPr="006367D1">
        <w:t>16</w:t>
      </w:r>
    </w:p>
    <w:p w14:paraId="6D2B86F2" w14:textId="77777777" w:rsidR="00236813" w:rsidRPr="00C03F21" w:rsidRDefault="00236813" w:rsidP="009610AF">
      <w:pPr>
        <w:pStyle w:val="Titrearticle"/>
        <w:spacing w:before="120"/>
        <w:rPr>
          <w:b/>
          <w:i w:val="0"/>
        </w:rPr>
      </w:pPr>
      <w:r w:rsidRPr="00C03F21">
        <w:rPr>
          <w:b/>
          <w:i w:val="0"/>
        </w:rPr>
        <w:t>Policies for disclos</w:t>
      </w:r>
      <w:r w:rsidR="00BD5789">
        <w:rPr>
          <w:b/>
          <w:i w:val="0"/>
        </w:rPr>
        <w:t xml:space="preserve">ing </w:t>
      </w:r>
      <w:r w:rsidRPr="00C03F21">
        <w:rPr>
          <w:b/>
          <w:i w:val="0"/>
        </w:rPr>
        <w:t xml:space="preserve">information to </w:t>
      </w:r>
      <w:r w:rsidR="00757303">
        <w:rPr>
          <w:b/>
          <w:i w:val="0"/>
        </w:rPr>
        <w:t>clients</w:t>
      </w:r>
    </w:p>
    <w:p w14:paraId="39E4D6EB" w14:textId="77777777" w:rsidR="00236813" w:rsidRPr="00C03F21" w:rsidRDefault="00236813" w:rsidP="000123AE">
      <w:pPr>
        <w:pStyle w:val="NumPar1"/>
        <w:numPr>
          <w:ilvl w:val="0"/>
          <w:numId w:val="10"/>
        </w:numPr>
        <w:tabs>
          <w:tab w:val="clear" w:pos="850"/>
          <w:tab w:val="left" w:pos="567"/>
        </w:tabs>
        <w:ind w:left="0" w:firstLine="0"/>
      </w:pPr>
      <w:r w:rsidRPr="00C03F21">
        <w:t xml:space="preserve">The policies for disclosure </w:t>
      </w:r>
      <w:r w:rsidR="00F36354" w:rsidRPr="00C03F21">
        <w:t>of information to</w:t>
      </w:r>
      <w:r w:rsidR="00757303">
        <w:t xml:space="preserve"> clients</w:t>
      </w:r>
      <w:r w:rsidR="00F36354" w:rsidRPr="00C03F21">
        <w:t xml:space="preserve"> </w:t>
      </w:r>
      <w:r w:rsidR="00757303">
        <w:t>as referred to in</w:t>
      </w:r>
      <w:r w:rsidR="00F36354" w:rsidRPr="00C03F21">
        <w:t xml:space="preserve"> Article 19 of Regulation </w:t>
      </w:r>
      <w:r w:rsidR="00591704" w:rsidRPr="00C03F21">
        <w:t xml:space="preserve">(EU) </w:t>
      </w:r>
      <w:r w:rsidR="00F36354" w:rsidRPr="00C03F21">
        <w:t xml:space="preserve">2020/1503 </w:t>
      </w:r>
      <w:r w:rsidRPr="00C03F21">
        <w:t xml:space="preserve">shall ensure that all the information </w:t>
      </w:r>
      <w:r w:rsidR="00BD5789">
        <w:t>for</w:t>
      </w:r>
      <w:r w:rsidRPr="00C03F21">
        <w:t xml:space="preserve"> </w:t>
      </w:r>
      <w:r w:rsidR="00757303">
        <w:t>clients</w:t>
      </w:r>
      <w:r w:rsidRPr="00C03F21">
        <w:t xml:space="preserve"> is presented in a way that is easy to read, and expressed in a manner that facilitates understanding, in particular by prospective non-sophisticated investors</w:t>
      </w:r>
      <w:r w:rsidR="00892971" w:rsidRPr="00C03F21">
        <w:t>.</w:t>
      </w:r>
    </w:p>
    <w:p w14:paraId="1B15C985" w14:textId="77777777" w:rsidR="00236813" w:rsidRPr="00C03F21" w:rsidRDefault="00236813" w:rsidP="000123AE">
      <w:pPr>
        <w:pStyle w:val="NumPar1"/>
        <w:numPr>
          <w:ilvl w:val="0"/>
          <w:numId w:val="10"/>
        </w:numPr>
        <w:tabs>
          <w:tab w:val="clear" w:pos="850"/>
          <w:tab w:val="left" w:pos="567"/>
        </w:tabs>
        <w:ind w:left="0" w:firstLine="0"/>
      </w:pPr>
      <w:r w:rsidRPr="00C03F21">
        <w:t xml:space="preserve">Crowdfunding service providers shall ensure that the policies to provide </w:t>
      </w:r>
      <w:r w:rsidR="00CF5A4F">
        <w:t>sufficient</w:t>
      </w:r>
      <w:r w:rsidRPr="00C03F21">
        <w:t xml:space="preserve"> information to clients </w:t>
      </w:r>
      <w:r w:rsidR="00757303">
        <w:t>contain</w:t>
      </w:r>
      <w:r w:rsidR="002A2AFB" w:rsidRPr="00C03F21">
        <w:t xml:space="preserve"> all of</w:t>
      </w:r>
      <w:r w:rsidRPr="00C03F21">
        <w:t xml:space="preserve"> the following elements:</w:t>
      </w:r>
    </w:p>
    <w:p w14:paraId="2DE0A61F" w14:textId="77777777" w:rsidR="00236813" w:rsidRPr="00C03F21" w:rsidRDefault="002A2AFB" w:rsidP="009610AF">
      <w:pPr>
        <w:pStyle w:val="Point1"/>
        <w:ind w:left="567"/>
      </w:pPr>
      <w:r w:rsidRPr="00C03F21">
        <w:t>(</w:t>
      </w:r>
      <w:r w:rsidR="00236813" w:rsidRPr="00C03F21">
        <w:t>a</w:t>
      </w:r>
      <w:r w:rsidRPr="00C03F21">
        <w:t>)</w:t>
      </w:r>
      <w:r w:rsidR="00236813" w:rsidRPr="00C03F21">
        <w:tab/>
        <w:t>the frequency for updating information provided to clients;</w:t>
      </w:r>
    </w:p>
    <w:p w14:paraId="1E51AC96" w14:textId="77777777" w:rsidR="00236813" w:rsidRPr="00C03F21" w:rsidRDefault="002A2AFB" w:rsidP="009610AF">
      <w:pPr>
        <w:pStyle w:val="Point1"/>
        <w:ind w:left="567"/>
      </w:pPr>
      <w:r w:rsidRPr="00C03F21">
        <w:t>(</w:t>
      </w:r>
      <w:r w:rsidR="00236813" w:rsidRPr="00C03F21">
        <w:t>b</w:t>
      </w:r>
      <w:r w:rsidRPr="00C03F21">
        <w:t>)</w:t>
      </w:r>
      <w:r w:rsidR="00236813" w:rsidRPr="00C03F21">
        <w:tab/>
      </w:r>
      <w:r w:rsidR="003068C5" w:rsidRPr="00D52596">
        <w:t xml:space="preserve">the roles or </w:t>
      </w:r>
      <w:r w:rsidR="005F6F7F">
        <w:t>functions</w:t>
      </w:r>
      <w:r w:rsidR="005F6F7F" w:rsidRPr="00D52596">
        <w:t xml:space="preserve"> </w:t>
      </w:r>
      <w:r w:rsidR="003068C5" w:rsidRPr="00D52596">
        <w:t>responsible for preparing the information for clients</w:t>
      </w:r>
      <w:r w:rsidR="003068C5" w:rsidRPr="00C03F21">
        <w:t xml:space="preserve"> </w:t>
      </w:r>
    </w:p>
    <w:p w14:paraId="3E56A83F" w14:textId="77777777" w:rsidR="00236813" w:rsidRPr="00C03F21" w:rsidRDefault="00591704" w:rsidP="009610AF">
      <w:pPr>
        <w:pStyle w:val="Point1"/>
        <w:ind w:left="567"/>
      </w:pPr>
      <w:r w:rsidRPr="00C03F21">
        <w:t>(</w:t>
      </w:r>
      <w:r w:rsidR="00236813" w:rsidRPr="00C03F21">
        <w:t>c</w:t>
      </w:r>
      <w:r w:rsidRPr="00C03F21">
        <w:t>)</w:t>
      </w:r>
      <w:r w:rsidR="00236813" w:rsidRPr="00C03F21">
        <w:tab/>
        <w:t>the treatment of information that may impact the pricing of a loan</w:t>
      </w:r>
      <w:r w:rsidRPr="00C03F21">
        <w:t xml:space="preserve"> (price sensitive information)</w:t>
      </w:r>
      <w:r w:rsidR="00236813" w:rsidRPr="00C03F21">
        <w:t>;</w:t>
      </w:r>
    </w:p>
    <w:p w14:paraId="1D8143BE" w14:textId="77777777" w:rsidR="00236813" w:rsidRPr="00C03F21" w:rsidRDefault="00591704" w:rsidP="009610AF">
      <w:pPr>
        <w:pStyle w:val="Point1"/>
        <w:ind w:left="567"/>
      </w:pPr>
      <w:r w:rsidRPr="00C03F21">
        <w:t>(</w:t>
      </w:r>
      <w:r w:rsidR="00236813" w:rsidRPr="00C03F21">
        <w:t>d</w:t>
      </w:r>
      <w:r w:rsidRPr="00C03F21">
        <w:t>)</w:t>
      </w:r>
      <w:r w:rsidR="00236813" w:rsidRPr="00C03F21">
        <w:tab/>
        <w:t xml:space="preserve">the process for </w:t>
      </w:r>
      <w:r w:rsidR="003068C5">
        <w:t>validating</w:t>
      </w:r>
      <w:r w:rsidR="003068C5" w:rsidRPr="00C03F21">
        <w:t xml:space="preserve"> </w:t>
      </w:r>
      <w:r w:rsidR="00236813" w:rsidRPr="00C03F21">
        <w:t xml:space="preserve">information </w:t>
      </w:r>
      <w:r w:rsidR="003068C5">
        <w:t>for</w:t>
      </w:r>
      <w:r w:rsidR="00236813" w:rsidRPr="00C03F21">
        <w:t xml:space="preserve"> </w:t>
      </w:r>
      <w:r w:rsidR="00757303">
        <w:t>clients</w:t>
      </w:r>
      <w:r w:rsidR="00236813" w:rsidRPr="00C03F21">
        <w:t>.</w:t>
      </w:r>
    </w:p>
    <w:p w14:paraId="0310951D" w14:textId="77777777" w:rsidR="00236813" w:rsidRPr="00C03F21" w:rsidRDefault="00757303" w:rsidP="000123AE">
      <w:pPr>
        <w:pStyle w:val="NumPar1"/>
        <w:numPr>
          <w:ilvl w:val="0"/>
          <w:numId w:val="10"/>
        </w:numPr>
        <w:tabs>
          <w:tab w:val="clear" w:pos="850"/>
          <w:tab w:val="left" w:pos="567"/>
        </w:tabs>
        <w:ind w:left="0" w:firstLine="0"/>
      </w:pPr>
      <w:r>
        <w:t>T</w:t>
      </w:r>
      <w:r w:rsidRPr="00C03F21">
        <w:t>he management body of the crowdfunding service provider</w:t>
      </w:r>
      <w:r>
        <w:t xml:space="preserve"> shall approve t</w:t>
      </w:r>
      <w:r w:rsidR="00236813" w:rsidRPr="00C03F21">
        <w:t>he policies</w:t>
      </w:r>
      <w:r w:rsidR="003068C5">
        <w:t xml:space="preserve">, </w:t>
      </w:r>
      <w:r w:rsidR="00236813" w:rsidRPr="00C03F21">
        <w:t>procedures and organisational arrangements relat</w:t>
      </w:r>
      <w:r w:rsidR="003068C5">
        <w:t>ing</w:t>
      </w:r>
      <w:r w:rsidR="00236813" w:rsidRPr="00C03F21">
        <w:t xml:space="preserve"> to the disclosure of information to clients</w:t>
      </w:r>
      <w:r>
        <w:t xml:space="preserve">, </w:t>
      </w:r>
      <w:r w:rsidR="00236813" w:rsidRPr="00C03F21">
        <w:t xml:space="preserve">and </w:t>
      </w:r>
      <w:r>
        <w:t xml:space="preserve">those policies </w:t>
      </w:r>
      <w:r w:rsidR="00236813" w:rsidRPr="00C03F21">
        <w:t>shall be in writ</w:t>
      </w:r>
      <w:r>
        <w:t>ing</w:t>
      </w:r>
      <w:r w:rsidR="00236813" w:rsidRPr="00C03F21">
        <w:t>, regularly updated, and well documented.</w:t>
      </w:r>
    </w:p>
    <w:p w14:paraId="2E3518C8" w14:textId="77777777" w:rsidR="00236813" w:rsidRPr="00C03F21" w:rsidRDefault="00236813" w:rsidP="00BD762A">
      <w:pPr>
        <w:pStyle w:val="Titrearticle"/>
      </w:pPr>
      <w:r w:rsidRPr="00C03F21">
        <w:t xml:space="preserve">Article </w:t>
      </w:r>
      <w:r w:rsidR="00FE3952" w:rsidRPr="00626A62">
        <w:t>17</w:t>
      </w:r>
    </w:p>
    <w:p w14:paraId="460480AF" w14:textId="77777777" w:rsidR="00236813" w:rsidRPr="009610AF" w:rsidRDefault="00236813" w:rsidP="009610AF">
      <w:pPr>
        <w:pStyle w:val="Titrearticle"/>
        <w:spacing w:before="120"/>
        <w:rPr>
          <w:b/>
          <w:i w:val="0"/>
        </w:rPr>
      </w:pPr>
      <w:r w:rsidRPr="009610AF">
        <w:rPr>
          <w:b/>
          <w:i w:val="0"/>
        </w:rPr>
        <w:t>Establishment of a risk management framework</w:t>
      </w:r>
    </w:p>
    <w:p w14:paraId="35C983C1" w14:textId="6777BAEF" w:rsidR="00236813" w:rsidRPr="000D2155" w:rsidRDefault="00591704" w:rsidP="000123AE">
      <w:pPr>
        <w:pStyle w:val="NumPar1"/>
        <w:numPr>
          <w:ilvl w:val="0"/>
          <w:numId w:val="25"/>
        </w:numPr>
      </w:pPr>
      <w:r w:rsidRPr="000D2155">
        <w:t>T</w:t>
      </w:r>
      <w:r w:rsidR="00236813" w:rsidRPr="000D2155">
        <w:t>he risk</w:t>
      </w:r>
      <w:r w:rsidRPr="000D2155">
        <w:t>-</w:t>
      </w:r>
      <w:r w:rsidR="00236813" w:rsidRPr="000D2155">
        <w:t xml:space="preserve">management framework </w:t>
      </w:r>
      <w:r w:rsidRPr="000D2155">
        <w:t>referred to in Article</w:t>
      </w:r>
      <w:r w:rsidR="00757303" w:rsidRPr="000D2155">
        <w:t> </w:t>
      </w:r>
      <w:r w:rsidRPr="000D2155">
        <w:t xml:space="preserve">4(4)(f) of Regulation (EU) 2020/1503 </w:t>
      </w:r>
      <w:r w:rsidR="00236813" w:rsidRPr="000D2155">
        <w:t>shall</w:t>
      </w:r>
      <w:r w:rsidR="001A2AB2" w:rsidRPr="000D2155">
        <w:t xml:space="preserve"> </w:t>
      </w:r>
      <w:r w:rsidRPr="000D2155">
        <w:t>be</w:t>
      </w:r>
      <w:r w:rsidR="00236813" w:rsidRPr="000D2155">
        <w:t>:</w:t>
      </w:r>
    </w:p>
    <w:p w14:paraId="0ED05636" w14:textId="77777777" w:rsidR="00236813" w:rsidRPr="000D2155" w:rsidRDefault="00591704" w:rsidP="000D2155">
      <w:pPr>
        <w:pStyle w:val="Point1"/>
      </w:pPr>
      <w:r w:rsidRPr="000D2155">
        <w:t>(</w:t>
      </w:r>
      <w:r w:rsidR="00236813" w:rsidRPr="000D2155">
        <w:t>a)</w:t>
      </w:r>
      <w:r w:rsidR="00236813" w:rsidRPr="000D2155">
        <w:tab/>
        <w:t>integrated into the crowdfunding service provider’s overall organisational and decision-making structure;</w:t>
      </w:r>
    </w:p>
    <w:p w14:paraId="698819F3" w14:textId="77777777" w:rsidR="00A20F0A" w:rsidRPr="000D2155" w:rsidRDefault="00591704" w:rsidP="000D2155">
      <w:pPr>
        <w:pStyle w:val="Point1"/>
      </w:pPr>
      <w:r w:rsidRPr="000D2155">
        <w:t>(</w:t>
      </w:r>
      <w:r w:rsidR="00236813" w:rsidRPr="000D2155">
        <w:t>b)</w:t>
      </w:r>
      <w:r w:rsidR="00236813" w:rsidRPr="000D2155">
        <w:tab/>
        <w:t xml:space="preserve">proportionate to the complexity of the crowdfunding service provider business operating model. </w:t>
      </w:r>
    </w:p>
    <w:p w14:paraId="2558724B" w14:textId="028DE082" w:rsidR="00236813" w:rsidRPr="00C03F21" w:rsidRDefault="00236813" w:rsidP="00C64D67">
      <w:pPr>
        <w:pStyle w:val="NumPar1"/>
      </w:pPr>
      <w:r w:rsidRPr="00C03F21">
        <w:t>Within their risk</w:t>
      </w:r>
      <w:r w:rsidR="00591704" w:rsidRPr="00C03F21">
        <w:t>-</w:t>
      </w:r>
      <w:r w:rsidRPr="00C03F21">
        <w:t xml:space="preserve">management framework, crowdfunding service providers </w:t>
      </w:r>
      <w:r w:rsidR="0016369F" w:rsidRPr="00D52596">
        <w:t xml:space="preserve">shall specify the roles or </w:t>
      </w:r>
      <w:r w:rsidR="005F6F7F">
        <w:t>functions</w:t>
      </w:r>
      <w:r w:rsidR="005F6F7F" w:rsidRPr="00D52596">
        <w:t xml:space="preserve"> </w:t>
      </w:r>
      <w:r w:rsidR="0016369F" w:rsidRPr="00D52596">
        <w:t xml:space="preserve">responsible for credit risk assessment </w:t>
      </w:r>
      <w:r w:rsidR="00C42427">
        <w:t xml:space="preserve">and monitoring </w:t>
      </w:r>
      <w:r w:rsidR="0016369F" w:rsidRPr="00D52596">
        <w:t>tasks</w:t>
      </w:r>
      <w:r w:rsidR="00C42427">
        <w:t>,</w:t>
      </w:r>
      <w:r w:rsidR="00FA31AD">
        <w:t xml:space="preserve"> the process of approval of crowd</w:t>
      </w:r>
      <w:r w:rsidR="00202385">
        <w:t>funding projects to be proposed to investors</w:t>
      </w:r>
      <w:r w:rsidRPr="00C03F21">
        <w:t>, and loan valuation.</w:t>
      </w:r>
    </w:p>
    <w:p w14:paraId="4D257A1E" w14:textId="16A50B2B" w:rsidR="00236813" w:rsidRPr="000D2155" w:rsidRDefault="00236813" w:rsidP="00C64D67">
      <w:pPr>
        <w:pStyle w:val="NumPar1"/>
      </w:pPr>
      <w:r w:rsidRPr="000D2155">
        <w:t xml:space="preserve">Crowdfunding service providers shall establish transparent reporting </w:t>
      </w:r>
      <w:r w:rsidR="00301ACA" w:rsidRPr="000D2155">
        <w:t>frameworks</w:t>
      </w:r>
      <w:r w:rsidR="00B925AF" w:rsidRPr="000D2155">
        <w:t>. Th</w:t>
      </w:r>
      <w:r w:rsidR="00757303" w:rsidRPr="000D2155">
        <w:t>ose</w:t>
      </w:r>
      <w:r w:rsidR="00B925AF" w:rsidRPr="000D2155">
        <w:t xml:space="preserve"> reporting </w:t>
      </w:r>
      <w:r w:rsidR="00301ACA" w:rsidRPr="000D2155">
        <w:t xml:space="preserve">frameworks </w:t>
      </w:r>
      <w:r w:rsidR="00B925AF" w:rsidRPr="000D2155">
        <w:t>shall ensure that</w:t>
      </w:r>
      <w:r w:rsidR="00757303" w:rsidRPr="000D2155">
        <w:t xml:space="preserve"> the</w:t>
      </w:r>
      <w:r w:rsidRPr="000D2155">
        <w:t xml:space="preserve"> management body </w:t>
      </w:r>
      <w:r w:rsidR="00B925AF" w:rsidRPr="000D2155">
        <w:t xml:space="preserve">of crowdfunding service providers </w:t>
      </w:r>
      <w:r w:rsidRPr="000D2155">
        <w:t xml:space="preserve">and </w:t>
      </w:r>
      <w:r w:rsidR="00633C86" w:rsidRPr="000D2155">
        <w:t xml:space="preserve">roles and </w:t>
      </w:r>
      <w:r w:rsidR="005F6F7F" w:rsidRPr="000D2155">
        <w:t xml:space="preserve">functions </w:t>
      </w:r>
      <w:r w:rsidR="00633C86" w:rsidRPr="000D2155">
        <w:t xml:space="preserve">are provided with adequate information </w:t>
      </w:r>
      <w:r w:rsidR="00633C86" w:rsidRPr="000D2155">
        <w:lastRenderedPageBreak/>
        <w:t>enabling them to measure, assess and monitor credit risk</w:t>
      </w:r>
      <w:r w:rsidRPr="000D2155">
        <w:t>. The reporting</w:t>
      </w:r>
      <w:r w:rsidR="00301ACA" w:rsidRPr="000D2155">
        <w:t xml:space="preserve"> framework</w:t>
      </w:r>
      <w:r w:rsidRPr="000D2155">
        <w:t xml:space="preserve"> shall be </w:t>
      </w:r>
      <w:r w:rsidR="00301ACA" w:rsidRPr="000D2155">
        <w:t>sufficiently detailed</w:t>
      </w:r>
      <w:r w:rsidRPr="000D2155">
        <w:t xml:space="preserve"> and documented.</w:t>
      </w:r>
    </w:p>
    <w:p w14:paraId="31CAA6B1" w14:textId="429EB8DC" w:rsidR="00236813" w:rsidRPr="000D2155" w:rsidRDefault="00236813" w:rsidP="00C64D67">
      <w:pPr>
        <w:pStyle w:val="NumPar1"/>
      </w:pPr>
      <w:r w:rsidRPr="000D2155">
        <w:t xml:space="preserve">The management body of the crowdfunding service provider shall oversee implementation of the governance and organisational arrangements </w:t>
      </w:r>
      <w:r w:rsidR="00D24672" w:rsidRPr="000D2155">
        <w:t xml:space="preserve">relating to the risk-management framework, including </w:t>
      </w:r>
      <w:r w:rsidRPr="000D2155">
        <w:t xml:space="preserve">the establishment, maintenance and publication of </w:t>
      </w:r>
      <w:r w:rsidR="00D24672" w:rsidRPr="000D2155">
        <w:t xml:space="preserve">the respective </w:t>
      </w:r>
      <w:r w:rsidRPr="000D2155">
        <w:t>policies and procedures.</w:t>
      </w:r>
    </w:p>
    <w:p w14:paraId="4669AD51" w14:textId="77777777" w:rsidR="00236813" w:rsidRPr="00C03F21" w:rsidRDefault="00236813" w:rsidP="00F832EC">
      <w:pPr>
        <w:pStyle w:val="Titrearticle"/>
      </w:pPr>
      <w:r w:rsidRPr="00C03F21">
        <w:t xml:space="preserve">Article </w:t>
      </w:r>
      <w:r w:rsidR="00FE3952" w:rsidRPr="00626A62">
        <w:t>18</w:t>
      </w:r>
    </w:p>
    <w:p w14:paraId="5F2ACE2C" w14:textId="77777777" w:rsidR="00236813" w:rsidRPr="00C03F21" w:rsidRDefault="00D654A9" w:rsidP="009610AF">
      <w:pPr>
        <w:pStyle w:val="Titrearticle"/>
        <w:spacing w:before="120"/>
        <w:rPr>
          <w:b/>
          <w:i w:val="0"/>
        </w:rPr>
      </w:pPr>
      <w:r w:rsidRPr="00C05195">
        <w:rPr>
          <w:b/>
          <w:i w:val="0"/>
        </w:rPr>
        <w:t xml:space="preserve">Roles and </w:t>
      </w:r>
      <w:r w:rsidR="005F6F7F">
        <w:rPr>
          <w:b/>
          <w:i w:val="0"/>
        </w:rPr>
        <w:t>functions</w:t>
      </w:r>
      <w:r w:rsidR="005F6F7F" w:rsidRPr="00C05195">
        <w:rPr>
          <w:b/>
          <w:i w:val="0"/>
        </w:rPr>
        <w:t xml:space="preserve"> </w:t>
      </w:r>
      <w:r w:rsidR="00336A59">
        <w:rPr>
          <w:b/>
          <w:i w:val="0"/>
        </w:rPr>
        <w:t>established</w:t>
      </w:r>
      <w:r w:rsidR="00336A59" w:rsidRPr="00C05195">
        <w:rPr>
          <w:b/>
          <w:i w:val="0"/>
        </w:rPr>
        <w:t xml:space="preserve"> </w:t>
      </w:r>
      <w:r w:rsidRPr="00C05195">
        <w:rPr>
          <w:b/>
          <w:i w:val="0"/>
        </w:rPr>
        <w:t xml:space="preserve">in </w:t>
      </w:r>
      <w:r w:rsidR="00236813" w:rsidRPr="00C03F21">
        <w:rPr>
          <w:b/>
          <w:i w:val="0"/>
        </w:rPr>
        <w:t>the risk</w:t>
      </w:r>
      <w:r w:rsidR="00EE7C55">
        <w:rPr>
          <w:b/>
          <w:i w:val="0"/>
        </w:rPr>
        <w:t xml:space="preserve"> </w:t>
      </w:r>
      <w:r w:rsidR="00236813" w:rsidRPr="00C03F21">
        <w:rPr>
          <w:b/>
          <w:i w:val="0"/>
        </w:rPr>
        <w:t>management framework</w:t>
      </w:r>
    </w:p>
    <w:p w14:paraId="08344E59" w14:textId="77777777" w:rsidR="00236813" w:rsidRPr="00C03F21" w:rsidRDefault="00236813" w:rsidP="000123AE">
      <w:pPr>
        <w:pStyle w:val="NumPar1"/>
        <w:numPr>
          <w:ilvl w:val="0"/>
          <w:numId w:val="11"/>
        </w:numPr>
        <w:tabs>
          <w:tab w:val="clear" w:pos="850"/>
        </w:tabs>
        <w:ind w:left="0" w:firstLine="0"/>
      </w:pPr>
      <w:r w:rsidRPr="00C03F21">
        <w:t xml:space="preserve">The </w:t>
      </w:r>
      <w:r w:rsidR="00D654A9" w:rsidRPr="00D52596">
        <w:t xml:space="preserve">roles and </w:t>
      </w:r>
      <w:r w:rsidR="005F6F7F">
        <w:t>functions</w:t>
      </w:r>
      <w:r w:rsidR="005F6F7F" w:rsidRPr="00D52596">
        <w:t xml:space="preserve"> </w:t>
      </w:r>
      <w:r w:rsidR="00336A59">
        <w:t>established</w:t>
      </w:r>
      <w:r w:rsidR="00336A59" w:rsidRPr="00D52596">
        <w:t xml:space="preserve"> </w:t>
      </w:r>
      <w:r w:rsidR="00D654A9" w:rsidRPr="00D52596">
        <w:t xml:space="preserve">in </w:t>
      </w:r>
      <w:r w:rsidRPr="00C03F21">
        <w:t>the risk</w:t>
      </w:r>
      <w:r w:rsidR="00EE7C55">
        <w:t xml:space="preserve"> </w:t>
      </w:r>
      <w:r w:rsidRPr="00C03F21">
        <w:t>management framework shall be responsible for</w:t>
      </w:r>
      <w:r w:rsidR="00195465" w:rsidRPr="00C03F21">
        <w:t xml:space="preserve"> </w:t>
      </w:r>
      <w:r w:rsidR="00EE7C55">
        <w:t>t</w:t>
      </w:r>
      <w:r w:rsidR="00195465" w:rsidRPr="00C03F21">
        <w:t>he following</w:t>
      </w:r>
      <w:r w:rsidRPr="00C03F21">
        <w:t>:</w:t>
      </w:r>
    </w:p>
    <w:p w14:paraId="59AE5012" w14:textId="77777777" w:rsidR="00236813" w:rsidRPr="00C03F21" w:rsidRDefault="00195465" w:rsidP="009610AF">
      <w:pPr>
        <w:pStyle w:val="Point1"/>
        <w:ind w:left="567"/>
      </w:pPr>
      <w:r w:rsidRPr="00C03F21">
        <w:t>(</w:t>
      </w:r>
      <w:r w:rsidR="00236813" w:rsidRPr="00C03F21">
        <w:t>a</w:t>
      </w:r>
      <w:r w:rsidRPr="00C03F21">
        <w:t>)</w:t>
      </w:r>
      <w:r w:rsidR="00236813" w:rsidRPr="00C03F21">
        <w:tab/>
      </w:r>
      <w:r w:rsidR="00EE670F">
        <w:t>assessing</w:t>
      </w:r>
      <w:r w:rsidR="00236813" w:rsidRPr="00C03F21">
        <w:t xml:space="preserve"> the credit</w:t>
      </w:r>
      <w:r w:rsidR="005752BC">
        <w:t xml:space="preserve"> risk</w:t>
      </w:r>
      <w:r w:rsidR="00236813" w:rsidRPr="00C03F21">
        <w:t xml:space="preserve"> of crowdfunding projects and project owners for scoring purposes in accordance with Chapter </w:t>
      </w:r>
      <w:r w:rsidRPr="00C03F21">
        <w:t>III</w:t>
      </w:r>
      <w:r w:rsidR="00236813" w:rsidRPr="00C03F21">
        <w:t>;</w:t>
      </w:r>
    </w:p>
    <w:p w14:paraId="0F42B508" w14:textId="77777777" w:rsidR="00236813" w:rsidRPr="00C03F21" w:rsidRDefault="00195465" w:rsidP="009610AF">
      <w:pPr>
        <w:pStyle w:val="Point1"/>
        <w:ind w:left="567"/>
      </w:pPr>
      <w:r w:rsidRPr="00C03F21">
        <w:t>(</w:t>
      </w:r>
      <w:r w:rsidR="00236813" w:rsidRPr="00C03F21">
        <w:t>b</w:t>
      </w:r>
      <w:r w:rsidRPr="00C03F21">
        <w:t>)</w:t>
      </w:r>
      <w:r w:rsidR="00236813" w:rsidRPr="00C03F21">
        <w:tab/>
        <w:t xml:space="preserve">assigning loans to appropriate risk categories; </w:t>
      </w:r>
    </w:p>
    <w:p w14:paraId="0D27BC5E" w14:textId="77777777" w:rsidR="00236813" w:rsidRPr="00C03F21" w:rsidRDefault="00195465" w:rsidP="009610AF">
      <w:pPr>
        <w:pStyle w:val="Point1"/>
        <w:ind w:left="567"/>
      </w:pPr>
      <w:r w:rsidRPr="00C03F21">
        <w:t>(</w:t>
      </w:r>
      <w:r w:rsidR="00236813" w:rsidRPr="00C03F21">
        <w:t>c</w:t>
      </w:r>
      <w:r w:rsidRPr="00C03F21">
        <w:t>)</w:t>
      </w:r>
      <w:r w:rsidR="00236813" w:rsidRPr="00C03F21">
        <w:tab/>
        <w:t xml:space="preserve">designing </w:t>
      </w:r>
      <w:r w:rsidR="00D654A9">
        <w:t>appropriate</w:t>
      </w:r>
      <w:r w:rsidR="00D654A9" w:rsidRPr="00C03F21">
        <w:t xml:space="preserve"> </w:t>
      </w:r>
      <w:r w:rsidR="00236813" w:rsidRPr="00C03F21">
        <w:t>processes for credit risk monitoring and reporting;</w:t>
      </w:r>
    </w:p>
    <w:p w14:paraId="48720810" w14:textId="77777777" w:rsidR="00236813" w:rsidRPr="00C03F21" w:rsidRDefault="00195465" w:rsidP="009610AF">
      <w:pPr>
        <w:pStyle w:val="Point1"/>
        <w:ind w:left="567"/>
      </w:pPr>
      <w:r w:rsidRPr="00C03F21">
        <w:t>(</w:t>
      </w:r>
      <w:r w:rsidR="00236813" w:rsidRPr="00C03F21">
        <w:t>d</w:t>
      </w:r>
      <w:r w:rsidRPr="00C03F21">
        <w:t>)</w:t>
      </w:r>
      <w:r w:rsidR="00236813" w:rsidRPr="00C03F21">
        <w:tab/>
      </w:r>
      <w:r w:rsidR="00D654A9">
        <w:t>establishing</w:t>
      </w:r>
      <w:r w:rsidR="00EE670F" w:rsidRPr="00C03F21">
        <w:t xml:space="preserve"> </w:t>
      </w:r>
      <w:r w:rsidR="00236813" w:rsidRPr="00C03F21">
        <w:t xml:space="preserve">appropriate processes to deal with situations </w:t>
      </w:r>
      <w:r w:rsidR="00D654A9">
        <w:t>in which</w:t>
      </w:r>
      <w:r w:rsidR="00D654A9" w:rsidRPr="00C03F21">
        <w:t xml:space="preserve"> </w:t>
      </w:r>
      <w:r w:rsidR="00236813" w:rsidRPr="00C03F21">
        <w:t xml:space="preserve">the project owner is </w:t>
      </w:r>
      <w:r w:rsidR="00D654A9">
        <w:t>un</w:t>
      </w:r>
      <w:r w:rsidR="00236813" w:rsidRPr="00C03F21">
        <w:t>able to fulfil its obligations or is in default, as</w:t>
      </w:r>
      <w:r w:rsidR="00DA1DDC">
        <w:t xml:space="preserve"> laid </w:t>
      </w:r>
      <w:r w:rsidR="007B30E2">
        <w:t>down</w:t>
      </w:r>
      <w:r w:rsidR="00DA1DDC">
        <w:t xml:space="preserve"> in </w:t>
      </w:r>
      <w:r w:rsidR="00236813" w:rsidRPr="00C03F21">
        <w:t>Article 1(1) of the Delegated Regulation</w:t>
      </w:r>
      <w:r w:rsidR="00EE7C55">
        <w:t xml:space="preserve"> (EU)</w:t>
      </w:r>
      <w:r w:rsidR="00236813" w:rsidRPr="00C03F21">
        <w:t xml:space="preserve"> </w:t>
      </w:r>
      <w:r w:rsidR="00EE7C55" w:rsidRPr="00EE7C55">
        <w:t>2022/2115</w:t>
      </w:r>
      <w:r w:rsidR="00236813" w:rsidRPr="00C03F21">
        <w:t>.</w:t>
      </w:r>
    </w:p>
    <w:p w14:paraId="59AC2434" w14:textId="77777777" w:rsidR="00236813" w:rsidRDefault="00236813" w:rsidP="000123AE">
      <w:pPr>
        <w:pStyle w:val="NumPar1"/>
        <w:numPr>
          <w:ilvl w:val="0"/>
          <w:numId w:val="11"/>
        </w:numPr>
        <w:tabs>
          <w:tab w:val="clear" w:pos="850"/>
          <w:tab w:val="left" w:pos="567"/>
        </w:tabs>
        <w:ind w:left="0" w:firstLine="0"/>
      </w:pPr>
      <w:r w:rsidRPr="00C03F21">
        <w:t>Wh</w:t>
      </w:r>
      <w:r w:rsidR="00C42427">
        <w:t>e</w:t>
      </w:r>
      <w:r w:rsidR="00D654A9">
        <w:t>re</w:t>
      </w:r>
      <w:r w:rsidRPr="00C03F21">
        <w:t xml:space="preserve"> crowdfunding service providers perform individual portfolio management </w:t>
      </w:r>
      <w:r w:rsidR="00D654A9">
        <w:t xml:space="preserve">tasks in respect </w:t>
      </w:r>
      <w:r w:rsidRPr="00C03F21">
        <w:t xml:space="preserve">of loans in accordance with Article 6 of Regulation (EU) 2020/1503, </w:t>
      </w:r>
      <w:r w:rsidR="00D86634" w:rsidRPr="00C03F21">
        <w:t>they</w:t>
      </w:r>
      <w:r w:rsidRPr="00C03F21">
        <w:t xml:space="preserve"> shall have in place a </w:t>
      </w:r>
      <w:r w:rsidR="00DA1DDC">
        <w:t>detailed</w:t>
      </w:r>
      <w:r w:rsidR="00EE7C55">
        <w:rPr>
          <w:rStyle w:val="CommentReference"/>
        </w:rPr>
        <w:t xml:space="preserve"> </w:t>
      </w:r>
      <w:r w:rsidRPr="00C03F21">
        <w:t>and documented process to allocate investors’ funds among crowdfunding projects.</w:t>
      </w:r>
    </w:p>
    <w:p w14:paraId="3BF5C94A" w14:textId="77777777" w:rsidR="00DF0C5D" w:rsidRPr="00DF0C5D" w:rsidRDefault="00DF0C5D" w:rsidP="000123AE">
      <w:pPr>
        <w:pStyle w:val="NumPar1"/>
        <w:numPr>
          <w:ilvl w:val="0"/>
          <w:numId w:val="11"/>
        </w:numPr>
      </w:pPr>
      <w:r w:rsidRPr="00DB3BB0">
        <w:t>Crowdfunding service providers that suggest the pricing of crowdfunding offers shall have in place an adequate pricing framework, supported by appropriate documentation and governance structures responsible for taking pricing decisions</w:t>
      </w:r>
      <w:r w:rsidR="00D654A9">
        <w:t>.</w:t>
      </w:r>
    </w:p>
    <w:p w14:paraId="5F37F306" w14:textId="77777777" w:rsidR="00236813" w:rsidRPr="00C03F21" w:rsidRDefault="00236813" w:rsidP="00F832EC">
      <w:pPr>
        <w:pStyle w:val="Titrearticle"/>
      </w:pPr>
      <w:r w:rsidRPr="00C03F21">
        <w:t xml:space="preserve">Article </w:t>
      </w:r>
      <w:r w:rsidR="00FE3952" w:rsidRPr="00626A62">
        <w:t>19</w:t>
      </w:r>
    </w:p>
    <w:p w14:paraId="0073108A" w14:textId="77777777" w:rsidR="00236813" w:rsidRPr="009610AF" w:rsidRDefault="00236813" w:rsidP="009610AF">
      <w:pPr>
        <w:pStyle w:val="Titrearticle"/>
        <w:spacing w:before="120"/>
        <w:rPr>
          <w:b/>
          <w:i w:val="0"/>
        </w:rPr>
      </w:pPr>
      <w:r w:rsidRPr="009610AF">
        <w:rPr>
          <w:b/>
          <w:i w:val="0"/>
        </w:rPr>
        <w:t xml:space="preserve">Risk categories </w:t>
      </w:r>
    </w:p>
    <w:p w14:paraId="594E2C10" w14:textId="77777777" w:rsidR="00236813" w:rsidRPr="00B40F9E" w:rsidRDefault="00EE670F" w:rsidP="000123AE">
      <w:pPr>
        <w:pStyle w:val="NumPar1"/>
        <w:numPr>
          <w:ilvl w:val="0"/>
          <w:numId w:val="12"/>
        </w:numPr>
        <w:tabs>
          <w:tab w:val="clear" w:pos="850"/>
        </w:tabs>
        <w:ind w:left="0" w:firstLine="0"/>
      </w:pPr>
      <w:r>
        <w:t>C</w:t>
      </w:r>
      <w:r w:rsidR="00236813" w:rsidRPr="00C03F21">
        <w:t xml:space="preserve">rowdfunding service providers shall ensure that the assignment of loans to risk categories </w:t>
      </w:r>
      <w:r w:rsidRPr="00C03F21">
        <w:t xml:space="preserve">in </w:t>
      </w:r>
      <w:r w:rsidRPr="00B40F9E">
        <w:t xml:space="preserve">accordance with Article </w:t>
      </w:r>
      <w:r w:rsidR="006730E0">
        <w:t>18</w:t>
      </w:r>
      <w:r w:rsidRPr="00B40F9E">
        <w:t xml:space="preserve">(1)(b) </w:t>
      </w:r>
      <w:r w:rsidR="00236813" w:rsidRPr="00B40F9E">
        <w:t>reflects:</w:t>
      </w:r>
    </w:p>
    <w:p w14:paraId="26FD48EB" w14:textId="77777777" w:rsidR="00236813" w:rsidRPr="00B40F9E" w:rsidRDefault="00D91FA5" w:rsidP="009610AF">
      <w:pPr>
        <w:pStyle w:val="Point1"/>
        <w:ind w:left="567"/>
      </w:pPr>
      <w:r w:rsidRPr="00B40F9E">
        <w:t>(</w:t>
      </w:r>
      <w:r w:rsidR="00236813" w:rsidRPr="00B40F9E">
        <w:t>a</w:t>
      </w:r>
      <w:r w:rsidRPr="00B40F9E">
        <w:t>)</w:t>
      </w:r>
      <w:r w:rsidR="00236813" w:rsidRPr="00B40F9E">
        <w:tab/>
        <w:t xml:space="preserve">the levels of risk of the respective crowdfunding projects as </w:t>
      </w:r>
      <w:r w:rsidRPr="00B40F9E">
        <w:t>determined</w:t>
      </w:r>
      <w:r w:rsidR="00236813" w:rsidRPr="00B40F9E">
        <w:t xml:space="preserve"> by the output of internal credit scoring models in accordance with Chapter </w:t>
      </w:r>
      <w:r w:rsidRPr="00B40F9E">
        <w:t>I</w:t>
      </w:r>
      <w:r w:rsidR="00236813" w:rsidRPr="00B40F9E">
        <w:t>;</w:t>
      </w:r>
    </w:p>
    <w:p w14:paraId="5DE31BE9" w14:textId="77777777" w:rsidR="00236813" w:rsidRPr="00B40F9E" w:rsidRDefault="00D91FA5" w:rsidP="009610AF">
      <w:pPr>
        <w:pStyle w:val="Point1"/>
        <w:ind w:left="567"/>
      </w:pPr>
      <w:r w:rsidRPr="00B40F9E">
        <w:t>(</w:t>
      </w:r>
      <w:r w:rsidR="00236813" w:rsidRPr="00B40F9E">
        <w:t>b</w:t>
      </w:r>
      <w:r w:rsidRPr="00B40F9E">
        <w:t>)</w:t>
      </w:r>
      <w:r w:rsidR="00236813" w:rsidRPr="00B40F9E">
        <w:tab/>
        <w:t>specific factors that are related to the loan, including, but not limited to, the interest rate, the maturity of the loan and the frequency of payment instalments.</w:t>
      </w:r>
    </w:p>
    <w:p w14:paraId="6CB2B0DA" w14:textId="77777777" w:rsidR="00236813" w:rsidRPr="00B40F9E" w:rsidRDefault="00236813" w:rsidP="000123AE">
      <w:pPr>
        <w:pStyle w:val="NumPar1"/>
        <w:numPr>
          <w:ilvl w:val="0"/>
          <w:numId w:val="12"/>
        </w:numPr>
        <w:tabs>
          <w:tab w:val="clear" w:pos="850"/>
          <w:tab w:val="left" w:pos="567"/>
        </w:tabs>
        <w:ind w:left="0" w:firstLine="0"/>
      </w:pPr>
      <w:r w:rsidRPr="00B40F9E">
        <w:t>Crowdfunding service providers shall ensure that:</w:t>
      </w:r>
    </w:p>
    <w:p w14:paraId="1E379B06" w14:textId="77777777" w:rsidR="00236813" w:rsidRPr="00B40F9E" w:rsidRDefault="00D91FA5" w:rsidP="009610AF">
      <w:pPr>
        <w:pStyle w:val="Point1"/>
        <w:ind w:left="567"/>
      </w:pPr>
      <w:r w:rsidRPr="00B40F9E">
        <w:t>(</w:t>
      </w:r>
      <w:r w:rsidR="00236813" w:rsidRPr="00B40F9E">
        <w:t>a</w:t>
      </w:r>
      <w:r w:rsidRPr="00B40F9E">
        <w:t>)</w:t>
      </w:r>
      <w:r w:rsidR="00236813" w:rsidRPr="00B40F9E">
        <w:tab/>
        <w:t>the risk</w:t>
      </w:r>
      <w:r w:rsidRPr="00B40F9E">
        <w:t>-</w:t>
      </w:r>
      <w:r w:rsidR="00236813" w:rsidRPr="00B40F9E">
        <w:t xml:space="preserve">management framework </w:t>
      </w:r>
      <w:r w:rsidR="00EE670F" w:rsidRPr="00B40F9E">
        <w:t xml:space="preserve">contains </w:t>
      </w:r>
      <w:r w:rsidR="00236813" w:rsidRPr="00B40F9E">
        <w:t xml:space="preserve">adequate procedures </w:t>
      </w:r>
      <w:r w:rsidR="00D654A9">
        <w:t>for</w:t>
      </w:r>
      <w:r w:rsidR="00D654A9" w:rsidRPr="00B40F9E">
        <w:t xml:space="preserve"> </w:t>
      </w:r>
      <w:r w:rsidR="00236813" w:rsidRPr="00B40F9E">
        <w:t>review</w:t>
      </w:r>
      <w:r w:rsidR="00D654A9">
        <w:t>ing</w:t>
      </w:r>
      <w:r w:rsidR="00236813" w:rsidRPr="00B40F9E">
        <w:t xml:space="preserve"> the assignment of loans to categor</w:t>
      </w:r>
      <w:r w:rsidR="00D654A9">
        <w:t>ies</w:t>
      </w:r>
      <w:r w:rsidR="00236813" w:rsidRPr="00B40F9E">
        <w:t xml:space="preserve"> and </w:t>
      </w:r>
      <w:r w:rsidR="00D654A9">
        <w:t>for</w:t>
      </w:r>
      <w:r w:rsidR="00D654A9" w:rsidRPr="00B40F9E">
        <w:t xml:space="preserve"> </w:t>
      </w:r>
      <w:r w:rsidR="00236813" w:rsidRPr="00B40F9E">
        <w:t>re-assign</w:t>
      </w:r>
      <w:r w:rsidR="00D654A9">
        <w:t>ing</w:t>
      </w:r>
      <w:r w:rsidR="00236813" w:rsidRPr="00B40F9E">
        <w:t xml:space="preserve"> them to a new risk category whenever there is a change in the respective credit scoring or in other factors related to the loan;</w:t>
      </w:r>
    </w:p>
    <w:p w14:paraId="56430A86" w14:textId="77777777" w:rsidR="00236813" w:rsidRPr="00B40F9E" w:rsidRDefault="00D91FA5" w:rsidP="009610AF">
      <w:pPr>
        <w:pStyle w:val="Point1"/>
        <w:ind w:left="567"/>
      </w:pPr>
      <w:r w:rsidRPr="00B40F9E">
        <w:t>(</w:t>
      </w:r>
      <w:r w:rsidR="00236813" w:rsidRPr="00B40F9E">
        <w:t>b</w:t>
      </w:r>
      <w:r w:rsidRPr="00B40F9E">
        <w:t>)</w:t>
      </w:r>
      <w:r w:rsidR="00236813" w:rsidRPr="00B40F9E">
        <w:tab/>
        <w:t>each risk category is associated with a probability of default.</w:t>
      </w:r>
    </w:p>
    <w:p w14:paraId="64F78C3F" w14:textId="77777777" w:rsidR="00236813" w:rsidRPr="00C03F21" w:rsidRDefault="00236813" w:rsidP="00F832EC">
      <w:pPr>
        <w:pStyle w:val="Titrearticle"/>
      </w:pPr>
      <w:r w:rsidRPr="00B40F9E">
        <w:lastRenderedPageBreak/>
        <w:t xml:space="preserve">Article </w:t>
      </w:r>
      <w:r w:rsidR="00FE3952" w:rsidRPr="00B40F9E">
        <w:t>20</w:t>
      </w:r>
    </w:p>
    <w:p w14:paraId="07CC375D" w14:textId="77777777" w:rsidR="00236813" w:rsidRPr="00C03F21" w:rsidRDefault="00781422" w:rsidP="009610AF">
      <w:pPr>
        <w:pStyle w:val="Titrearticle"/>
        <w:spacing w:before="120"/>
        <w:rPr>
          <w:b/>
          <w:i w:val="0"/>
        </w:rPr>
      </w:pPr>
      <w:r>
        <w:rPr>
          <w:b/>
          <w:i w:val="0"/>
        </w:rPr>
        <w:t>A</w:t>
      </w:r>
      <w:r w:rsidR="00236813" w:rsidRPr="00C03F21">
        <w:rPr>
          <w:b/>
          <w:i w:val="0"/>
        </w:rPr>
        <w:t>pproval</w:t>
      </w:r>
      <w:r>
        <w:rPr>
          <w:b/>
          <w:i w:val="0"/>
        </w:rPr>
        <w:t xml:space="preserve"> of crowdfunding projects</w:t>
      </w:r>
    </w:p>
    <w:p w14:paraId="4074A288" w14:textId="77777777" w:rsidR="00236813" w:rsidRPr="00C03F21" w:rsidRDefault="00236813" w:rsidP="000123AE">
      <w:pPr>
        <w:pStyle w:val="NumPar1"/>
        <w:numPr>
          <w:ilvl w:val="0"/>
          <w:numId w:val="13"/>
        </w:numPr>
        <w:tabs>
          <w:tab w:val="clear" w:pos="850"/>
          <w:tab w:val="left" w:pos="567"/>
        </w:tabs>
        <w:ind w:left="0" w:firstLine="0"/>
      </w:pPr>
      <w:r w:rsidRPr="00C03F21">
        <w:t>Within the risk</w:t>
      </w:r>
      <w:r w:rsidR="00D91FA5" w:rsidRPr="00C03F21">
        <w:t>-</w:t>
      </w:r>
      <w:r w:rsidRPr="00C03F21">
        <w:t xml:space="preserve">management framework, crowdfunding service providers shall establish clear and well-documented processes </w:t>
      </w:r>
      <w:r w:rsidR="00D91FA5" w:rsidRPr="00C03F21">
        <w:t xml:space="preserve">for </w:t>
      </w:r>
      <w:r w:rsidRPr="00C03F21">
        <w:t>approv</w:t>
      </w:r>
      <w:r w:rsidR="00D654A9">
        <w:t>ing</w:t>
      </w:r>
      <w:r w:rsidRPr="00C03F21">
        <w:t xml:space="preserve"> crowdfunding projects to be proposed to investors.</w:t>
      </w:r>
    </w:p>
    <w:p w14:paraId="558C1AA4" w14:textId="77777777" w:rsidR="00236813" w:rsidRPr="00C03F21" w:rsidRDefault="00236813" w:rsidP="000123AE">
      <w:pPr>
        <w:pStyle w:val="NumPar1"/>
        <w:numPr>
          <w:ilvl w:val="0"/>
          <w:numId w:val="13"/>
        </w:numPr>
        <w:tabs>
          <w:tab w:val="clear" w:pos="850"/>
          <w:tab w:val="left" w:pos="567"/>
        </w:tabs>
        <w:ind w:left="0" w:firstLine="0"/>
      </w:pPr>
      <w:r w:rsidRPr="00C03F21">
        <w:t xml:space="preserve">The processes established in accordance with </w:t>
      </w:r>
      <w:r w:rsidR="008D160F">
        <w:t>paragraph</w:t>
      </w:r>
      <w:r w:rsidR="008D160F" w:rsidRPr="00C03F21">
        <w:t xml:space="preserve"> </w:t>
      </w:r>
      <w:r w:rsidRPr="00C03F21">
        <w:t xml:space="preserve">1 shall </w:t>
      </w:r>
      <w:r w:rsidR="00F428E3">
        <w:t>set out</w:t>
      </w:r>
      <w:r w:rsidR="00F428E3" w:rsidRPr="00C03F21">
        <w:t xml:space="preserve"> </w:t>
      </w:r>
      <w:r w:rsidRPr="00C03F21">
        <w:t xml:space="preserve">the responsibilities of the relevant </w:t>
      </w:r>
      <w:r w:rsidR="00D654A9">
        <w:t xml:space="preserve">role and </w:t>
      </w:r>
      <w:r w:rsidR="005F6F7F">
        <w:t>functions</w:t>
      </w:r>
      <w:r w:rsidR="005F6F7F" w:rsidRPr="00C03F21">
        <w:t xml:space="preserve"> </w:t>
      </w:r>
      <w:r w:rsidRPr="00C03F21">
        <w:t xml:space="preserve">within the organisational structure of the crowdfunding service provider. </w:t>
      </w:r>
    </w:p>
    <w:p w14:paraId="7AE6DA3E" w14:textId="77777777" w:rsidR="00236813" w:rsidRPr="00C03F21" w:rsidRDefault="008D7E8F" w:rsidP="000123AE">
      <w:pPr>
        <w:pStyle w:val="NumPar1"/>
        <w:numPr>
          <w:ilvl w:val="0"/>
          <w:numId w:val="13"/>
        </w:numPr>
        <w:tabs>
          <w:tab w:val="clear" w:pos="850"/>
        </w:tabs>
        <w:ind w:left="0" w:firstLine="0"/>
      </w:pPr>
      <w:r>
        <w:t>C</w:t>
      </w:r>
      <w:r w:rsidR="00236813" w:rsidRPr="00C03F21">
        <w:t xml:space="preserve">rowdfunding service providers shall ensure that </w:t>
      </w:r>
      <w:r w:rsidRPr="00C03F21">
        <w:t xml:space="preserve">members of staff </w:t>
      </w:r>
      <w:r>
        <w:t>that can</w:t>
      </w:r>
      <w:r w:rsidRPr="00C03F21">
        <w:t xml:space="preserve"> </w:t>
      </w:r>
      <w:r w:rsidR="00781422">
        <w:t>approve projects to be proposed to inv</w:t>
      </w:r>
      <w:r w:rsidR="00401444">
        <w:t>e</w:t>
      </w:r>
      <w:r w:rsidR="00781422">
        <w:t>stors</w:t>
      </w:r>
      <w:r w:rsidR="00236813" w:rsidRPr="00C03F21">
        <w:t xml:space="preserve"> are adequately trained and h</w:t>
      </w:r>
      <w:r w:rsidR="007640B0" w:rsidRPr="00C03F21">
        <w:t>ave</w:t>
      </w:r>
      <w:r w:rsidR="00236813" w:rsidRPr="00C03F21">
        <w:t xml:space="preserve"> relevant expertise and seniority in relation to the specific </w:t>
      </w:r>
      <w:r w:rsidR="002B1D94" w:rsidRPr="00C03F21">
        <w:t>powers</w:t>
      </w:r>
      <w:r w:rsidR="00236813" w:rsidRPr="00C03F21">
        <w:t xml:space="preserve"> delegated to them. </w:t>
      </w:r>
    </w:p>
    <w:p w14:paraId="054F8678" w14:textId="77777777" w:rsidR="00236813" w:rsidRPr="00C03F21" w:rsidRDefault="00236813" w:rsidP="00F832EC">
      <w:pPr>
        <w:pStyle w:val="Titrearticle"/>
      </w:pPr>
      <w:r w:rsidRPr="00B40F9E">
        <w:t xml:space="preserve">Article </w:t>
      </w:r>
      <w:r w:rsidR="00FE3952" w:rsidRPr="00B40F9E">
        <w:t>21</w:t>
      </w:r>
    </w:p>
    <w:p w14:paraId="56E66C81" w14:textId="77777777" w:rsidR="00236813" w:rsidRPr="00C03F21" w:rsidRDefault="00236813" w:rsidP="009610AF">
      <w:pPr>
        <w:pStyle w:val="Titrearticle"/>
        <w:spacing w:before="120"/>
        <w:rPr>
          <w:b/>
          <w:i w:val="0"/>
        </w:rPr>
      </w:pPr>
      <w:r w:rsidRPr="00C03F21">
        <w:rPr>
          <w:b/>
          <w:i w:val="0"/>
        </w:rPr>
        <w:t>Use of automated models</w:t>
      </w:r>
      <w:r w:rsidR="005752BC">
        <w:rPr>
          <w:b/>
          <w:i w:val="0"/>
        </w:rPr>
        <w:t xml:space="preserve"> </w:t>
      </w:r>
    </w:p>
    <w:p w14:paraId="60DD7291" w14:textId="77777777" w:rsidR="00236813" w:rsidRPr="00C03F21" w:rsidRDefault="00236813" w:rsidP="000123AE">
      <w:pPr>
        <w:pStyle w:val="NumPar1"/>
        <w:numPr>
          <w:ilvl w:val="0"/>
          <w:numId w:val="14"/>
        </w:numPr>
        <w:tabs>
          <w:tab w:val="clear" w:pos="850"/>
          <w:tab w:val="left" w:pos="567"/>
        </w:tabs>
        <w:ind w:left="0" w:firstLine="0"/>
      </w:pPr>
      <w:r w:rsidRPr="00C03F21">
        <w:t>Whe</w:t>
      </w:r>
      <w:r w:rsidR="005752BC">
        <w:t>re</w:t>
      </w:r>
      <w:r w:rsidRPr="00C03F21">
        <w:t xml:space="preserve"> automated models are used for </w:t>
      </w:r>
      <w:r w:rsidR="00D654A9">
        <w:t>assessing</w:t>
      </w:r>
      <w:r w:rsidR="005752BC" w:rsidRPr="005752BC">
        <w:t xml:space="preserve"> credit risk of crowdfunding projects or project owners</w:t>
      </w:r>
      <w:r w:rsidR="005752BC">
        <w:t xml:space="preserve"> </w:t>
      </w:r>
      <w:r w:rsidRPr="00C03F21">
        <w:t>and for</w:t>
      </w:r>
      <w:r w:rsidR="00401444">
        <w:t xml:space="preserve"> </w:t>
      </w:r>
      <w:r w:rsidR="00D654A9">
        <w:t>approving</w:t>
      </w:r>
      <w:r w:rsidR="00401444">
        <w:t xml:space="preserve"> crowdfunding projects to be proposed to investors</w:t>
      </w:r>
      <w:r w:rsidRPr="00C03F21">
        <w:t>, crowdfunding service providers shall ensure that:</w:t>
      </w:r>
    </w:p>
    <w:p w14:paraId="2A811F7C" w14:textId="77777777" w:rsidR="00236813" w:rsidRPr="00C03F21" w:rsidRDefault="002B1D94" w:rsidP="009610AF">
      <w:pPr>
        <w:pStyle w:val="Point1"/>
        <w:ind w:left="567"/>
      </w:pPr>
      <w:r w:rsidRPr="00C03F21">
        <w:t>(</w:t>
      </w:r>
      <w:r w:rsidR="00236813" w:rsidRPr="00C03F21">
        <w:t>a</w:t>
      </w:r>
      <w:r w:rsidRPr="00C03F21">
        <w:t>)</w:t>
      </w:r>
      <w:r w:rsidR="00236813" w:rsidRPr="00C03F21">
        <w:tab/>
        <w:t xml:space="preserve"> the </w:t>
      </w:r>
      <w:r w:rsidR="00D654A9">
        <w:t xml:space="preserve">roles and </w:t>
      </w:r>
      <w:r w:rsidR="005F6F7F">
        <w:t>functions</w:t>
      </w:r>
      <w:r w:rsidR="005F6F7F" w:rsidRPr="00C03F21">
        <w:t xml:space="preserve"> </w:t>
      </w:r>
      <w:r w:rsidR="005752BC">
        <w:t xml:space="preserve">concerned </w:t>
      </w:r>
      <w:r w:rsidR="00236813" w:rsidRPr="00C03F21">
        <w:t>have a good understanding of the methodology</w:t>
      </w:r>
      <w:r w:rsidR="005752BC">
        <w:t xml:space="preserve"> of those models</w:t>
      </w:r>
      <w:r w:rsidR="00236813" w:rsidRPr="00C03F21">
        <w:t xml:space="preserve">, </w:t>
      </w:r>
      <w:r w:rsidR="005752BC">
        <w:t xml:space="preserve">their </w:t>
      </w:r>
      <w:r w:rsidR="00236813" w:rsidRPr="00C03F21">
        <w:t xml:space="preserve">input data, </w:t>
      </w:r>
      <w:r w:rsidR="005752BC">
        <w:t xml:space="preserve">and their </w:t>
      </w:r>
      <w:r w:rsidR="00236813" w:rsidRPr="00C03F21">
        <w:t>assumptions and limitations;</w:t>
      </w:r>
    </w:p>
    <w:p w14:paraId="36A1A6B9" w14:textId="77777777" w:rsidR="00236813" w:rsidRPr="00C03F21" w:rsidRDefault="002B1D94" w:rsidP="009610AF">
      <w:pPr>
        <w:pStyle w:val="Point1"/>
        <w:ind w:left="567"/>
      </w:pPr>
      <w:r w:rsidRPr="00C03F21">
        <w:t>(</w:t>
      </w:r>
      <w:r w:rsidR="00236813" w:rsidRPr="00C03F21">
        <w:t>b</w:t>
      </w:r>
      <w:r w:rsidRPr="00C03F21">
        <w:t>)</w:t>
      </w:r>
      <w:r w:rsidR="00236813" w:rsidRPr="00C03F21">
        <w:tab/>
        <w:t>the management body has a sufficient understanding of the use of technology-enabled innovation</w:t>
      </w:r>
      <w:r w:rsidR="007B30E2">
        <w:t xml:space="preserve"> applied to financial products</w:t>
      </w:r>
      <w:r w:rsidR="00236813" w:rsidRPr="00C03F21">
        <w:t>;</w:t>
      </w:r>
    </w:p>
    <w:p w14:paraId="7285D667" w14:textId="77777777" w:rsidR="00236813" w:rsidRPr="00C03F21" w:rsidRDefault="002B1D94" w:rsidP="009610AF">
      <w:pPr>
        <w:pStyle w:val="Point1"/>
        <w:ind w:left="567"/>
      </w:pPr>
      <w:r w:rsidRPr="00C03F21">
        <w:t>(</w:t>
      </w:r>
      <w:r w:rsidR="00236813" w:rsidRPr="00C03F21">
        <w:t>c</w:t>
      </w:r>
      <w:r w:rsidRPr="00C03F21">
        <w:t>)</w:t>
      </w:r>
      <w:r w:rsidR="00236813" w:rsidRPr="00C03F21">
        <w:tab/>
        <w:t xml:space="preserve">the </w:t>
      </w:r>
      <w:r w:rsidR="00211D2D">
        <w:t xml:space="preserve">automated </w:t>
      </w:r>
      <w:r w:rsidR="00236813" w:rsidRPr="00C03F21">
        <w:t>models are fit for purpose, and</w:t>
      </w:r>
      <w:r w:rsidR="00211D2D">
        <w:t xml:space="preserve"> that</w:t>
      </w:r>
      <w:r w:rsidR="00236813" w:rsidRPr="00C03F21">
        <w:t xml:space="preserve"> their use is proportionate to the size and complexity of the activity of the project owner</w:t>
      </w:r>
      <w:r w:rsidR="00823DBA">
        <w:t>, of the crowdfunding project</w:t>
      </w:r>
      <w:r w:rsidR="00236813" w:rsidRPr="00C03F21">
        <w:t xml:space="preserve"> and the amount of the loan.</w:t>
      </w:r>
    </w:p>
    <w:p w14:paraId="137F2D66" w14:textId="77777777" w:rsidR="00236813" w:rsidRPr="00C03F21" w:rsidRDefault="00236813" w:rsidP="000123AE">
      <w:pPr>
        <w:pStyle w:val="NumPar1"/>
        <w:numPr>
          <w:ilvl w:val="0"/>
          <w:numId w:val="14"/>
        </w:numPr>
        <w:tabs>
          <w:tab w:val="clear" w:pos="850"/>
          <w:tab w:val="left" w:pos="567"/>
        </w:tabs>
        <w:ind w:left="0" w:firstLine="0"/>
      </w:pPr>
      <w:r w:rsidRPr="00C03F21">
        <w:t>For the purpose</w:t>
      </w:r>
      <w:r w:rsidR="002B1D94" w:rsidRPr="00C03F21">
        <w:t>s</w:t>
      </w:r>
      <w:r w:rsidRPr="00C03F21">
        <w:t xml:space="preserve"> of paragraph 1, crowdfunding service providers shall have in place policies and procedures and set out appropriate governance arrangements for the design and use of such </w:t>
      </w:r>
      <w:r w:rsidR="00211D2D">
        <w:t xml:space="preserve">automated </w:t>
      </w:r>
      <w:r w:rsidRPr="00C03F21">
        <w:t>models.</w:t>
      </w:r>
    </w:p>
    <w:p w14:paraId="10FD5ED3" w14:textId="77777777" w:rsidR="00236813" w:rsidRPr="00C03F21" w:rsidRDefault="00236813" w:rsidP="000123AE">
      <w:pPr>
        <w:pStyle w:val="NumPar1"/>
        <w:numPr>
          <w:ilvl w:val="0"/>
          <w:numId w:val="14"/>
        </w:numPr>
        <w:tabs>
          <w:tab w:val="clear" w:pos="850"/>
          <w:tab w:val="left" w:pos="567"/>
        </w:tabs>
        <w:ind w:left="0" w:firstLine="0"/>
      </w:pPr>
      <w:r w:rsidRPr="00C03F21">
        <w:t>The policies and procedures</w:t>
      </w:r>
      <w:r w:rsidR="002B1D94" w:rsidRPr="00C03F21">
        <w:t xml:space="preserve"> referred to</w:t>
      </w:r>
      <w:r w:rsidRPr="00C03F21">
        <w:t xml:space="preserve"> in paragraph 2 shall:</w:t>
      </w:r>
    </w:p>
    <w:p w14:paraId="632B840A" w14:textId="77777777" w:rsidR="00236813" w:rsidRPr="00C03F21" w:rsidRDefault="002B1D94" w:rsidP="009610AF">
      <w:pPr>
        <w:pStyle w:val="Point1"/>
        <w:ind w:left="567"/>
      </w:pPr>
      <w:r w:rsidRPr="00C03F21">
        <w:t>(</w:t>
      </w:r>
      <w:r w:rsidR="00236813" w:rsidRPr="00C03F21">
        <w:t>a</w:t>
      </w:r>
      <w:r w:rsidRPr="00C03F21">
        <w:t>)</w:t>
      </w:r>
      <w:r w:rsidR="00236813" w:rsidRPr="00C03F21">
        <w:tab/>
        <w:t>ensur</w:t>
      </w:r>
      <w:r w:rsidR="008C6824" w:rsidRPr="00C03F21">
        <w:t>e</w:t>
      </w:r>
      <w:r w:rsidR="00236813" w:rsidRPr="00C03F21">
        <w:t xml:space="preserve"> the quality of data used as input for the </w:t>
      </w:r>
      <w:r w:rsidR="00211D2D">
        <w:t xml:space="preserve">automated </w:t>
      </w:r>
      <w:r w:rsidR="00236813" w:rsidRPr="00C03F21">
        <w:t>models;</w:t>
      </w:r>
    </w:p>
    <w:p w14:paraId="1775671A" w14:textId="77777777" w:rsidR="00236813" w:rsidRPr="00C03F21" w:rsidRDefault="008C6824" w:rsidP="009610AF">
      <w:pPr>
        <w:pStyle w:val="Point1"/>
        <w:ind w:left="567"/>
      </w:pPr>
      <w:r w:rsidRPr="00C03F21">
        <w:t>(</w:t>
      </w:r>
      <w:r w:rsidR="00236813" w:rsidRPr="00C03F21">
        <w:t>b</w:t>
      </w:r>
      <w:r w:rsidRPr="00C03F21">
        <w:t>)</w:t>
      </w:r>
      <w:r w:rsidR="00236813" w:rsidRPr="00C03F21">
        <w:tab/>
        <w:t>ensur</w:t>
      </w:r>
      <w:r w:rsidRPr="00C03F21">
        <w:t>e</w:t>
      </w:r>
      <w:r w:rsidR="00236813" w:rsidRPr="00C03F21">
        <w:t xml:space="preserve"> that the quality of output </w:t>
      </w:r>
      <w:r w:rsidR="00211D2D">
        <w:t xml:space="preserve">of the automated models </w:t>
      </w:r>
      <w:r w:rsidR="00236813" w:rsidRPr="00C03F21">
        <w:t>is regularly assessed;</w:t>
      </w:r>
    </w:p>
    <w:p w14:paraId="0E010067" w14:textId="77777777" w:rsidR="00236813" w:rsidRPr="00C03F21" w:rsidRDefault="008C6824" w:rsidP="009610AF">
      <w:pPr>
        <w:pStyle w:val="Point1"/>
        <w:ind w:left="567"/>
      </w:pPr>
      <w:r w:rsidRPr="00C03F21">
        <w:t>(</w:t>
      </w:r>
      <w:r w:rsidR="00236813" w:rsidRPr="00C03F21">
        <w:t>c</w:t>
      </w:r>
      <w:r w:rsidRPr="00C03F21">
        <w:t>)</w:t>
      </w:r>
      <w:r w:rsidR="00236813" w:rsidRPr="00C03F21">
        <w:tab/>
        <w:t xml:space="preserve">establish criteria </w:t>
      </w:r>
      <w:r w:rsidR="000E4B9B">
        <w:t>for</w:t>
      </w:r>
      <w:r w:rsidR="000E4B9B" w:rsidRPr="00C03F21">
        <w:t xml:space="preserve"> </w:t>
      </w:r>
      <w:r w:rsidR="00211D2D">
        <w:t>decid</w:t>
      </w:r>
      <w:r w:rsidR="000E4B9B">
        <w:t>ing</w:t>
      </w:r>
      <w:r w:rsidR="00211D2D" w:rsidRPr="00C03F21">
        <w:t xml:space="preserve"> </w:t>
      </w:r>
      <w:r w:rsidR="00236813" w:rsidRPr="00C03F21">
        <w:t xml:space="preserve">when the outcome of such </w:t>
      </w:r>
      <w:r w:rsidR="00211D2D">
        <w:t xml:space="preserve">automated </w:t>
      </w:r>
      <w:r w:rsidR="00236813" w:rsidRPr="00C03F21">
        <w:t>models can be overruled.</w:t>
      </w:r>
    </w:p>
    <w:p w14:paraId="57792C7C" w14:textId="77777777" w:rsidR="00236813" w:rsidRPr="00C03F21" w:rsidRDefault="00236813" w:rsidP="000123AE">
      <w:pPr>
        <w:pStyle w:val="NumPar1"/>
        <w:numPr>
          <w:ilvl w:val="0"/>
          <w:numId w:val="14"/>
        </w:numPr>
        <w:tabs>
          <w:tab w:val="clear" w:pos="850"/>
          <w:tab w:val="left" w:pos="567"/>
        </w:tabs>
        <w:ind w:left="0" w:firstLine="0"/>
      </w:pPr>
      <w:r w:rsidRPr="00C03F21">
        <w:t xml:space="preserve">Crowdfunding service providers shall have in place </w:t>
      </w:r>
      <w:bookmarkStart w:id="5" w:name="_Hlk119623964"/>
      <w:r w:rsidRPr="00C03F21">
        <w:t xml:space="preserve">adequate documentation covering the methodology, data input and </w:t>
      </w:r>
      <w:r w:rsidR="003D6532">
        <w:t xml:space="preserve">the criteria that </w:t>
      </w:r>
      <w:r w:rsidRPr="00C03F21">
        <w:t>automated models use for</w:t>
      </w:r>
      <w:r w:rsidR="000E4B9B">
        <w:t xml:space="preserve"> assessing</w:t>
      </w:r>
      <w:r w:rsidRPr="00C03F21">
        <w:t xml:space="preserve"> credit risk</w:t>
      </w:r>
      <w:bookmarkEnd w:id="5"/>
      <w:r w:rsidRPr="00C03F21">
        <w:t xml:space="preserve">, </w:t>
      </w:r>
      <w:r w:rsidR="000E4B9B">
        <w:t xml:space="preserve">monitoring credit risk and </w:t>
      </w:r>
      <w:r w:rsidR="00401444">
        <w:t>approv</w:t>
      </w:r>
      <w:r w:rsidR="000E4B9B">
        <w:t>ing</w:t>
      </w:r>
      <w:r w:rsidR="00401444">
        <w:t xml:space="preserve"> crowdfunding projects to be proposed to investors</w:t>
      </w:r>
      <w:r w:rsidRPr="00C03F21">
        <w:t>.</w:t>
      </w:r>
    </w:p>
    <w:p w14:paraId="5EAC6C4F" w14:textId="77777777" w:rsidR="00236813" w:rsidRPr="00C03F21" w:rsidRDefault="00236813" w:rsidP="00F832EC">
      <w:pPr>
        <w:pStyle w:val="Titrearticle"/>
      </w:pPr>
      <w:r w:rsidRPr="00C03F21">
        <w:t xml:space="preserve">Article </w:t>
      </w:r>
      <w:r w:rsidR="00FE3952" w:rsidRPr="00B40F9E">
        <w:t>22</w:t>
      </w:r>
    </w:p>
    <w:p w14:paraId="17C3F5AF" w14:textId="77777777" w:rsidR="00236813" w:rsidRPr="00C03F21" w:rsidRDefault="00236813" w:rsidP="009610AF">
      <w:pPr>
        <w:pStyle w:val="Titrearticle"/>
        <w:spacing w:before="120"/>
        <w:rPr>
          <w:b/>
          <w:i w:val="0"/>
        </w:rPr>
      </w:pPr>
      <w:r w:rsidRPr="00C03F21">
        <w:rPr>
          <w:b/>
          <w:i w:val="0"/>
        </w:rPr>
        <w:t xml:space="preserve">Policies for credit risk assessment </w:t>
      </w:r>
    </w:p>
    <w:p w14:paraId="53B4EC07" w14:textId="77777777" w:rsidR="00236813" w:rsidRPr="00C03F21" w:rsidRDefault="00236813" w:rsidP="000123AE">
      <w:pPr>
        <w:pStyle w:val="NumPar1"/>
        <w:numPr>
          <w:ilvl w:val="0"/>
          <w:numId w:val="15"/>
        </w:numPr>
        <w:tabs>
          <w:tab w:val="clear" w:pos="850"/>
          <w:tab w:val="left" w:pos="567"/>
        </w:tabs>
        <w:ind w:left="0" w:firstLine="0"/>
      </w:pPr>
      <w:r w:rsidRPr="00C03F21">
        <w:t>Within their credit risk</w:t>
      </w:r>
      <w:r w:rsidR="00EE7C55">
        <w:t xml:space="preserve"> </w:t>
      </w:r>
      <w:r w:rsidRPr="00C03F21">
        <w:t xml:space="preserve">management framework, crowdfunding service providers shall set out appropriate </w:t>
      </w:r>
      <w:r w:rsidR="00756DEF">
        <w:t xml:space="preserve">credit risk </w:t>
      </w:r>
      <w:r w:rsidRPr="00C03F21">
        <w:t xml:space="preserve">policies and procedures </w:t>
      </w:r>
      <w:r w:rsidR="000E4B9B">
        <w:t>for determining</w:t>
      </w:r>
      <w:r w:rsidRPr="00C03F21">
        <w:t xml:space="preserve"> the criteria for </w:t>
      </w:r>
      <w:r w:rsidR="000E4B9B">
        <w:t>credit risk</w:t>
      </w:r>
      <w:r w:rsidR="000E4B9B" w:rsidRPr="00C03F21">
        <w:t xml:space="preserve"> </w:t>
      </w:r>
      <w:r w:rsidRPr="00C03F21">
        <w:t>assessment and monitoring.</w:t>
      </w:r>
    </w:p>
    <w:p w14:paraId="5ECF9DE2" w14:textId="77777777" w:rsidR="00236813" w:rsidRPr="00C03F21" w:rsidRDefault="00236813" w:rsidP="000123AE">
      <w:pPr>
        <w:pStyle w:val="NumPar1"/>
        <w:numPr>
          <w:ilvl w:val="0"/>
          <w:numId w:val="15"/>
        </w:numPr>
        <w:tabs>
          <w:tab w:val="clear" w:pos="850"/>
          <w:tab w:val="left" w:pos="567"/>
        </w:tabs>
        <w:ind w:left="0" w:firstLine="0"/>
      </w:pPr>
      <w:r w:rsidRPr="00C03F21">
        <w:lastRenderedPageBreak/>
        <w:t xml:space="preserve">Crowdfunding service providers shall have in place </w:t>
      </w:r>
      <w:r w:rsidR="000E4B9B" w:rsidRPr="00C03F21">
        <w:t xml:space="preserve">credit risk management </w:t>
      </w:r>
      <w:r w:rsidRPr="00C03F21">
        <w:t>policies and procedures specify</w:t>
      </w:r>
      <w:r w:rsidR="000E7AD4">
        <w:t>ing</w:t>
      </w:r>
      <w:r w:rsidRPr="00C03F21">
        <w:t xml:space="preserve"> </w:t>
      </w:r>
      <w:r w:rsidR="00821673" w:rsidRPr="00C03F21">
        <w:t xml:space="preserve">all of </w:t>
      </w:r>
      <w:r w:rsidRPr="00C03F21">
        <w:t>the following:</w:t>
      </w:r>
    </w:p>
    <w:p w14:paraId="5DE8E308" w14:textId="77777777" w:rsidR="00236813" w:rsidRPr="00C03F21" w:rsidRDefault="00821673" w:rsidP="009610AF">
      <w:pPr>
        <w:pStyle w:val="Point1"/>
        <w:ind w:left="567"/>
      </w:pPr>
      <w:r w:rsidRPr="00C03F21">
        <w:t>(</w:t>
      </w:r>
      <w:r w:rsidR="00236813" w:rsidRPr="00C03F21">
        <w:t>a</w:t>
      </w:r>
      <w:r w:rsidRPr="00C03F21">
        <w:t>)</w:t>
      </w:r>
      <w:r w:rsidR="00236813" w:rsidRPr="00C03F21">
        <w:tab/>
        <w:t xml:space="preserve">the process </w:t>
      </w:r>
      <w:r w:rsidR="000E4B9B">
        <w:t>for approving</w:t>
      </w:r>
      <w:r w:rsidR="00401444">
        <w:t xml:space="preserve"> crowdfunding projects to be proposed to investors</w:t>
      </w:r>
      <w:r w:rsidR="00236813" w:rsidRPr="00C03F21">
        <w:t>;</w:t>
      </w:r>
    </w:p>
    <w:p w14:paraId="4A5A9461" w14:textId="77777777" w:rsidR="00236813" w:rsidRPr="00C03F21" w:rsidRDefault="00821673" w:rsidP="009610AF">
      <w:pPr>
        <w:pStyle w:val="Point1"/>
        <w:ind w:left="567"/>
      </w:pPr>
      <w:r w:rsidRPr="00C03F21">
        <w:t>(</w:t>
      </w:r>
      <w:r w:rsidR="00236813" w:rsidRPr="00C03F21">
        <w:t>b</w:t>
      </w:r>
      <w:r w:rsidRPr="00C03F21">
        <w:t>)</w:t>
      </w:r>
      <w:r w:rsidR="00236813" w:rsidRPr="00C03F21">
        <w:tab/>
        <w:t xml:space="preserve">the process </w:t>
      </w:r>
      <w:r w:rsidR="000E4B9B">
        <w:t>for assigning</w:t>
      </w:r>
      <w:r w:rsidR="00236813" w:rsidRPr="00C03F21">
        <w:t xml:space="preserve"> crowdfunding projects and project owners to risk categories in accordance with </w:t>
      </w:r>
      <w:r w:rsidR="00236813" w:rsidRPr="00B40F9E">
        <w:t xml:space="preserve">Article </w:t>
      </w:r>
      <w:r w:rsidR="004C0F44" w:rsidRPr="00B40F9E">
        <w:t>1</w:t>
      </w:r>
      <w:r w:rsidR="00FE3952" w:rsidRPr="00B40F9E">
        <w:t>9</w:t>
      </w:r>
      <w:r w:rsidR="00236813" w:rsidRPr="00C03F21">
        <w:t>;</w:t>
      </w:r>
    </w:p>
    <w:p w14:paraId="0FFB2B5A" w14:textId="77777777" w:rsidR="00236813" w:rsidRPr="00C03F21" w:rsidRDefault="00821673" w:rsidP="009610AF">
      <w:pPr>
        <w:pStyle w:val="Point1"/>
        <w:ind w:left="567"/>
      </w:pPr>
      <w:r w:rsidRPr="00C03F21">
        <w:t>(</w:t>
      </w:r>
      <w:r w:rsidR="00236813" w:rsidRPr="00C03F21">
        <w:t>c</w:t>
      </w:r>
      <w:r w:rsidRPr="00C03F21">
        <w:t>)</w:t>
      </w:r>
      <w:r w:rsidR="00236813" w:rsidRPr="00C03F21">
        <w:tab/>
        <w:t xml:space="preserve">the information and factors to be used </w:t>
      </w:r>
      <w:r w:rsidR="000E4B9B">
        <w:t>to assess</w:t>
      </w:r>
      <w:r w:rsidR="000E4B9B" w:rsidRPr="00C03F21">
        <w:t xml:space="preserve"> </w:t>
      </w:r>
      <w:r w:rsidR="00236813" w:rsidRPr="00C03F21">
        <w:t xml:space="preserve">the creditworthiness of crowdfunding projects and project owners in accordance with Chapter </w:t>
      </w:r>
      <w:r w:rsidR="001562E8">
        <w:t>II</w:t>
      </w:r>
      <w:r w:rsidR="00236813" w:rsidRPr="00C03F21">
        <w:t>;</w:t>
      </w:r>
    </w:p>
    <w:p w14:paraId="31BAD491" w14:textId="77777777" w:rsidR="00236813" w:rsidRPr="00C03F21" w:rsidRDefault="00821673" w:rsidP="009610AF">
      <w:pPr>
        <w:pStyle w:val="Point1"/>
        <w:ind w:left="567"/>
      </w:pPr>
      <w:r w:rsidRPr="00C03F21">
        <w:t>(</w:t>
      </w:r>
      <w:r w:rsidR="00236813" w:rsidRPr="00C03F21">
        <w:t>d</w:t>
      </w:r>
      <w:r w:rsidRPr="00C03F21">
        <w:t>)</w:t>
      </w:r>
      <w:r w:rsidR="00236813" w:rsidRPr="00C03F21">
        <w:tab/>
        <w:t>the criteria for accept</w:t>
      </w:r>
      <w:r w:rsidR="000E4B9B">
        <w:t>ing</w:t>
      </w:r>
      <w:r w:rsidR="00236813" w:rsidRPr="00C03F21">
        <w:t xml:space="preserve"> and us</w:t>
      </w:r>
      <w:r w:rsidR="000E4B9B">
        <w:t>ing</w:t>
      </w:r>
      <w:r w:rsidR="00236813" w:rsidRPr="00C03F21">
        <w:t xml:space="preserve"> credit risk mitigation measures;</w:t>
      </w:r>
    </w:p>
    <w:p w14:paraId="67799358" w14:textId="77777777" w:rsidR="00236813" w:rsidRPr="00C03F21" w:rsidRDefault="00821673" w:rsidP="009610AF">
      <w:pPr>
        <w:pStyle w:val="Point1"/>
        <w:ind w:left="567"/>
      </w:pPr>
      <w:r w:rsidRPr="00C03F21">
        <w:t>(</w:t>
      </w:r>
      <w:r w:rsidR="00236813" w:rsidRPr="00C03F21">
        <w:t>e</w:t>
      </w:r>
      <w:r w:rsidRPr="00C03F21">
        <w:t>)</w:t>
      </w:r>
      <w:r w:rsidR="00236813" w:rsidRPr="00C03F21">
        <w:tab/>
        <w:t>the conditions for the use of automated decision-making in the process</w:t>
      </w:r>
      <w:r w:rsidR="00401444">
        <w:t xml:space="preserve"> </w:t>
      </w:r>
      <w:r w:rsidR="000E4B9B">
        <w:t>for approving</w:t>
      </w:r>
      <w:r w:rsidR="00401444">
        <w:t xml:space="preserve"> crowdfunding projects to be proposed to investors</w:t>
      </w:r>
      <w:r w:rsidR="00236813" w:rsidRPr="00C03F21">
        <w:t>;</w:t>
      </w:r>
    </w:p>
    <w:p w14:paraId="3E167A8D" w14:textId="77777777" w:rsidR="00236813" w:rsidRPr="00C03F21" w:rsidRDefault="00821673" w:rsidP="009610AF">
      <w:pPr>
        <w:pStyle w:val="Point1"/>
        <w:ind w:left="567"/>
      </w:pPr>
      <w:r w:rsidRPr="00C03F21">
        <w:t>(</w:t>
      </w:r>
      <w:r w:rsidR="00236813" w:rsidRPr="00C03F21">
        <w:t>f</w:t>
      </w:r>
      <w:r w:rsidRPr="00C03F21">
        <w:t>)</w:t>
      </w:r>
      <w:r w:rsidR="00236813" w:rsidRPr="00C03F21">
        <w:tab/>
        <w:t xml:space="preserve">the circumstances in which deviations from standard </w:t>
      </w:r>
      <w:r w:rsidR="00236813" w:rsidRPr="00B40F9E">
        <w:t>procedures</w:t>
      </w:r>
      <w:r w:rsidR="00F838C3" w:rsidRPr="00B40F9E">
        <w:t xml:space="preserve"> are possible</w:t>
      </w:r>
      <w:r w:rsidR="00236813" w:rsidRPr="00B40F9E">
        <w:t>;</w:t>
      </w:r>
    </w:p>
    <w:p w14:paraId="7F68360E" w14:textId="77777777" w:rsidR="00236813" w:rsidRPr="00C03F21" w:rsidRDefault="00821673" w:rsidP="009610AF">
      <w:pPr>
        <w:pStyle w:val="Point1"/>
        <w:ind w:left="567"/>
      </w:pPr>
      <w:r w:rsidRPr="00C03F21">
        <w:t>(</w:t>
      </w:r>
      <w:r w:rsidR="00236813" w:rsidRPr="00C03F21">
        <w:t>g</w:t>
      </w:r>
      <w:r w:rsidRPr="00C03F21">
        <w:t>)</w:t>
      </w:r>
      <w:r w:rsidR="00236813" w:rsidRPr="00C03F21">
        <w:tab/>
        <w:t xml:space="preserve">the process </w:t>
      </w:r>
      <w:r w:rsidR="000E4B9B">
        <w:t>for monitoring</w:t>
      </w:r>
      <w:r w:rsidR="000E4B9B" w:rsidRPr="00C03F21">
        <w:t xml:space="preserve"> </w:t>
      </w:r>
      <w:r w:rsidR="00236813" w:rsidRPr="00C03F21">
        <w:t>credit risk after the point of loan origination;</w:t>
      </w:r>
    </w:p>
    <w:p w14:paraId="5BEEB830" w14:textId="77777777" w:rsidR="00236813" w:rsidRPr="00C03F21" w:rsidRDefault="00821673" w:rsidP="009610AF">
      <w:pPr>
        <w:pStyle w:val="Point1"/>
        <w:ind w:left="567"/>
      </w:pPr>
      <w:r w:rsidRPr="00C03F21">
        <w:t>(</w:t>
      </w:r>
      <w:r w:rsidR="00236813" w:rsidRPr="00C03F21">
        <w:t>h</w:t>
      </w:r>
      <w:r w:rsidRPr="00C03F21">
        <w:t>)</w:t>
      </w:r>
      <w:r w:rsidR="00236813" w:rsidRPr="00C03F21">
        <w:tab/>
        <w:t xml:space="preserve">the processes </w:t>
      </w:r>
      <w:r w:rsidR="000E4B9B">
        <w:t>for dealing</w:t>
      </w:r>
      <w:r w:rsidR="00236813" w:rsidRPr="00C03F21">
        <w:t xml:space="preserve"> with project owners </w:t>
      </w:r>
      <w:r w:rsidR="000E4B9B">
        <w:t>who are late</w:t>
      </w:r>
      <w:r w:rsidR="00236813" w:rsidRPr="00C03F21">
        <w:t xml:space="preserve"> in repaying their loans.</w:t>
      </w:r>
    </w:p>
    <w:p w14:paraId="701CE213" w14:textId="77777777" w:rsidR="00236813" w:rsidRPr="00C03F21" w:rsidRDefault="00756DEF" w:rsidP="000123AE">
      <w:pPr>
        <w:pStyle w:val="NumPar1"/>
        <w:numPr>
          <w:ilvl w:val="0"/>
          <w:numId w:val="15"/>
        </w:numPr>
        <w:tabs>
          <w:tab w:val="clear" w:pos="850"/>
          <w:tab w:val="left" w:pos="567"/>
        </w:tabs>
        <w:ind w:left="0" w:firstLine="0"/>
      </w:pPr>
      <w:r>
        <w:t>The c</w:t>
      </w:r>
      <w:r w:rsidR="00236813" w:rsidRPr="00C03F21">
        <w:t xml:space="preserve">redit risk policies and procedures </w:t>
      </w:r>
      <w:r w:rsidR="00E21401" w:rsidRPr="00C03F21">
        <w:t xml:space="preserve">referred to in paragraph 1 </w:t>
      </w:r>
      <w:r w:rsidR="00236813" w:rsidRPr="00C03F21">
        <w:t>shall:</w:t>
      </w:r>
    </w:p>
    <w:p w14:paraId="1F19EE89" w14:textId="77777777" w:rsidR="00236813" w:rsidRPr="00C03F21" w:rsidRDefault="00E21401" w:rsidP="009610AF">
      <w:pPr>
        <w:pStyle w:val="Point1"/>
        <w:ind w:left="567"/>
      </w:pPr>
      <w:r w:rsidRPr="00C03F21">
        <w:t>(</w:t>
      </w:r>
      <w:r w:rsidR="00236813" w:rsidRPr="00C03F21">
        <w:t>a</w:t>
      </w:r>
      <w:r w:rsidRPr="00C03F21">
        <w:t>)</w:t>
      </w:r>
      <w:r w:rsidR="00236813" w:rsidRPr="00C03F21">
        <w:tab/>
        <w:t>be proportionate to the size and complexity of the crowdfunding projects offered on the crowdfunding platform;</w:t>
      </w:r>
    </w:p>
    <w:p w14:paraId="40E0CC85" w14:textId="77777777" w:rsidR="00236813" w:rsidRPr="00C03F21" w:rsidRDefault="00E21401" w:rsidP="009610AF">
      <w:pPr>
        <w:pStyle w:val="Point1"/>
        <w:ind w:left="567"/>
      </w:pPr>
      <w:r w:rsidRPr="00C03F21">
        <w:t>(</w:t>
      </w:r>
      <w:r w:rsidR="00236813" w:rsidRPr="00C03F21">
        <w:t>b</w:t>
      </w:r>
      <w:r w:rsidRPr="00C03F21">
        <w:t>)</w:t>
      </w:r>
      <w:r w:rsidR="00236813" w:rsidRPr="00C03F21">
        <w:tab/>
      </w:r>
      <w:r w:rsidR="00756DEF" w:rsidRPr="00C03F21">
        <w:t>clearly</w:t>
      </w:r>
      <w:r w:rsidR="00756DEF">
        <w:t xml:space="preserve"> </w:t>
      </w:r>
      <w:r w:rsidR="00236813" w:rsidRPr="00C03F21">
        <w:t xml:space="preserve">identify the </w:t>
      </w:r>
      <w:r w:rsidR="000E4B9B">
        <w:t xml:space="preserve">roles and/or </w:t>
      </w:r>
      <w:r w:rsidR="005F6F7F">
        <w:t xml:space="preserve">functions </w:t>
      </w:r>
      <w:r w:rsidR="000E4B9B">
        <w:t>responsible for</w:t>
      </w:r>
      <w:r w:rsidR="000E4B9B" w:rsidRPr="00C03F21">
        <w:t xml:space="preserve"> </w:t>
      </w:r>
      <w:r w:rsidR="00236813" w:rsidRPr="00C03F21">
        <w:t>carrying out the relevant tasks;</w:t>
      </w:r>
    </w:p>
    <w:p w14:paraId="0B12E07D" w14:textId="77777777" w:rsidR="00236813" w:rsidRPr="00C03F21" w:rsidRDefault="00E21401" w:rsidP="009610AF">
      <w:pPr>
        <w:pStyle w:val="Point1"/>
        <w:ind w:left="567"/>
      </w:pPr>
      <w:r w:rsidRPr="00C03F21">
        <w:t xml:space="preserve">(c) </w:t>
      </w:r>
      <w:r w:rsidR="00756DEF">
        <w:tab/>
      </w:r>
      <w:r w:rsidR="00236813" w:rsidRPr="00C03F21">
        <w:t xml:space="preserve">be documented and kept updated. </w:t>
      </w:r>
    </w:p>
    <w:p w14:paraId="6E3ACA8A" w14:textId="77777777" w:rsidR="009610AF" w:rsidRDefault="00236813" w:rsidP="000123AE">
      <w:pPr>
        <w:pStyle w:val="NumPar1"/>
        <w:numPr>
          <w:ilvl w:val="0"/>
          <w:numId w:val="15"/>
        </w:numPr>
        <w:tabs>
          <w:tab w:val="clear" w:pos="850"/>
        </w:tabs>
        <w:ind w:left="567" w:hanging="567"/>
      </w:pPr>
      <w:r w:rsidRPr="00C03F21">
        <w:t xml:space="preserve">The </w:t>
      </w:r>
      <w:r w:rsidR="00756DEF">
        <w:t xml:space="preserve">credit risk </w:t>
      </w:r>
      <w:r w:rsidRPr="00C03F21">
        <w:t xml:space="preserve">policies </w:t>
      </w:r>
      <w:r w:rsidR="00E21401" w:rsidRPr="00C03F21">
        <w:t xml:space="preserve">referred to </w:t>
      </w:r>
      <w:r w:rsidRPr="00C03F21">
        <w:t>in paragraph 1 shall specify</w:t>
      </w:r>
      <w:r w:rsidR="00FE3952">
        <w:t xml:space="preserve"> </w:t>
      </w:r>
      <w:r w:rsidR="00A1193E" w:rsidRPr="00B40F9E">
        <w:t xml:space="preserve">whether and </w:t>
      </w:r>
      <w:r w:rsidRPr="00B40F9E">
        <w:t>how</w:t>
      </w:r>
      <w:r w:rsidRPr="00C03F21">
        <w:t xml:space="preserve"> crowdfunding service providers include </w:t>
      </w:r>
      <w:r w:rsidR="000E4B9B" w:rsidRPr="00D52596">
        <w:t xml:space="preserve">environmental, social and governance </w:t>
      </w:r>
      <w:r w:rsidRPr="00C03F21">
        <w:t xml:space="preserve">risks in </w:t>
      </w:r>
      <w:r w:rsidR="000E4B9B" w:rsidRPr="00C03F21">
        <w:t>crowdfunding projects</w:t>
      </w:r>
      <w:r w:rsidR="000E4B9B">
        <w:t>’</w:t>
      </w:r>
      <w:r w:rsidR="000E4B9B" w:rsidRPr="00C03F21">
        <w:t xml:space="preserve"> </w:t>
      </w:r>
      <w:r w:rsidRPr="00C03F21">
        <w:t>credit risk assessment.</w:t>
      </w:r>
    </w:p>
    <w:p w14:paraId="6078F3A3" w14:textId="77777777" w:rsidR="005C2197" w:rsidRDefault="005C2197" w:rsidP="00B40F9E">
      <w:pPr>
        <w:pStyle w:val="Point1"/>
        <w:ind w:left="0" w:firstLine="0"/>
      </w:pPr>
    </w:p>
    <w:p w14:paraId="1B279673" w14:textId="77777777" w:rsidR="009610AF" w:rsidRPr="00B40F9E" w:rsidRDefault="009610AF" w:rsidP="009610AF">
      <w:pPr>
        <w:pStyle w:val="Titrearticle"/>
      </w:pPr>
      <w:r w:rsidRPr="00B40F9E">
        <w:t xml:space="preserve">Article </w:t>
      </w:r>
      <w:r w:rsidR="00FE3952" w:rsidRPr="00B40F9E">
        <w:t>23</w:t>
      </w:r>
    </w:p>
    <w:p w14:paraId="58C37246" w14:textId="77777777" w:rsidR="009610AF" w:rsidRPr="00C03F21" w:rsidRDefault="009610AF" w:rsidP="009610AF">
      <w:pPr>
        <w:pStyle w:val="Titrearticle"/>
        <w:spacing w:before="120"/>
      </w:pPr>
      <w:r w:rsidRPr="00B40F9E">
        <w:rPr>
          <w:b/>
          <w:i w:val="0"/>
        </w:rPr>
        <w:t>Entry into force</w:t>
      </w:r>
    </w:p>
    <w:p w14:paraId="5D03BF9E" w14:textId="77777777" w:rsidR="00521268" w:rsidRPr="00C03F21" w:rsidRDefault="00521268" w:rsidP="0073274F">
      <w:r w:rsidRPr="00C03F21">
        <w:t>This Regulation shall enter into force on the</w:t>
      </w:r>
      <w:r w:rsidR="005A7B88" w:rsidRPr="00C03F21">
        <w:t xml:space="preserve"> twen</w:t>
      </w:r>
      <w:r w:rsidR="00C73755" w:rsidRPr="00C03F21">
        <w:t>tieth</w:t>
      </w:r>
      <w:r w:rsidRPr="00C03F21">
        <w:t xml:space="preserve"> day following that of its publication in the </w:t>
      </w:r>
      <w:r w:rsidRPr="00C03F21">
        <w:rPr>
          <w:i/>
        </w:rPr>
        <w:t>Official Journal of the European Union</w:t>
      </w:r>
      <w:r w:rsidRPr="00C03F21">
        <w:t>.</w:t>
      </w:r>
    </w:p>
    <w:p w14:paraId="73DB0895" w14:textId="77777777" w:rsidR="00521268" w:rsidRPr="00C03F21" w:rsidRDefault="00521268" w:rsidP="0073274F">
      <w:pPr>
        <w:pStyle w:val="Applicationdirecte"/>
      </w:pPr>
      <w:r w:rsidRPr="00C03F21">
        <w:t>This Regulation shall be binding in its entirety and directly applicable in all Member States.</w:t>
      </w:r>
    </w:p>
    <w:p w14:paraId="34E52375" w14:textId="46627338" w:rsidR="00521268" w:rsidRPr="00C03F21" w:rsidRDefault="007E11B5" w:rsidP="007E11B5">
      <w:pPr>
        <w:pStyle w:val="Fait"/>
      </w:pPr>
      <w:r w:rsidRPr="007E11B5">
        <w:t>Done at Brussels,</w:t>
      </w:r>
    </w:p>
    <w:p w14:paraId="558E0590" w14:textId="77777777" w:rsidR="00521268" w:rsidRPr="00C03F21" w:rsidRDefault="00521268" w:rsidP="00521268">
      <w:pPr>
        <w:pStyle w:val="Institutionquisigne"/>
      </w:pPr>
      <w:r w:rsidRPr="00C03F21">
        <w:tab/>
        <w:t>For the Commission</w:t>
      </w:r>
    </w:p>
    <w:p w14:paraId="447838C8" w14:textId="77777777" w:rsidR="00521268" w:rsidRPr="00C03F21" w:rsidRDefault="00521268" w:rsidP="00521268">
      <w:pPr>
        <w:pStyle w:val="Personnequisigne"/>
      </w:pPr>
      <w:r w:rsidRPr="00C03F21">
        <w:tab/>
        <w:t>The President</w:t>
      </w:r>
      <w:r w:rsidRPr="00C03F21">
        <w:br/>
      </w:r>
      <w:r w:rsidRPr="00C03F21">
        <w:tab/>
      </w:r>
      <w:r w:rsidRPr="00C03F21">
        <w:tab/>
        <w:t>On behalf of the President</w:t>
      </w:r>
      <w:r w:rsidRPr="00C03F21">
        <w:br/>
      </w:r>
      <w:r w:rsidRPr="00C03F21">
        <w:tab/>
      </w:r>
      <w:r w:rsidRPr="00C03F21">
        <w:tab/>
        <w:t>[Position]</w:t>
      </w:r>
    </w:p>
    <w:sectPr w:rsidR="00521268" w:rsidRPr="00C03F21" w:rsidSect="007E11B5">
      <w:pgSz w:w="11907" w:h="16839"/>
      <w:pgMar w:top="1134" w:right="1417" w:bottom="1134"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7042754C" w14:textId="0146C360" w:rsidR="00F472D2" w:rsidRDefault="00F472D2" w:rsidP="00F472D2">
      <w:pPr>
        <w:pStyle w:val="CommentText"/>
        <w:jc w:val="left"/>
      </w:pPr>
      <w:r>
        <w:rPr>
          <w:rStyle w:val="CommentReference"/>
        </w:rPr>
        <w:annotationRef/>
      </w:r>
      <w:r w:rsidRPr="00F472D2">
        <w:rPr>
          <w:b/>
          <w:i/>
        </w:rPr>
        <w:t>Error: Malformed footnote</w:t>
      </w:r>
      <w:r w:rsidRPr="00F472D2">
        <w:rPr>
          <w:b/>
          <w:i/>
        </w:rPr>
        <w:br/>
      </w:r>
      <w:r>
        <w:t>Malformed footnote</w:t>
      </w:r>
      <w:r>
        <w:br/>
      </w:r>
      <w:r>
        <w:fldChar w:fldCharType="begin">
          <w:fldData xml:space="preserve">RABRAEMARQByAHIAbwByAFMAYwBvAHAAZQA8AD8AeABtAGwAIAB2AGUAcgBzAGkAbwBuAD0AIgAx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</w:fldData>
        </w:fldChar>
      </w:r>
      <w:r>
        <w:instrText xml:space="preserve"> ADDIN  \* MERGEFORMAT </w:instrText>
      </w:r>
      <w:r>
        <w:fldChar w:fldCharType="end"/>
      </w:r>
      <w:hyperlink r:id="rId1" w:anchor="9" w:history="1">
        <w:r w:rsidRPr="00F472D2">
          <w:rPr>
            <w:b/>
            <w:i/>
          </w:rPr>
          <w:t>Show more...</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4275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42754C" w16cid:durableId="27C45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EED9" w14:textId="77777777" w:rsidR="00B87D6F" w:rsidRDefault="00B87D6F" w:rsidP="00521268">
      <w:pPr>
        <w:spacing w:before="0" w:after="0"/>
      </w:pPr>
      <w:r>
        <w:separator/>
      </w:r>
    </w:p>
  </w:endnote>
  <w:endnote w:type="continuationSeparator" w:id="0">
    <w:p w14:paraId="6A99ACB5" w14:textId="77777777" w:rsidR="00B87D6F" w:rsidRDefault="00B87D6F" w:rsidP="00521268">
      <w:pPr>
        <w:spacing w:before="0" w:after="0"/>
      </w:pPr>
      <w:r>
        <w:continuationSeparator/>
      </w:r>
    </w:p>
  </w:endnote>
  <w:endnote w:type="continuationNotice" w:id="1">
    <w:p w14:paraId="6681A901" w14:textId="77777777" w:rsidR="00B87D6F" w:rsidRDefault="00B87D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5FCC" w14:textId="4C146AF8" w:rsidR="007E11B5" w:rsidRPr="007E11B5" w:rsidRDefault="007E11B5" w:rsidP="007E11B5">
    <w:pPr>
      <w:pStyle w:val="Footer"/>
      <w:rPr>
        <w:rFonts w:ascii="Arial" w:hAnsi="Arial" w:cs="Arial"/>
        <w:b/>
        <w:sz w:val="48"/>
      </w:rPr>
    </w:pPr>
    <w:r w:rsidRPr="007E11B5">
      <w:rPr>
        <w:rFonts w:ascii="Arial" w:hAnsi="Arial" w:cs="Arial"/>
        <w:b/>
        <w:sz w:val="48"/>
      </w:rPr>
      <w:t>EN</w:t>
    </w:r>
    <w:r w:rsidRPr="007E11B5">
      <w:rPr>
        <w:rFonts w:ascii="Arial" w:hAnsi="Arial" w:cs="Arial"/>
        <w:b/>
        <w:sz w:val="48"/>
      </w:rPr>
      <w:tab/>
    </w:r>
    <w:r w:rsidRPr="007E11B5">
      <w:rPr>
        <w:rFonts w:ascii="Arial" w:hAnsi="Arial" w:cs="Arial"/>
        <w:b/>
        <w:sz w:val="48"/>
      </w:rPr>
      <w:tab/>
    </w:r>
    <w:r w:rsidRPr="007E11B5">
      <w:tab/>
    </w:r>
    <w:proofErr w:type="spellStart"/>
    <w:r w:rsidRPr="007E11B5">
      <w:rPr>
        <w:rFonts w:ascii="Arial" w:hAnsi="Arial" w:cs="Arial"/>
        <w:b/>
        <w:sz w:val="48"/>
      </w:rPr>
      <w:t>EN</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0574" w14:textId="13E3B761" w:rsidR="006D2709" w:rsidRPr="007E11B5" w:rsidRDefault="007E11B5" w:rsidP="007E11B5">
    <w:pPr>
      <w:pStyle w:val="Footer"/>
      <w:rPr>
        <w:rFonts w:ascii="Arial" w:hAnsi="Arial" w:cs="Arial"/>
        <w:b/>
        <w:sz w:val="48"/>
      </w:rPr>
    </w:pPr>
    <w:r w:rsidRPr="007E11B5">
      <w:rPr>
        <w:rFonts w:ascii="Arial" w:hAnsi="Arial" w:cs="Arial"/>
        <w:b/>
        <w:sz w:val="48"/>
      </w:rPr>
      <w:t>EN</w:t>
    </w:r>
    <w:r w:rsidRPr="007E11B5">
      <w:rPr>
        <w:rFonts w:ascii="Arial" w:hAnsi="Arial" w:cs="Arial"/>
        <w:b/>
        <w:sz w:val="48"/>
      </w:rPr>
      <w:tab/>
    </w:r>
    <w:r w:rsidRPr="007E11B5">
      <w:rPr>
        <w:rFonts w:ascii="Arial" w:hAnsi="Arial" w:cs="Arial"/>
        <w:b/>
        <w:sz w:val="48"/>
      </w:rPr>
      <w:tab/>
    </w:r>
    <w:r w:rsidRPr="007E11B5">
      <w:tab/>
    </w:r>
    <w:proofErr w:type="spellStart"/>
    <w:r w:rsidRPr="007E11B5">
      <w:rPr>
        <w:rFonts w:ascii="Arial" w:hAnsi="Arial" w:cs="Arial"/>
        <w:b/>
        <w:sz w:val="48"/>
      </w:rPr>
      <w:t>EN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FA09" w14:textId="77777777" w:rsidR="005A58A4" w:rsidRDefault="005A5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436" w14:textId="6B5CF917" w:rsidR="007E11B5" w:rsidRPr="007E11B5" w:rsidRDefault="007E11B5" w:rsidP="007E11B5">
    <w:pPr>
      <w:pStyle w:val="Footer"/>
      <w:rPr>
        <w:rFonts w:ascii="Arial" w:hAnsi="Arial" w:cs="Arial"/>
        <w:b/>
        <w:sz w:val="48"/>
      </w:rPr>
    </w:pPr>
    <w:r w:rsidRPr="007E11B5">
      <w:rPr>
        <w:rFonts w:ascii="Arial" w:hAnsi="Arial" w:cs="Arial"/>
        <w:b/>
        <w:sz w:val="48"/>
      </w:rPr>
      <w:t>EN</w:t>
    </w:r>
    <w:r w:rsidRPr="007E11B5">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rsidRPr="007E11B5">
      <w:tab/>
    </w:r>
    <w:r w:rsidRPr="007E11B5">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7E9F" w14:textId="77777777" w:rsidR="007E11B5" w:rsidRPr="007E11B5" w:rsidRDefault="007E11B5" w:rsidP="007E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1083" w14:textId="77777777" w:rsidR="00B87D6F" w:rsidRDefault="00B87D6F" w:rsidP="00521268">
      <w:pPr>
        <w:spacing w:before="0" w:after="0"/>
      </w:pPr>
      <w:r>
        <w:separator/>
      </w:r>
    </w:p>
  </w:footnote>
  <w:footnote w:type="continuationSeparator" w:id="0">
    <w:p w14:paraId="543F887E" w14:textId="77777777" w:rsidR="00B87D6F" w:rsidRDefault="00B87D6F" w:rsidP="00521268">
      <w:pPr>
        <w:spacing w:before="0" w:after="0"/>
      </w:pPr>
      <w:r>
        <w:continuationSeparator/>
      </w:r>
    </w:p>
  </w:footnote>
  <w:footnote w:type="continuationNotice" w:id="1">
    <w:p w14:paraId="33E1AB3D" w14:textId="77777777" w:rsidR="00B87D6F" w:rsidRDefault="00B87D6F">
      <w:pPr>
        <w:spacing w:before="0" w:after="0"/>
      </w:pPr>
    </w:p>
  </w:footnote>
  <w:footnote w:id="2">
    <w:p w14:paraId="630F1F1A" w14:textId="77777777" w:rsidR="002D3390" w:rsidRPr="00281E1D" w:rsidRDefault="002D3390">
      <w:pPr>
        <w:pStyle w:val="FootnoteText"/>
        <w:rPr>
          <w:lang w:val="en-US"/>
        </w:rPr>
      </w:pPr>
      <w:r w:rsidRPr="00C8305D">
        <w:rPr>
          <w:rStyle w:val="FootnoteReference"/>
        </w:rPr>
        <w:footnoteRef/>
      </w:r>
      <w:r>
        <w:tab/>
      </w:r>
      <w:r w:rsidRPr="00281E1D">
        <w:t>Regulation (EU) No 1093/2010 of the European Parliament and of the Council of 24 November 2010 establishing a European Supervisory Authority (European Banking Authority), amending Decision No</w:t>
      </w:r>
      <w:r>
        <w:t> </w:t>
      </w:r>
      <w:r w:rsidRPr="00281E1D">
        <w:t>716/2009/EC and repealing Commission Decision 2009/78/EC (OJ L 331, 15.12.2020, p. 12).</w:t>
      </w:r>
    </w:p>
  </w:footnote>
  <w:footnote w:id="3">
    <w:p w14:paraId="562901D5" w14:textId="77777777" w:rsidR="002D3390" w:rsidRPr="002921DB" w:rsidRDefault="002D3390" w:rsidP="002921DB">
      <w:pPr>
        <w:pStyle w:val="FootnoteText"/>
        <w:ind w:left="567" w:hanging="567"/>
      </w:pPr>
      <w:r w:rsidRPr="0031081B">
        <w:rPr>
          <w:rStyle w:val="FootnoteReference"/>
        </w:rPr>
        <w:footnoteRef/>
      </w:r>
      <w:r w:rsidRPr="0031081B">
        <w:t xml:space="preserve"> </w:t>
      </w:r>
      <w:r w:rsidRPr="0031081B">
        <w:tab/>
        <w:t xml:space="preserve">Commission Delegated Regulation </w:t>
      </w:r>
      <w:r w:rsidR="00C9158A" w:rsidRPr="0031081B">
        <w:t>(EU) 2022/2115</w:t>
      </w:r>
      <w:r w:rsidRPr="0031081B">
        <w:t>with regard to regulatory technical standards specifying the methodology for calculating the default rates referred to in Article 20(1) of Regulation (EU) 2020/1503 (</w:t>
      </w:r>
      <w:r w:rsidRPr="00C05195">
        <w:t>OJ, XXXXXXXXXX</w:t>
      </w:r>
      <w:r w:rsidRPr="0031081B">
        <w:t>).</w:t>
      </w:r>
      <w:r w:rsidR="0031081B">
        <w:t xml:space="preserve"> </w:t>
      </w:r>
      <w:r w:rsidR="0031081B" w:rsidRPr="00110D94">
        <w:rPr>
          <w:rFonts w:eastAsia="Times New Roman"/>
        </w:rPr>
        <w:t xml:space="preserve">[OP: please add </w:t>
      </w:r>
      <w:r w:rsidR="0031081B">
        <w:rPr>
          <w:rFonts w:eastAsia="Times New Roman"/>
        </w:rPr>
        <w:t>OJ</w:t>
      </w:r>
      <w:r w:rsidR="0031081B" w:rsidRPr="00110D94">
        <w:rPr>
          <w:rFonts w:eastAsia="Times New Roman"/>
        </w:rPr>
        <w:t xml:space="preserve"> reference]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FEC8" w14:textId="77777777" w:rsidR="005A58A4" w:rsidRDefault="005A5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02C0" w14:textId="77777777" w:rsidR="005A58A4" w:rsidRDefault="005A5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C364" w14:textId="77777777" w:rsidR="005A58A4" w:rsidRDefault="005A5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6B8842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E7A9F0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964CD92"/>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2AF2D96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8A0AC0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76A5E1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91C4F84"/>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8E3AD15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15"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16cid:durableId="602763833">
    <w:abstractNumId w:val="7"/>
  </w:num>
  <w:num w:numId="2" w16cid:durableId="61947979">
    <w:abstractNumId w:val="5"/>
  </w:num>
  <w:num w:numId="3" w16cid:durableId="1789540825">
    <w:abstractNumId w:val="4"/>
  </w:num>
  <w:num w:numId="4" w16cid:durableId="21899755">
    <w:abstractNumId w:val="3"/>
  </w:num>
  <w:num w:numId="5" w16cid:durableId="880896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3289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3999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24778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66348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4805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32104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80920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32623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73284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39390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332169">
    <w:abstractNumId w:val="6"/>
  </w:num>
  <w:num w:numId="17" w16cid:durableId="1813905662">
    <w:abstractNumId w:val="2"/>
  </w:num>
  <w:num w:numId="18" w16cid:durableId="1685665745">
    <w:abstractNumId w:val="1"/>
  </w:num>
  <w:num w:numId="19" w16cid:durableId="2143575135">
    <w:abstractNumId w:val="0"/>
  </w:num>
  <w:num w:numId="20" w16cid:durableId="1179661360">
    <w:abstractNumId w:val="9"/>
    <w:lvlOverride w:ilvl="0">
      <w:startOverride w:val="1"/>
    </w:lvlOverride>
  </w:num>
  <w:num w:numId="21" w16cid:durableId="88702579">
    <w:abstractNumId w:val="22"/>
    <w:lvlOverride w:ilvl="0">
      <w:startOverride w:val="1"/>
    </w:lvlOverride>
  </w:num>
  <w:num w:numId="22" w16cid:durableId="1561332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9280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88245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39567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90930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9180792">
    <w:abstractNumId w:val="19"/>
  </w:num>
  <w:num w:numId="28" w16cid:durableId="386144082">
    <w:abstractNumId w:val="12"/>
  </w:num>
  <w:num w:numId="29" w16cid:durableId="1298955981">
    <w:abstractNumId w:val="21"/>
  </w:num>
  <w:num w:numId="30" w16cid:durableId="365253016">
    <w:abstractNumId w:val="11"/>
  </w:num>
  <w:num w:numId="31" w16cid:durableId="1859082969">
    <w:abstractNumId w:val="13"/>
  </w:num>
  <w:num w:numId="32" w16cid:durableId="1522668902">
    <w:abstractNumId w:val="14"/>
  </w:num>
  <w:num w:numId="33" w16cid:durableId="648216912">
    <w:abstractNumId w:val="9"/>
  </w:num>
  <w:num w:numId="34" w16cid:durableId="1385373957">
    <w:abstractNumId w:val="20"/>
  </w:num>
  <w:num w:numId="35" w16cid:durableId="575482911">
    <w:abstractNumId w:val="8"/>
  </w:num>
  <w:num w:numId="36" w16cid:durableId="2061860062">
    <w:abstractNumId w:val="15"/>
  </w:num>
  <w:num w:numId="37" w16cid:durableId="1187594651">
    <w:abstractNumId w:val="17"/>
  </w:num>
  <w:num w:numId="38" w16cid:durableId="856843663">
    <w:abstractNumId w:val="18"/>
  </w:num>
  <w:num w:numId="39" w16cid:durableId="633675233">
    <w:abstractNumId w:val="10"/>
  </w:num>
  <w:num w:numId="40" w16cid:durableId="522011980">
    <w:abstractNumId w:val="16"/>
  </w:num>
  <w:num w:numId="41" w16cid:durableId="7018304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proofState w:spelling="clean" w:grammar="clean"/>
  <w:attachedTemplate r:id="rId1"/>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Red"/>
    <w:docVar w:name="DQCDateTime" w:val="2023-03-21 16:54:04"/>
    <w:docVar w:name="DQCHighlighting" w:val="1"/>
    <w:docVar w:name="DQCResult_Distribution" w:val="1;0"/>
    <w:docVar w:name="DQCResult_DocumentContent" w:val="0;0"/>
    <w:docVar w:name="DQCResult_DocumentSize" w:val="0;0"/>
    <w:docVar w:name="DQCResult_InvalidFootnotes" w:val="1;0"/>
    <w:docVar w:name="DQCResult_ModifiedMarkers" w:val="0;0"/>
    <w:docVar w:name="DQCResult_ModifiedNumbering" w:val="0;0"/>
    <w:docVar w:name="DQCResult_Objects" w:val="0;0"/>
    <w:docVar w:name="DQCResult_StructureCheck" w:val="0;0"/>
    <w:docVar w:name="DQCStatus" w:val="Red"/>
    <w:docVar w:name="DQCVersion" w:val="3"/>
    <w:docVar w:name="DQCWithWarnings" w:val="0"/>
    <w:docVar w:name="LW_CORRIGENDUM" w:val="&lt;UNUSED&gt;"/>
    <w:docVar w:name="LW_COVERPAGE_EXISTS" w:val="True"/>
    <w:docVar w:name="LW_COVERPAGE_GUID" w:val="B6951464-90F8-48E7-9E7C-FFEFF300F19D"/>
    <w:docVar w:name="LW_COVERPAGE_TYPE" w:val="1"/>
    <w:docVar w:name="LW_CROSSREFERENCE" w:val="&lt;UNUSED&gt;"/>
    <w:docVar w:name="LW_DATE.ADOPT.CP" w:val="of XXX"/>
    <w:docVar w:name="LW_DATE.ADOPT.CP_DATEFORMAT" w:val="of %DATE%"/>
    <w:docVar w:name="LW_DATE.ADOPT.CP_ISODATE" w:val="&lt;EMPTY&gt;"/>
    <w:docVar w:name="LW_DocType" w:val="NORMAL"/>
    <w:docVar w:name="LW_EMISSION" w:val="&lt;EMPTY&gt;"/>
    <w:docVar w:name="LW_EMISSION_ISODATE" w:val="&lt;EMPTY&gt;"/>
    <w:docVar w:name="LW_EMISSION_LOCATION" w:val="BRX"/>
    <w:docVar w:name="LW_EMISSION_PREFIX" w:val="Brussels, "/>
    <w:docVar w:name="LW_EMISSION_SUFFIX" w:val=" "/>
    <w:docVar w:name="LW_ID_DOCMODEL" w:val="SJ-003"/>
    <w:docVar w:name="LW_ID_DOCSIGNATURE" w:val="SJ-003"/>
    <w:docVar w:name="LW_ID_DOCSTRUCTURE" w:val="COM/AA"/>
    <w:docVar w:name="LW_ID_DOCTYPE" w:val="SJ-003"/>
    <w:docVar w:name="LW_ID_EXP.MOTIFS.NEW" w:val="EM_AA_"/>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22) XXX"/>
    <w:docVar w:name="LW_REF.INTERNE" w:val="&lt;UNUSED&gt;"/>
    <w:docVar w:name="LW_SENSITIVITY" w:val="&lt;?xml version=&quot;1.0&quot; encoding=&quot;utf-8&quot;?&gt;_x000d__x000a_&lt;SensitivityLevel xmlns:xsd=&quot;http://www.w3.org/2001/XMLSchema&quot; xmlns:xsi=&quot;http://www.w3.org/2001/XMLSchema-instance&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supplementing Regulation (EU) 2020/1503 of the European Parliament and of the Council with regard to regulatory technical standards specifying requirements on credit scoring of crowdfunding projects, pricing of crowdfunding offers, and risk management policies and procedures"/>
    <w:docVar w:name="LW_TYPE.DOC.CP" w:val="COMMISSION DELEGATED REGULATION (EU) \u8230?/..."/>
  </w:docVars>
  <w:rsids>
    <w:rsidRoot w:val="00521268"/>
    <w:rsid w:val="00001A8F"/>
    <w:rsid w:val="000026B8"/>
    <w:rsid w:val="00006500"/>
    <w:rsid w:val="0001105B"/>
    <w:rsid w:val="000123AE"/>
    <w:rsid w:val="000130E6"/>
    <w:rsid w:val="00015179"/>
    <w:rsid w:val="00020E4F"/>
    <w:rsid w:val="000228DB"/>
    <w:rsid w:val="00025047"/>
    <w:rsid w:val="00031A52"/>
    <w:rsid w:val="000334AC"/>
    <w:rsid w:val="00033A82"/>
    <w:rsid w:val="00035E7B"/>
    <w:rsid w:val="00036A10"/>
    <w:rsid w:val="00036E54"/>
    <w:rsid w:val="00037D67"/>
    <w:rsid w:val="00040195"/>
    <w:rsid w:val="00042F21"/>
    <w:rsid w:val="00050A9E"/>
    <w:rsid w:val="0005499A"/>
    <w:rsid w:val="00056632"/>
    <w:rsid w:val="00057845"/>
    <w:rsid w:val="00062E4A"/>
    <w:rsid w:val="00064208"/>
    <w:rsid w:val="00065BBF"/>
    <w:rsid w:val="0007449C"/>
    <w:rsid w:val="000775F3"/>
    <w:rsid w:val="000813FC"/>
    <w:rsid w:val="000841C6"/>
    <w:rsid w:val="0008434E"/>
    <w:rsid w:val="0008613E"/>
    <w:rsid w:val="00086852"/>
    <w:rsid w:val="00090ECD"/>
    <w:rsid w:val="00093693"/>
    <w:rsid w:val="000A0196"/>
    <w:rsid w:val="000A4385"/>
    <w:rsid w:val="000A4FF4"/>
    <w:rsid w:val="000A6785"/>
    <w:rsid w:val="000A6F8F"/>
    <w:rsid w:val="000A7E45"/>
    <w:rsid w:val="000B0FC0"/>
    <w:rsid w:val="000B7A7D"/>
    <w:rsid w:val="000B7DF5"/>
    <w:rsid w:val="000C3A5E"/>
    <w:rsid w:val="000C4CC7"/>
    <w:rsid w:val="000C5D29"/>
    <w:rsid w:val="000C72D5"/>
    <w:rsid w:val="000D2155"/>
    <w:rsid w:val="000D32A9"/>
    <w:rsid w:val="000E1779"/>
    <w:rsid w:val="000E2369"/>
    <w:rsid w:val="000E3441"/>
    <w:rsid w:val="000E3A13"/>
    <w:rsid w:val="000E3B8B"/>
    <w:rsid w:val="000E4B9B"/>
    <w:rsid w:val="000E6965"/>
    <w:rsid w:val="000E6A3D"/>
    <w:rsid w:val="000E7AD4"/>
    <w:rsid w:val="000E7F1A"/>
    <w:rsid w:val="000F32F9"/>
    <w:rsid w:val="000F494A"/>
    <w:rsid w:val="000F5F1C"/>
    <w:rsid w:val="001025D3"/>
    <w:rsid w:val="00104661"/>
    <w:rsid w:val="00106EEF"/>
    <w:rsid w:val="00106F5D"/>
    <w:rsid w:val="00107B3C"/>
    <w:rsid w:val="00111588"/>
    <w:rsid w:val="00124048"/>
    <w:rsid w:val="00125114"/>
    <w:rsid w:val="00125ED9"/>
    <w:rsid w:val="00126BD7"/>
    <w:rsid w:val="00152894"/>
    <w:rsid w:val="001537F6"/>
    <w:rsid w:val="00154999"/>
    <w:rsid w:val="00154A79"/>
    <w:rsid w:val="00154C9A"/>
    <w:rsid w:val="001562E8"/>
    <w:rsid w:val="0015709A"/>
    <w:rsid w:val="0016369F"/>
    <w:rsid w:val="001651CF"/>
    <w:rsid w:val="001669BE"/>
    <w:rsid w:val="00172B23"/>
    <w:rsid w:val="00173B58"/>
    <w:rsid w:val="00174829"/>
    <w:rsid w:val="00175136"/>
    <w:rsid w:val="001760FD"/>
    <w:rsid w:val="0017709D"/>
    <w:rsid w:val="001820F6"/>
    <w:rsid w:val="001902A0"/>
    <w:rsid w:val="0019086F"/>
    <w:rsid w:val="001908A1"/>
    <w:rsid w:val="001947CB"/>
    <w:rsid w:val="00195465"/>
    <w:rsid w:val="001A0936"/>
    <w:rsid w:val="001A1FFE"/>
    <w:rsid w:val="001A2AB2"/>
    <w:rsid w:val="001A2C3A"/>
    <w:rsid w:val="001A4BE5"/>
    <w:rsid w:val="001A5F5A"/>
    <w:rsid w:val="001B5025"/>
    <w:rsid w:val="001C678B"/>
    <w:rsid w:val="001D34A0"/>
    <w:rsid w:val="001D5B0D"/>
    <w:rsid w:val="001E109C"/>
    <w:rsid w:val="001E12BF"/>
    <w:rsid w:val="001F246A"/>
    <w:rsid w:val="001F2D3F"/>
    <w:rsid w:val="001F2DBF"/>
    <w:rsid w:val="001F3BCF"/>
    <w:rsid w:val="001F4E28"/>
    <w:rsid w:val="001F60DA"/>
    <w:rsid w:val="0020196A"/>
    <w:rsid w:val="00202385"/>
    <w:rsid w:val="00203E1F"/>
    <w:rsid w:val="00205BE8"/>
    <w:rsid w:val="00207A2A"/>
    <w:rsid w:val="00211D2D"/>
    <w:rsid w:val="002162CC"/>
    <w:rsid w:val="00216F27"/>
    <w:rsid w:val="00220C90"/>
    <w:rsid w:val="00221E3E"/>
    <w:rsid w:val="00221F2B"/>
    <w:rsid w:val="00222DAD"/>
    <w:rsid w:val="002257D7"/>
    <w:rsid w:val="002279E6"/>
    <w:rsid w:val="00227C75"/>
    <w:rsid w:val="00230CF3"/>
    <w:rsid w:val="00236813"/>
    <w:rsid w:val="00236F9D"/>
    <w:rsid w:val="00241F8A"/>
    <w:rsid w:val="00243CAC"/>
    <w:rsid w:val="00245FF5"/>
    <w:rsid w:val="00247616"/>
    <w:rsid w:val="00252216"/>
    <w:rsid w:val="0025369D"/>
    <w:rsid w:val="002639CB"/>
    <w:rsid w:val="00264FE5"/>
    <w:rsid w:val="00267D80"/>
    <w:rsid w:val="00271AB0"/>
    <w:rsid w:val="00272D6B"/>
    <w:rsid w:val="00274129"/>
    <w:rsid w:val="00275D92"/>
    <w:rsid w:val="00276B22"/>
    <w:rsid w:val="00280B4D"/>
    <w:rsid w:val="00281E1D"/>
    <w:rsid w:val="0028312B"/>
    <w:rsid w:val="00287D07"/>
    <w:rsid w:val="002914E7"/>
    <w:rsid w:val="002921DB"/>
    <w:rsid w:val="00293872"/>
    <w:rsid w:val="00296CE9"/>
    <w:rsid w:val="002A2AFB"/>
    <w:rsid w:val="002A3AEA"/>
    <w:rsid w:val="002A3AF7"/>
    <w:rsid w:val="002A6940"/>
    <w:rsid w:val="002B1D94"/>
    <w:rsid w:val="002B321F"/>
    <w:rsid w:val="002B508B"/>
    <w:rsid w:val="002B7557"/>
    <w:rsid w:val="002C3D36"/>
    <w:rsid w:val="002C59B7"/>
    <w:rsid w:val="002C6910"/>
    <w:rsid w:val="002C70E5"/>
    <w:rsid w:val="002D0B84"/>
    <w:rsid w:val="002D3390"/>
    <w:rsid w:val="002D3647"/>
    <w:rsid w:val="002D4719"/>
    <w:rsid w:val="002E1B40"/>
    <w:rsid w:val="002E1D21"/>
    <w:rsid w:val="002E41B7"/>
    <w:rsid w:val="002E4CB1"/>
    <w:rsid w:val="002E4D1F"/>
    <w:rsid w:val="002E4DA9"/>
    <w:rsid w:val="002E6919"/>
    <w:rsid w:val="002E7592"/>
    <w:rsid w:val="002E7813"/>
    <w:rsid w:val="002F124C"/>
    <w:rsid w:val="002F1EE4"/>
    <w:rsid w:val="002F3FB1"/>
    <w:rsid w:val="002F6DCB"/>
    <w:rsid w:val="002F7815"/>
    <w:rsid w:val="00300CF8"/>
    <w:rsid w:val="00301ACA"/>
    <w:rsid w:val="00302DD0"/>
    <w:rsid w:val="003047D5"/>
    <w:rsid w:val="003068C5"/>
    <w:rsid w:val="0031081B"/>
    <w:rsid w:val="00311E45"/>
    <w:rsid w:val="00312430"/>
    <w:rsid w:val="00312FE1"/>
    <w:rsid w:val="0031475D"/>
    <w:rsid w:val="00316304"/>
    <w:rsid w:val="0032052F"/>
    <w:rsid w:val="003206ED"/>
    <w:rsid w:val="00325654"/>
    <w:rsid w:val="003262D5"/>
    <w:rsid w:val="003274AB"/>
    <w:rsid w:val="003302C1"/>
    <w:rsid w:val="003333B5"/>
    <w:rsid w:val="00336A59"/>
    <w:rsid w:val="00347AA2"/>
    <w:rsid w:val="00360199"/>
    <w:rsid w:val="00360807"/>
    <w:rsid w:val="00362E93"/>
    <w:rsid w:val="00365AAF"/>
    <w:rsid w:val="00366207"/>
    <w:rsid w:val="00370740"/>
    <w:rsid w:val="0037158C"/>
    <w:rsid w:val="00375CB0"/>
    <w:rsid w:val="003773D5"/>
    <w:rsid w:val="00380260"/>
    <w:rsid w:val="00390436"/>
    <w:rsid w:val="003930FF"/>
    <w:rsid w:val="00396ACD"/>
    <w:rsid w:val="00397845"/>
    <w:rsid w:val="00397FF0"/>
    <w:rsid w:val="003A4584"/>
    <w:rsid w:val="003A5734"/>
    <w:rsid w:val="003A6348"/>
    <w:rsid w:val="003B1457"/>
    <w:rsid w:val="003B340D"/>
    <w:rsid w:val="003C3E62"/>
    <w:rsid w:val="003C452A"/>
    <w:rsid w:val="003C7E39"/>
    <w:rsid w:val="003D6532"/>
    <w:rsid w:val="003E37CC"/>
    <w:rsid w:val="003E47EC"/>
    <w:rsid w:val="003F32F8"/>
    <w:rsid w:val="003F4DB6"/>
    <w:rsid w:val="003F4E1A"/>
    <w:rsid w:val="003F5FF1"/>
    <w:rsid w:val="003F6C82"/>
    <w:rsid w:val="004008F8"/>
    <w:rsid w:val="00401444"/>
    <w:rsid w:val="00402AE2"/>
    <w:rsid w:val="004031FE"/>
    <w:rsid w:val="00404D69"/>
    <w:rsid w:val="0040553D"/>
    <w:rsid w:val="004101DC"/>
    <w:rsid w:val="00415DBD"/>
    <w:rsid w:val="004250DD"/>
    <w:rsid w:val="004256B5"/>
    <w:rsid w:val="00430C01"/>
    <w:rsid w:val="00433934"/>
    <w:rsid w:val="00433FD5"/>
    <w:rsid w:val="00437AA5"/>
    <w:rsid w:val="0044222C"/>
    <w:rsid w:val="00442D97"/>
    <w:rsid w:val="00445FB4"/>
    <w:rsid w:val="00457C53"/>
    <w:rsid w:val="00462CD6"/>
    <w:rsid w:val="00464B78"/>
    <w:rsid w:val="00473277"/>
    <w:rsid w:val="004755B4"/>
    <w:rsid w:val="00476680"/>
    <w:rsid w:val="004805C4"/>
    <w:rsid w:val="00481BB2"/>
    <w:rsid w:val="00484ABE"/>
    <w:rsid w:val="00485F29"/>
    <w:rsid w:val="00486293"/>
    <w:rsid w:val="00487322"/>
    <w:rsid w:val="0049203B"/>
    <w:rsid w:val="00492396"/>
    <w:rsid w:val="004935C7"/>
    <w:rsid w:val="00493736"/>
    <w:rsid w:val="00496D08"/>
    <w:rsid w:val="00497018"/>
    <w:rsid w:val="00497A91"/>
    <w:rsid w:val="004A28E9"/>
    <w:rsid w:val="004A2B33"/>
    <w:rsid w:val="004A3380"/>
    <w:rsid w:val="004A66D6"/>
    <w:rsid w:val="004A6876"/>
    <w:rsid w:val="004B0445"/>
    <w:rsid w:val="004B1A5A"/>
    <w:rsid w:val="004B2413"/>
    <w:rsid w:val="004B5C03"/>
    <w:rsid w:val="004B796C"/>
    <w:rsid w:val="004C0F44"/>
    <w:rsid w:val="004C569F"/>
    <w:rsid w:val="004C5F89"/>
    <w:rsid w:val="004D0717"/>
    <w:rsid w:val="004D7B38"/>
    <w:rsid w:val="004E17A1"/>
    <w:rsid w:val="004E19F9"/>
    <w:rsid w:val="004E28E3"/>
    <w:rsid w:val="004E5D89"/>
    <w:rsid w:val="004E72EF"/>
    <w:rsid w:val="004F099E"/>
    <w:rsid w:val="004F4C08"/>
    <w:rsid w:val="005016FB"/>
    <w:rsid w:val="005071E1"/>
    <w:rsid w:val="0051066F"/>
    <w:rsid w:val="0051186C"/>
    <w:rsid w:val="005142EA"/>
    <w:rsid w:val="00515E49"/>
    <w:rsid w:val="00516A32"/>
    <w:rsid w:val="00517205"/>
    <w:rsid w:val="00517A80"/>
    <w:rsid w:val="00521074"/>
    <w:rsid w:val="00521268"/>
    <w:rsid w:val="005233B6"/>
    <w:rsid w:val="00524063"/>
    <w:rsid w:val="005279CA"/>
    <w:rsid w:val="005332C0"/>
    <w:rsid w:val="0053388A"/>
    <w:rsid w:val="005351C6"/>
    <w:rsid w:val="00537C98"/>
    <w:rsid w:val="00541ECC"/>
    <w:rsid w:val="00542323"/>
    <w:rsid w:val="00542487"/>
    <w:rsid w:val="00542555"/>
    <w:rsid w:val="005430FF"/>
    <w:rsid w:val="00556ADA"/>
    <w:rsid w:val="00562565"/>
    <w:rsid w:val="005646B2"/>
    <w:rsid w:val="0056503D"/>
    <w:rsid w:val="00567732"/>
    <w:rsid w:val="00573085"/>
    <w:rsid w:val="00573B8B"/>
    <w:rsid w:val="00574BF8"/>
    <w:rsid w:val="005752BC"/>
    <w:rsid w:val="00581F6C"/>
    <w:rsid w:val="00582810"/>
    <w:rsid w:val="00584247"/>
    <w:rsid w:val="00591704"/>
    <w:rsid w:val="00592699"/>
    <w:rsid w:val="00595540"/>
    <w:rsid w:val="0059567F"/>
    <w:rsid w:val="00595FE4"/>
    <w:rsid w:val="005A0459"/>
    <w:rsid w:val="005A1E9E"/>
    <w:rsid w:val="005A50BC"/>
    <w:rsid w:val="005A58A4"/>
    <w:rsid w:val="005A7B88"/>
    <w:rsid w:val="005B5FA6"/>
    <w:rsid w:val="005C1AC7"/>
    <w:rsid w:val="005C2197"/>
    <w:rsid w:val="005D047A"/>
    <w:rsid w:val="005D7D6A"/>
    <w:rsid w:val="005E6232"/>
    <w:rsid w:val="005F609A"/>
    <w:rsid w:val="005F6F7F"/>
    <w:rsid w:val="00602D77"/>
    <w:rsid w:val="00604775"/>
    <w:rsid w:val="00611209"/>
    <w:rsid w:val="00612D2F"/>
    <w:rsid w:val="00613122"/>
    <w:rsid w:val="0061465B"/>
    <w:rsid w:val="006153CE"/>
    <w:rsid w:val="006168D9"/>
    <w:rsid w:val="00626A62"/>
    <w:rsid w:val="00627ABC"/>
    <w:rsid w:val="00633C86"/>
    <w:rsid w:val="006367D1"/>
    <w:rsid w:val="0065009A"/>
    <w:rsid w:val="006518C6"/>
    <w:rsid w:val="006526EC"/>
    <w:rsid w:val="00657674"/>
    <w:rsid w:val="006654AB"/>
    <w:rsid w:val="00665F7A"/>
    <w:rsid w:val="006662E0"/>
    <w:rsid w:val="00666EAA"/>
    <w:rsid w:val="006730E0"/>
    <w:rsid w:val="00674B92"/>
    <w:rsid w:val="006757C0"/>
    <w:rsid w:val="00676F82"/>
    <w:rsid w:val="006A0F3C"/>
    <w:rsid w:val="006A2149"/>
    <w:rsid w:val="006B330F"/>
    <w:rsid w:val="006B5446"/>
    <w:rsid w:val="006B7D70"/>
    <w:rsid w:val="006C724D"/>
    <w:rsid w:val="006D1848"/>
    <w:rsid w:val="006D2709"/>
    <w:rsid w:val="006D27F1"/>
    <w:rsid w:val="006E143E"/>
    <w:rsid w:val="006F4100"/>
    <w:rsid w:val="006F5D44"/>
    <w:rsid w:val="006F7EFE"/>
    <w:rsid w:val="00702D33"/>
    <w:rsid w:val="007064CC"/>
    <w:rsid w:val="00710FA9"/>
    <w:rsid w:val="0071197E"/>
    <w:rsid w:val="00713CE8"/>
    <w:rsid w:val="00723F3F"/>
    <w:rsid w:val="007322B1"/>
    <w:rsid w:val="0073274F"/>
    <w:rsid w:val="007339EF"/>
    <w:rsid w:val="00735464"/>
    <w:rsid w:val="007401D1"/>
    <w:rsid w:val="00741CEA"/>
    <w:rsid w:val="00746DAF"/>
    <w:rsid w:val="00756DEF"/>
    <w:rsid w:val="00757303"/>
    <w:rsid w:val="00757773"/>
    <w:rsid w:val="00761A47"/>
    <w:rsid w:val="007640B0"/>
    <w:rsid w:val="00764359"/>
    <w:rsid w:val="00776D1A"/>
    <w:rsid w:val="00781422"/>
    <w:rsid w:val="0078324C"/>
    <w:rsid w:val="00791179"/>
    <w:rsid w:val="00791AE4"/>
    <w:rsid w:val="00791B04"/>
    <w:rsid w:val="00797D53"/>
    <w:rsid w:val="007A189C"/>
    <w:rsid w:val="007A2339"/>
    <w:rsid w:val="007A262A"/>
    <w:rsid w:val="007A3A61"/>
    <w:rsid w:val="007A402A"/>
    <w:rsid w:val="007A4E7D"/>
    <w:rsid w:val="007A535A"/>
    <w:rsid w:val="007A6307"/>
    <w:rsid w:val="007A7DBF"/>
    <w:rsid w:val="007B0A52"/>
    <w:rsid w:val="007B30E2"/>
    <w:rsid w:val="007B3B36"/>
    <w:rsid w:val="007C3592"/>
    <w:rsid w:val="007C5397"/>
    <w:rsid w:val="007C7B85"/>
    <w:rsid w:val="007D0861"/>
    <w:rsid w:val="007D4191"/>
    <w:rsid w:val="007D57EE"/>
    <w:rsid w:val="007D67B1"/>
    <w:rsid w:val="007D7A92"/>
    <w:rsid w:val="007E010B"/>
    <w:rsid w:val="007E11B5"/>
    <w:rsid w:val="007E1FA5"/>
    <w:rsid w:val="007E3581"/>
    <w:rsid w:val="007E4A78"/>
    <w:rsid w:val="007F43F5"/>
    <w:rsid w:val="007F5387"/>
    <w:rsid w:val="007F699F"/>
    <w:rsid w:val="0080105D"/>
    <w:rsid w:val="00802FC2"/>
    <w:rsid w:val="00806C65"/>
    <w:rsid w:val="0081060F"/>
    <w:rsid w:val="00815162"/>
    <w:rsid w:val="00816573"/>
    <w:rsid w:val="00820114"/>
    <w:rsid w:val="00821673"/>
    <w:rsid w:val="008227BE"/>
    <w:rsid w:val="00822DB0"/>
    <w:rsid w:val="00823DBA"/>
    <w:rsid w:val="008242C2"/>
    <w:rsid w:val="00825858"/>
    <w:rsid w:val="00826B58"/>
    <w:rsid w:val="00834C74"/>
    <w:rsid w:val="00840801"/>
    <w:rsid w:val="008436C6"/>
    <w:rsid w:val="00844023"/>
    <w:rsid w:val="008464BD"/>
    <w:rsid w:val="00847434"/>
    <w:rsid w:val="00847EE2"/>
    <w:rsid w:val="0085209C"/>
    <w:rsid w:val="008524BC"/>
    <w:rsid w:val="00855C1C"/>
    <w:rsid w:val="00860B46"/>
    <w:rsid w:val="008631D7"/>
    <w:rsid w:val="0086389D"/>
    <w:rsid w:val="00863C0A"/>
    <w:rsid w:val="008653D0"/>
    <w:rsid w:val="00865B72"/>
    <w:rsid w:val="00866281"/>
    <w:rsid w:val="00872C82"/>
    <w:rsid w:val="00875FB0"/>
    <w:rsid w:val="00883165"/>
    <w:rsid w:val="00886966"/>
    <w:rsid w:val="00892971"/>
    <w:rsid w:val="008B090D"/>
    <w:rsid w:val="008B4A72"/>
    <w:rsid w:val="008C2842"/>
    <w:rsid w:val="008C6824"/>
    <w:rsid w:val="008C75BC"/>
    <w:rsid w:val="008D03A3"/>
    <w:rsid w:val="008D160F"/>
    <w:rsid w:val="008D418D"/>
    <w:rsid w:val="008D7818"/>
    <w:rsid w:val="008D7E8F"/>
    <w:rsid w:val="008E2694"/>
    <w:rsid w:val="008E2D51"/>
    <w:rsid w:val="008E3274"/>
    <w:rsid w:val="008E381D"/>
    <w:rsid w:val="008E704B"/>
    <w:rsid w:val="008E7FD7"/>
    <w:rsid w:val="008F4739"/>
    <w:rsid w:val="008F7BE0"/>
    <w:rsid w:val="00900A24"/>
    <w:rsid w:val="0090664D"/>
    <w:rsid w:val="00907989"/>
    <w:rsid w:val="009115FE"/>
    <w:rsid w:val="00912EAC"/>
    <w:rsid w:val="0091504F"/>
    <w:rsid w:val="00915D8A"/>
    <w:rsid w:val="00916676"/>
    <w:rsid w:val="009219E4"/>
    <w:rsid w:val="00921F42"/>
    <w:rsid w:val="0092299C"/>
    <w:rsid w:val="00925B41"/>
    <w:rsid w:val="00933930"/>
    <w:rsid w:val="00935976"/>
    <w:rsid w:val="00940731"/>
    <w:rsid w:val="0094473F"/>
    <w:rsid w:val="00947B02"/>
    <w:rsid w:val="009610AF"/>
    <w:rsid w:val="0097128E"/>
    <w:rsid w:val="009712C3"/>
    <w:rsid w:val="00976558"/>
    <w:rsid w:val="00976B73"/>
    <w:rsid w:val="009802E2"/>
    <w:rsid w:val="00981436"/>
    <w:rsid w:val="00981B1B"/>
    <w:rsid w:val="009842A5"/>
    <w:rsid w:val="009957C5"/>
    <w:rsid w:val="0099654B"/>
    <w:rsid w:val="009969A2"/>
    <w:rsid w:val="009A45AF"/>
    <w:rsid w:val="009A5D0E"/>
    <w:rsid w:val="009B1BB2"/>
    <w:rsid w:val="009B23A9"/>
    <w:rsid w:val="009B7DB5"/>
    <w:rsid w:val="009C4CFA"/>
    <w:rsid w:val="009C4E48"/>
    <w:rsid w:val="009D11C4"/>
    <w:rsid w:val="009D4958"/>
    <w:rsid w:val="009D5B2C"/>
    <w:rsid w:val="009E1EF5"/>
    <w:rsid w:val="009E47FE"/>
    <w:rsid w:val="009E4B7A"/>
    <w:rsid w:val="00A0358D"/>
    <w:rsid w:val="00A04D9E"/>
    <w:rsid w:val="00A1193E"/>
    <w:rsid w:val="00A12481"/>
    <w:rsid w:val="00A13E5A"/>
    <w:rsid w:val="00A14BF0"/>
    <w:rsid w:val="00A150B0"/>
    <w:rsid w:val="00A156C5"/>
    <w:rsid w:val="00A17B3C"/>
    <w:rsid w:val="00A20F0A"/>
    <w:rsid w:val="00A215F6"/>
    <w:rsid w:val="00A2548D"/>
    <w:rsid w:val="00A30983"/>
    <w:rsid w:val="00A324F4"/>
    <w:rsid w:val="00A32828"/>
    <w:rsid w:val="00A36DBC"/>
    <w:rsid w:val="00A43941"/>
    <w:rsid w:val="00A462EE"/>
    <w:rsid w:val="00A47BB5"/>
    <w:rsid w:val="00A5344D"/>
    <w:rsid w:val="00A565C7"/>
    <w:rsid w:val="00A647FF"/>
    <w:rsid w:val="00A64FFB"/>
    <w:rsid w:val="00A65664"/>
    <w:rsid w:val="00A706D2"/>
    <w:rsid w:val="00A73C28"/>
    <w:rsid w:val="00A86193"/>
    <w:rsid w:val="00A90013"/>
    <w:rsid w:val="00A91F72"/>
    <w:rsid w:val="00A95B86"/>
    <w:rsid w:val="00AA4060"/>
    <w:rsid w:val="00AA5931"/>
    <w:rsid w:val="00AB0D0D"/>
    <w:rsid w:val="00AB21A3"/>
    <w:rsid w:val="00AB7C18"/>
    <w:rsid w:val="00AC19B9"/>
    <w:rsid w:val="00AC324A"/>
    <w:rsid w:val="00AC6705"/>
    <w:rsid w:val="00AC6FED"/>
    <w:rsid w:val="00AD49ED"/>
    <w:rsid w:val="00AD7A91"/>
    <w:rsid w:val="00AD7FC7"/>
    <w:rsid w:val="00AE2395"/>
    <w:rsid w:val="00AE35DB"/>
    <w:rsid w:val="00AE3822"/>
    <w:rsid w:val="00AE3A73"/>
    <w:rsid w:val="00AE3A81"/>
    <w:rsid w:val="00AE4698"/>
    <w:rsid w:val="00AE6456"/>
    <w:rsid w:val="00AF17F2"/>
    <w:rsid w:val="00AF2650"/>
    <w:rsid w:val="00AF4987"/>
    <w:rsid w:val="00AF63A6"/>
    <w:rsid w:val="00B0124D"/>
    <w:rsid w:val="00B01955"/>
    <w:rsid w:val="00B04028"/>
    <w:rsid w:val="00B04EFA"/>
    <w:rsid w:val="00B05F2D"/>
    <w:rsid w:val="00B1056B"/>
    <w:rsid w:val="00B15410"/>
    <w:rsid w:val="00B16430"/>
    <w:rsid w:val="00B16E2E"/>
    <w:rsid w:val="00B177E5"/>
    <w:rsid w:val="00B31D58"/>
    <w:rsid w:val="00B32FB6"/>
    <w:rsid w:val="00B36FF0"/>
    <w:rsid w:val="00B372FC"/>
    <w:rsid w:val="00B40F9E"/>
    <w:rsid w:val="00B428D6"/>
    <w:rsid w:val="00B432A0"/>
    <w:rsid w:val="00B436DB"/>
    <w:rsid w:val="00B442DF"/>
    <w:rsid w:val="00B4448F"/>
    <w:rsid w:val="00B5244A"/>
    <w:rsid w:val="00B52C7F"/>
    <w:rsid w:val="00B616A7"/>
    <w:rsid w:val="00B658E4"/>
    <w:rsid w:val="00B66997"/>
    <w:rsid w:val="00B7573A"/>
    <w:rsid w:val="00B75FF1"/>
    <w:rsid w:val="00B76188"/>
    <w:rsid w:val="00B77B0D"/>
    <w:rsid w:val="00B86175"/>
    <w:rsid w:val="00B87D6F"/>
    <w:rsid w:val="00B901EB"/>
    <w:rsid w:val="00B925AF"/>
    <w:rsid w:val="00B942DD"/>
    <w:rsid w:val="00B94DB5"/>
    <w:rsid w:val="00B9670A"/>
    <w:rsid w:val="00BA1BFF"/>
    <w:rsid w:val="00BA42A6"/>
    <w:rsid w:val="00BA752F"/>
    <w:rsid w:val="00BA7C64"/>
    <w:rsid w:val="00BB062D"/>
    <w:rsid w:val="00BB1FDE"/>
    <w:rsid w:val="00BB2367"/>
    <w:rsid w:val="00BB2A30"/>
    <w:rsid w:val="00BB6F2D"/>
    <w:rsid w:val="00BD5789"/>
    <w:rsid w:val="00BD762A"/>
    <w:rsid w:val="00BE1565"/>
    <w:rsid w:val="00BE2305"/>
    <w:rsid w:val="00BF4B6A"/>
    <w:rsid w:val="00C0148D"/>
    <w:rsid w:val="00C03F21"/>
    <w:rsid w:val="00C04B2C"/>
    <w:rsid w:val="00C04CAC"/>
    <w:rsid w:val="00C05195"/>
    <w:rsid w:val="00C06281"/>
    <w:rsid w:val="00C07190"/>
    <w:rsid w:val="00C113C7"/>
    <w:rsid w:val="00C1176F"/>
    <w:rsid w:val="00C138CF"/>
    <w:rsid w:val="00C179CF"/>
    <w:rsid w:val="00C17ECA"/>
    <w:rsid w:val="00C212FA"/>
    <w:rsid w:val="00C21423"/>
    <w:rsid w:val="00C25F53"/>
    <w:rsid w:val="00C3087C"/>
    <w:rsid w:val="00C3731F"/>
    <w:rsid w:val="00C37ACC"/>
    <w:rsid w:val="00C42427"/>
    <w:rsid w:val="00C54A26"/>
    <w:rsid w:val="00C61D47"/>
    <w:rsid w:val="00C64D67"/>
    <w:rsid w:val="00C652C5"/>
    <w:rsid w:val="00C66A4F"/>
    <w:rsid w:val="00C70EA6"/>
    <w:rsid w:val="00C713F4"/>
    <w:rsid w:val="00C73755"/>
    <w:rsid w:val="00C773B6"/>
    <w:rsid w:val="00C812C6"/>
    <w:rsid w:val="00C82A4C"/>
    <w:rsid w:val="00C8305D"/>
    <w:rsid w:val="00C9053E"/>
    <w:rsid w:val="00C9158A"/>
    <w:rsid w:val="00C91FF8"/>
    <w:rsid w:val="00C93E95"/>
    <w:rsid w:val="00CA0738"/>
    <w:rsid w:val="00CA671E"/>
    <w:rsid w:val="00CB22DB"/>
    <w:rsid w:val="00CB328F"/>
    <w:rsid w:val="00CB5D57"/>
    <w:rsid w:val="00CB6293"/>
    <w:rsid w:val="00CB7230"/>
    <w:rsid w:val="00CC4912"/>
    <w:rsid w:val="00CC50FE"/>
    <w:rsid w:val="00CC78BA"/>
    <w:rsid w:val="00CD2E23"/>
    <w:rsid w:val="00CD3D8D"/>
    <w:rsid w:val="00CD68BC"/>
    <w:rsid w:val="00CD708D"/>
    <w:rsid w:val="00CD743B"/>
    <w:rsid w:val="00CE0FC3"/>
    <w:rsid w:val="00CF054E"/>
    <w:rsid w:val="00CF5A4F"/>
    <w:rsid w:val="00CF5A7B"/>
    <w:rsid w:val="00D040A6"/>
    <w:rsid w:val="00D05DA1"/>
    <w:rsid w:val="00D16F30"/>
    <w:rsid w:val="00D17563"/>
    <w:rsid w:val="00D22F49"/>
    <w:rsid w:val="00D23B80"/>
    <w:rsid w:val="00D24672"/>
    <w:rsid w:val="00D25B2C"/>
    <w:rsid w:val="00D30D0D"/>
    <w:rsid w:val="00D3329F"/>
    <w:rsid w:val="00D34364"/>
    <w:rsid w:val="00D44A48"/>
    <w:rsid w:val="00D62018"/>
    <w:rsid w:val="00D64164"/>
    <w:rsid w:val="00D654A9"/>
    <w:rsid w:val="00D6748E"/>
    <w:rsid w:val="00D76456"/>
    <w:rsid w:val="00D7757A"/>
    <w:rsid w:val="00D825BE"/>
    <w:rsid w:val="00D82E12"/>
    <w:rsid w:val="00D85C20"/>
    <w:rsid w:val="00D86634"/>
    <w:rsid w:val="00D90784"/>
    <w:rsid w:val="00D91D99"/>
    <w:rsid w:val="00D91FA5"/>
    <w:rsid w:val="00D92667"/>
    <w:rsid w:val="00D931C2"/>
    <w:rsid w:val="00D940B8"/>
    <w:rsid w:val="00D94639"/>
    <w:rsid w:val="00D949AD"/>
    <w:rsid w:val="00D95AB6"/>
    <w:rsid w:val="00D9727F"/>
    <w:rsid w:val="00D979E6"/>
    <w:rsid w:val="00DA1908"/>
    <w:rsid w:val="00DA1DDC"/>
    <w:rsid w:val="00DA311A"/>
    <w:rsid w:val="00DA3842"/>
    <w:rsid w:val="00DA48D9"/>
    <w:rsid w:val="00DA4940"/>
    <w:rsid w:val="00DA4E5B"/>
    <w:rsid w:val="00DB124E"/>
    <w:rsid w:val="00DB3BB0"/>
    <w:rsid w:val="00DB4B20"/>
    <w:rsid w:val="00DC4C64"/>
    <w:rsid w:val="00DC6B72"/>
    <w:rsid w:val="00DC7BC2"/>
    <w:rsid w:val="00DD31A5"/>
    <w:rsid w:val="00DD3678"/>
    <w:rsid w:val="00DD3CF7"/>
    <w:rsid w:val="00DE13A3"/>
    <w:rsid w:val="00DE14CA"/>
    <w:rsid w:val="00DE2FD5"/>
    <w:rsid w:val="00DE530B"/>
    <w:rsid w:val="00DE78EA"/>
    <w:rsid w:val="00DF0C5D"/>
    <w:rsid w:val="00DF3DAB"/>
    <w:rsid w:val="00DF406A"/>
    <w:rsid w:val="00DF4165"/>
    <w:rsid w:val="00DF5BA5"/>
    <w:rsid w:val="00DF77A7"/>
    <w:rsid w:val="00E03ACE"/>
    <w:rsid w:val="00E06E38"/>
    <w:rsid w:val="00E07235"/>
    <w:rsid w:val="00E0781A"/>
    <w:rsid w:val="00E12CB7"/>
    <w:rsid w:val="00E159F8"/>
    <w:rsid w:val="00E16EB1"/>
    <w:rsid w:val="00E213A7"/>
    <w:rsid w:val="00E21401"/>
    <w:rsid w:val="00E21DE9"/>
    <w:rsid w:val="00E22CA9"/>
    <w:rsid w:val="00E25B07"/>
    <w:rsid w:val="00E31880"/>
    <w:rsid w:val="00E33C9F"/>
    <w:rsid w:val="00E4122C"/>
    <w:rsid w:val="00E4369B"/>
    <w:rsid w:val="00E4433C"/>
    <w:rsid w:val="00E44FAD"/>
    <w:rsid w:val="00E4540A"/>
    <w:rsid w:val="00E4632E"/>
    <w:rsid w:val="00E47E09"/>
    <w:rsid w:val="00E53698"/>
    <w:rsid w:val="00E53840"/>
    <w:rsid w:val="00E561CB"/>
    <w:rsid w:val="00E57E51"/>
    <w:rsid w:val="00E600DB"/>
    <w:rsid w:val="00E631D7"/>
    <w:rsid w:val="00E6322C"/>
    <w:rsid w:val="00E637BB"/>
    <w:rsid w:val="00E65C15"/>
    <w:rsid w:val="00E66135"/>
    <w:rsid w:val="00E67421"/>
    <w:rsid w:val="00E67EB4"/>
    <w:rsid w:val="00E72122"/>
    <w:rsid w:val="00E72397"/>
    <w:rsid w:val="00E75850"/>
    <w:rsid w:val="00E761A7"/>
    <w:rsid w:val="00E8064A"/>
    <w:rsid w:val="00E91496"/>
    <w:rsid w:val="00E93BDB"/>
    <w:rsid w:val="00E93E6A"/>
    <w:rsid w:val="00E979AB"/>
    <w:rsid w:val="00E97FFA"/>
    <w:rsid w:val="00EA051C"/>
    <w:rsid w:val="00EA6A57"/>
    <w:rsid w:val="00EB0810"/>
    <w:rsid w:val="00EB1042"/>
    <w:rsid w:val="00EB275F"/>
    <w:rsid w:val="00EB3336"/>
    <w:rsid w:val="00EB3935"/>
    <w:rsid w:val="00EB3E15"/>
    <w:rsid w:val="00EB556F"/>
    <w:rsid w:val="00EC39BC"/>
    <w:rsid w:val="00ED42B8"/>
    <w:rsid w:val="00EE140B"/>
    <w:rsid w:val="00EE3EA7"/>
    <w:rsid w:val="00EE670F"/>
    <w:rsid w:val="00EE70FB"/>
    <w:rsid w:val="00EE7C55"/>
    <w:rsid w:val="00EF3CC8"/>
    <w:rsid w:val="00EF54C3"/>
    <w:rsid w:val="00F1213E"/>
    <w:rsid w:val="00F25862"/>
    <w:rsid w:val="00F26581"/>
    <w:rsid w:val="00F278A7"/>
    <w:rsid w:val="00F36354"/>
    <w:rsid w:val="00F428E3"/>
    <w:rsid w:val="00F43548"/>
    <w:rsid w:val="00F472D2"/>
    <w:rsid w:val="00F50539"/>
    <w:rsid w:val="00F579C7"/>
    <w:rsid w:val="00F57A83"/>
    <w:rsid w:val="00F64EFE"/>
    <w:rsid w:val="00F65539"/>
    <w:rsid w:val="00F66CAC"/>
    <w:rsid w:val="00F67153"/>
    <w:rsid w:val="00F71D23"/>
    <w:rsid w:val="00F71EBC"/>
    <w:rsid w:val="00F7414A"/>
    <w:rsid w:val="00F832EC"/>
    <w:rsid w:val="00F838C3"/>
    <w:rsid w:val="00F85A94"/>
    <w:rsid w:val="00F86CAC"/>
    <w:rsid w:val="00F91EC0"/>
    <w:rsid w:val="00F91EEE"/>
    <w:rsid w:val="00FA2812"/>
    <w:rsid w:val="00FA31AD"/>
    <w:rsid w:val="00FA5430"/>
    <w:rsid w:val="00FB1B29"/>
    <w:rsid w:val="00FB2BE7"/>
    <w:rsid w:val="00FC2396"/>
    <w:rsid w:val="00FD4A7C"/>
    <w:rsid w:val="00FD4B12"/>
    <w:rsid w:val="00FD7029"/>
    <w:rsid w:val="00FE2959"/>
    <w:rsid w:val="00FE3737"/>
    <w:rsid w:val="00FE3952"/>
    <w:rsid w:val="00FE5EF2"/>
    <w:rsid w:val="00FE728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924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4"/>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4"/>
      </w:numPr>
      <w:outlineLvl w:val="3"/>
    </w:pPr>
    <w:rPr>
      <w:rFonts w:eastAsiaTheme="majorEastAsia"/>
      <w:bCs/>
      <w:iCs/>
    </w:rPr>
  </w:style>
  <w:style w:type="paragraph" w:styleId="Heading5">
    <w:name w:val="heading 5"/>
    <w:basedOn w:val="Normal"/>
    <w:next w:val="Text2"/>
    <w:link w:val="Heading5Char"/>
    <w:uiPriority w:val="9"/>
    <w:semiHidden/>
    <w:unhideWhenUsed/>
    <w:qFormat/>
    <w:pPr>
      <w:keepNext/>
      <w:numPr>
        <w:ilvl w:val="4"/>
        <w:numId w:val="34"/>
      </w:numPr>
      <w:outlineLvl w:val="4"/>
    </w:pPr>
    <w:rPr>
      <w:rFonts w:eastAsiaTheme="majorEastAsia"/>
    </w:rPr>
  </w:style>
  <w:style w:type="paragraph" w:styleId="Heading6">
    <w:name w:val="heading 6"/>
    <w:basedOn w:val="Normal"/>
    <w:next w:val="Text2"/>
    <w:link w:val="Heading6Char"/>
    <w:uiPriority w:val="9"/>
    <w:semiHidden/>
    <w:unhideWhenUsed/>
    <w:qFormat/>
    <w:pPr>
      <w:keepNext/>
      <w:numPr>
        <w:ilvl w:val="5"/>
        <w:numId w:val="34"/>
      </w:numPr>
      <w:outlineLvl w:val="5"/>
    </w:pPr>
    <w:rPr>
      <w:rFonts w:eastAsiaTheme="majorEastAsia"/>
      <w:iCs/>
    </w:rPr>
  </w:style>
  <w:style w:type="paragraph" w:styleId="Heading7">
    <w:name w:val="heading 7"/>
    <w:basedOn w:val="Normal"/>
    <w:next w:val="Text2"/>
    <w:link w:val="Heading7Char"/>
    <w:uiPriority w:val="9"/>
    <w:semiHidden/>
    <w:unhideWhenUsed/>
    <w:qFormat/>
    <w:pPr>
      <w:keepNext/>
      <w:numPr>
        <w:ilvl w:val="6"/>
        <w:numId w:val="34"/>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44222C"/>
    <w:pPr>
      <w:numPr>
        <w:numId w:val="1"/>
      </w:numPr>
      <w:contextualSpacing/>
    </w:pPr>
  </w:style>
  <w:style w:type="paragraph" w:styleId="ListBullet2">
    <w:name w:val="List Bullet 2"/>
    <w:basedOn w:val="Normal"/>
    <w:uiPriority w:val="99"/>
    <w:semiHidden/>
    <w:unhideWhenUsed/>
    <w:rsid w:val="0044222C"/>
    <w:pPr>
      <w:numPr>
        <w:numId w:val="2"/>
      </w:numPr>
      <w:contextualSpacing/>
    </w:pPr>
  </w:style>
  <w:style w:type="paragraph" w:styleId="ListBullet3">
    <w:name w:val="List Bullet 3"/>
    <w:basedOn w:val="Normal"/>
    <w:uiPriority w:val="99"/>
    <w:semiHidden/>
    <w:unhideWhenUsed/>
    <w:rsid w:val="0044222C"/>
    <w:pPr>
      <w:numPr>
        <w:numId w:val="3"/>
      </w:numPr>
      <w:contextualSpacing/>
    </w:pPr>
  </w:style>
  <w:style w:type="paragraph" w:styleId="ListBullet4">
    <w:name w:val="List Bullet 4"/>
    <w:basedOn w:val="Normal"/>
    <w:uiPriority w:val="99"/>
    <w:semiHidden/>
    <w:unhideWhenUsed/>
    <w:rsid w:val="0044222C"/>
    <w:pPr>
      <w:numPr>
        <w:numId w:val="4"/>
      </w:numPr>
      <w:contextualSpacing/>
    </w:pPr>
  </w:style>
  <w:style w:type="character" w:styleId="Hyperlink">
    <w:name w:val="Hyperlink"/>
    <w:basedOn w:val="DefaultParagraphFont"/>
    <w:uiPriority w:val="99"/>
    <w:unhideWhenUsed/>
    <w:rsid w:val="00F1213E"/>
    <w:rPr>
      <w:color w:val="0000FF" w:themeColor="hyperlink"/>
      <w:u w:val="single"/>
    </w:rPr>
  </w:style>
  <w:style w:type="character" w:customStyle="1" w:styleId="UnresolvedMention1">
    <w:name w:val="Unresolved Mention1"/>
    <w:basedOn w:val="DefaultParagraphFont"/>
    <w:uiPriority w:val="99"/>
    <w:semiHidden/>
    <w:unhideWhenUsed/>
    <w:rsid w:val="00F1213E"/>
    <w:rPr>
      <w:color w:val="605E5C"/>
      <w:shd w:val="clear" w:color="auto" w:fill="E1DFDD"/>
    </w:rPr>
  </w:style>
  <w:style w:type="paragraph" w:styleId="Caption">
    <w:name w:val="caption"/>
    <w:basedOn w:val="Normal"/>
    <w:next w:val="Normal"/>
    <w:uiPriority w:val="35"/>
    <w:semiHidden/>
    <w:unhideWhenUsed/>
    <w:qFormat/>
    <w:rsid w:val="00791B04"/>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791B04"/>
    <w:pPr>
      <w:spacing w:after="0"/>
    </w:pPr>
  </w:style>
  <w:style w:type="paragraph" w:styleId="ListNumber">
    <w:name w:val="List Number"/>
    <w:basedOn w:val="Normal"/>
    <w:uiPriority w:val="99"/>
    <w:semiHidden/>
    <w:unhideWhenUsed/>
    <w:rsid w:val="00791B04"/>
    <w:pPr>
      <w:numPr>
        <w:numId w:val="16"/>
      </w:numPr>
      <w:contextualSpacing/>
    </w:pPr>
  </w:style>
  <w:style w:type="paragraph" w:styleId="ListNumber2">
    <w:name w:val="List Number 2"/>
    <w:basedOn w:val="Normal"/>
    <w:uiPriority w:val="99"/>
    <w:semiHidden/>
    <w:unhideWhenUsed/>
    <w:rsid w:val="00791B04"/>
    <w:pPr>
      <w:numPr>
        <w:numId w:val="17"/>
      </w:numPr>
      <w:contextualSpacing/>
    </w:pPr>
  </w:style>
  <w:style w:type="paragraph" w:styleId="ListNumber3">
    <w:name w:val="List Number 3"/>
    <w:basedOn w:val="Normal"/>
    <w:uiPriority w:val="99"/>
    <w:semiHidden/>
    <w:unhideWhenUsed/>
    <w:rsid w:val="00791B04"/>
    <w:pPr>
      <w:numPr>
        <w:numId w:val="18"/>
      </w:numPr>
      <w:contextualSpacing/>
    </w:pPr>
  </w:style>
  <w:style w:type="paragraph" w:styleId="ListNumber4">
    <w:name w:val="List Number 4"/>
    <w:basedOn w:val="Normal"/>
    <w:uiPriority w:val="99"/>
    <w:semiHidden/>
    <w:unhideWhenUsed/>
    <w:rsid w:val="00791B04"/>
    <w:pPr>
      <w:numPr>
        <w:numId w:val="19"/>
      </w:numPr>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7B3C"/>
    <w:rPr>
      <w:b/>
      <w:bCs/>
    </w:rPr>
  </w:style>
  <w:style w:type="character" w:customStyle="1" w:styleId="CommentSubjectChar">
    <w:name w:val="Comment Subject Char"/>
    <w:basedOn w:val="CommentTextChar"/>
    <w:link w:val="CommentSubject"/>
    <w:uiPriority w:val="99"/>
    <w:semiHidden/>
    <w:rsid w:val="00107B3C"/>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07B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B3C"/>
    <w:rPr>
      <w:rFonts w:ascii="Segoe UI" w:hAnsi="Segoe UI" w:cs="Segoe UI"/>
      <w:sz w:val="18"/>
      <w:szCs w:val="18"/>
      <w:lang w:val="en-GB"/>
    </w:rPr>
  </w:style>
  <w:style w:type="paragraph" w:styleId="Revision">
    <w:name w:val="Revision"/>
    <w:hidden/>
    <w:uiPriority w:val="99"/>
    <w:semiHidden/>
    <w:rsid w:val="00947B02"/>
    <w:pPr>
      <w:spacing w:after="0" w:line="240" w:lineRule="auto"/>
    </w:pPr>
    <w:rPr>
      <w:rFonts w:ascii="Times New Roman" w:hAnsi="Times New Roman" w:cs="Times New Roman"/>
      <w:sz w:val="24"/>
      <w:lang w:val="en-GB"/>
    </w:rPr>
  </w:style>
  <w:style w:type="paragraph" w:styleId="ListParagraph">
    <w:name w:val="List Paragraph"/>
    <w:basedOn w:val="Normal"/>
    <w:uiPriority w:val="34"/>
    <w:qFormat/>
    <w:rsid w:val="00AE4698"/>
    <w:pPr>
      <w:ind w:left="720"/>
      <w:contextualSpacing/>
    </w:pPr>
  </w:style>
  <w:style w:type="character" w:customStyle="1" w:styleId="UnresolvedMention2">
    <w:name w:val="Unresolved Mention2"/>
    <w:basedOn w:val="DefaultParagraphFont"/>
    <w:uiPriority w:val="99"/>
    <w:semiHidden/>
    <w:unhideWhenUsed/>
    <w:rsid w:val="00C04CAC"/>
    <w:rPr>
      <w:color w:val="605E5C"/>
      <w:shd w:val="clear" w:color="auto" w:fill="E1DFDD"/>
    </w:rPr>
  </w:style>
  <w:style w:type="paragraph" w:customStyle="1" w:styleId="oj-normal">
    <w:name w:val="oj-normal"/>
    <w:basedOn w:val="Normal"/>
    <w:rsid w:val="00840801"/>
    <w:pPr>
      <w:spacing w:before="100" w:beforeAutospacing="1" w:after="100" w:afterAutospacing="1"/>
      <w:jc w:val="left"/>
    </w:pPr>
    <w:rPr>
      <w:rFonts w:eastAsia="Times New Roman"/>
      <w:szCs w:val="24"/>
      <w:lang w:val="en-IE" w:eastAsia="en-IE"/>
    </w:rPr>
  </w:style>
  <w:style w:type="character" w:styleId="Emphasis">
    <w:name w:val="Emphasis"/>
    <w:basedOn w:val="DefaultParagraphFont"/>
    <w:uiPriority w:val="20"/>
    <w:qFormat/>
    <w:rsid w:val="00C9158A"/>
    <w:rPr>
      <w:i/>
      <w:iCs/>
    </w:rPr>
  </w:style>
  <w:style w:type="character" w:customStyle="1" w:styleId="UnresolvedMention3">
    <w:name w:val="Unresolved Mention3"/>
    <w:basedOn w:val="DefaultParagraphFont"/>
    <w:uiPriority w:val="99"/>
    <w:semiHidden/>
    <w:unhideWhenUsed/>
    <w:rsid w:val="00445FB4"/>
    <w:rPr>
      <w:color w:val="605E5C"/>
      <w:shd w:val="clear" w:color="auto" w:fill="E1DFDD"/>
    </w:rPr>
  </w:style>
  <w:style w:type="character" w:styleId="UnresolvedMention">
    <w:name w:val="Unresolved Mention"/>
    <w:basedOn w:val="DefaultParagraphFont"/>
    <w:uiPriority w:val="99"/>
    <w:semiHidden/>
    <w:unhideWhenUsed/>
    <w:rsid w:val="00602D77"/>
    <w:rPr>
      <w:color w:val="605E5C"/>
      <w:shd w:val="clear" w:color="auto" w:fill="E1DFDD"/>
    </w:rPr>
  </w:style>
  <w:style w:type="paragraph" w:styleId="Header">
    <w:name w:val="header"/>
    <w:basedOn w:val="Normal"/>
    <w:link w:val="HeaderChar"/>
    <w:uiPriority w:val="99"/>
    <w:unhideWhenUsed/>
    <w:rsid w:val="007E11B5"/>
    <w:pPr>
      <w:tabs>
        <w:tab w:val="center" w:pos="4535"/>
        <w:tab w:val="right" w:pos="9071"/>
      </w:tabs>
      <w:spacing w:before="0"/>
    </w:pPr>
  </w:style>
  <w:style w:type="character" w:customStyle="1" w:styleId="HeaderChar">
    <w:name w:val="Header Char"/>
    <w:basedOn w:val="DefaultParagraphFont"/>
    <w:link w:val="Header"/>
    <w:uiPriority w:val="99"/>
    <w:rsid w:val="007E11B5"/>
    <w:rPr>
      <w:rFonts w:ascii="Times New Roman" w:hAnsi="Times New Roman" w:cs="Times New Roman"/>
      <w:sz w:val="24"/>
      <w:lang w:val="en-GB"/>
    </w:rPr>
  </w:style>
  <w:style w:type="paragraph" w:styleId="Footer">
    <w:name w:val="footer"/>
    <w:basedOn w:val="Normal"/>
    <w:link w:val="FooterChar"/>
    <w:uiPriority w:val="99"/>
    <w:unhideWhenUsed/>
    <w:rsid w:val="007E11B5"/>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E11B5"/>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lang w:val="en-GB"/>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ind w:left="1417" w:hanging="1417"/>
      <w:jc w:val="left"/>
    </w:pPr>
  </w:style>
  <w:style w:type="paragraph" w:customStyle="1" w:styleId="HeaderLandscape">
    <w:name w:val="HeaderLandscape"/>
    <w:basedOn w:val="Normal"/>
    <w:rsid w:val="007E11B5"/>
    <w:pPr>
      <w:tabs>
        <w:tab w:val="center" w:pos="7285"/>
        <w:tab w:val="right" w:pos="14003"/>
      </w:tabs>
      <w:spacing w:before="0"/>
    </w:pPr>
  </w:style>
  <w:style w:type="paragraph" w:customStyle="1" w:styleId="FooterLandscape">
    <w:name w:val="FooterLandscape"/>
    <w:basedOn w:val="Normal"/>
    <w:rsid w:val="007E11B5"/>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rsid w:val="007E11B5"/>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7E11B5"/>
    <w:pPr>
      <w:spacing w:before="0"/>
      <w:jc w:val="right"/>
    </w:pPr>
    <w:rPr>
      <w:sz w:val="28"/>
    </w:rPr>
  </w:style>
  <w:style w:type="paragraph" w:customStyle="1" w:styleId="FooterSensitivity">
    <w:name w:val="Footer Sensitivity"/>
    <w:basedOn w:val="Normal"/>
    <w:rsid w:val="007E11B5"/>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Text5">
    <w:name w:val="Text 5"/>
    <w:basedOn w:val="Normal"/>
    <w:pPr>
      <w:ind w:left="3118"/>
    </w:pPr>
  </w:style>
  <w:style w:type="paragraph" w:customStyle="1" w:styleId="Text6">
    <w:name w:val="Text 6"/>
    <w:basedOn w:val="Normal"/>
    <w:pPr>
      <w:ind w:left="3685"/>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5">
    <w:name w:val="Point 5"/>
    <w:basedOn w:val="Normal"/>
    <w:pPr>
      <w:ind w:left="3685" w:hanging="567"/>
    </w:pPr>
  </w:style>
  <w:style w:type="paragraph" w:customStyle="1" w:styleId="Tiret0">
    <w:name w:val="Tiret 0"/>
    <w:basedOn w:val="Point0"/>
    <w:pPr>
      <w:numPr>
        <w:numId w:val="27"/>
      </w:numPr>
    </w:pPr>
  </w:style>
  <w:style w:type="paragraph" w:customStyle="1" w:styleId="Tiret1">
    <w:name w:val="Tiret 1"/>
    <w:basedOn w:val="Point1"/>
    <w:pPr>
      <w:numPr>
        <w:numId w:val="28"/>
      </w:numPr>
    </w:pPr>
  </w:style>
  <w:style w:type="paragraph" w:customStyle="1" w:styleId="Tiret2">
    <w:name w:val="Tiret 2"/>
    <w:basedOn w:val="Point2"/>
    <w:pPr>
      <w:numPr>
        <w:numId w:val="29"/>
      </w:numPr>
    </w:pPr>
  </w:style>
  <w:style w:type="paragraph" w:customStyle="1" w:styleId="Tiret3">
    <w:name w:val="Tiret 3"/>
    <w:basedOn w:val="Point3"/>
    <w:pPr>
      <w:numPr>
        <w:numId w:val="30"/>
      </w:numPr>
    </w:pPr>
  </w:style>
  <w:style w:type="paragraph" w:customStyle="1" w:styleId="Tiret4">
    <w:name w:val="Tiret 4"/>
    <w:basedOn w:val="Point4"/>
    <w:pPr>
      <w:numPr>
        <w:numId w:val="31"/>
      </w:numPr>
    </w:pPr>
  </w:style>
  <w:style w:type="paragraph" w:customStyle="1" w:styleId="Tiret5">
    <w:name w:val="Tiret 5"/>
    <w:basedOn w:val="Point5"/>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NumPar5">
    <w:name w:val="NumPar 5"/>
    <w:basedOn w:val="Normal"/>
    <w:next w:val="Text2"/>
    <w:pPr>
      <w:numPr>
        <w:ilvl w:val="4"/>
        <w:numId w:val="33"/>
      </w:numPr>
    </w:pPr>
  </w:style>
  <w:style w:type="paragraph" w:customStyle="1" w:styleId="NumPar6">
    <w:name w:val="NumPar 6"/>
    <w:basedOn w:val="Normal"/>
    <w:next w:val="Text2"/>
    <w:pPr>
      <w:numPr>
        <w:ilvl w:val="5"/>
        <w:numId w:val="33"/>
      </w:numPr>
    </w:pPr>
  </w:style>
  <w:style w:type="paragraph" w:customStyle="1" w:styleId="NumPar7">
    <w:name w:val="NumPar 7"/>
    <w:basedOn w:val="Normal"/>
    <w:next w:val="Text2"/>
    <w:pPr>
      <w:numPr>
        <w:ilvl w:val="6"/>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ManualNumPar5">
    <w:name w:val="Manual NumPar 5"/>
    <w:basedOn w:val="Normal"/>
    <w:next w:val="Text2"/>
    <w:pPr>
      <w:ind w:left="1417" w:hanging="1417"/>
    </w:pPr>
  </w:style>
  <w:style w:type="paragraph" w:customStyle="1" w:styleId="ManualNumPar6">
    <w:name w:val="Manual NumPar 6"/>
    <w:basedOn w:val="Normal"/>
    <w:next w:val="Text2"/>
    <w:pPr>
      <w:ind w:left="1417" w:hanging="1417"/>
    </w:pPr>
  </w:style>
  <w:style w:type="paragraph" w:customStyle="1" w:styleId="ManualNumPar7">
    <w:name w:val="Manual NumPar 7"/>
    <w:basedOn w:val="Normal"/>
    <w:next w:val="Text2"/>
    <w:pPr>
      <w:ind w:left="1417" w:hanging="1417"/>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ManualHeading5">
    <w:name w:val="Manual Heading 5"/>
    <w:basedOn w:val="Normal"/>
    <w:next w:val="Text2"/>
    <w:pPr>
      <w:keepNext/>
      <w:tabs>
        <w:tab w:val="left" w:pos="1417"/>
      </w:tabs>
      <w:ind w:left="1417" w:hanging="1417"/>
      <w:outlineLvl w:val="4"/>
    </w:pPr>
  </w:style>
  <w:style w:type="paragraph" w:customStyle="1" w:styleId="ManualHeading6">
    <w:name w:val="Manual Heading 6"/>
    <w:basedOn w:val="Normal"/>
    <w:next w:val="Text2"/>
    <w:pPr>
      <w:keepNext/>
      <w:tabs>
        <w:tab w:val="left" w:pos="1417"/>
      </w:tabs>
      <w:ind w:left="1417" w:hanging="1417"/>
      <w:outlineLvl w:val="5"/>
    </w:pPr>
  </w:style>
  <w:style w:type="paragraph" w:customStyle="1" w:styleId="ManualHeading7">
    <w:name w:val="Manual Heading 7"/>
    <w:basedOn w:val="Normal"/>
    <w:next w:val="Text2"/>
    <w:pPr>
      <w:keepNext/>
      <w:tabs>
        <w:tab w:val="left" w:pos="1417"/>
      </w:tabs>
      <w:ind w:left="1417" w:hanging="1417"/>
      <w:outlineLvl w:val="6"/>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161">
      <w:bodyDiv w:val="1"/>
      <w:marLeft w:val="0"/>
      <w:marRight w:val="0"/>
      <w:marTop w:val="0"/>
      <w:marBottom w:val="0"/>
      <w:divBdr>
        <w:top w:val="none" w:sz="0" w:space="0" w:color="auto"/>
        <w:left w:val="none" w:sz="0" w:space="0" w:color="auto"/>
        <w:bottom w:val="none" w:sz="0" w:space="0" w:color="auto"/>
        <w:right w:val="none" w:sz="0" w:space="0" w:color="auto"/>
      </w:divBdr>
    </w:div>
    <w:div w:id="326598375">
      <w:bodyDiv w:val="1"/>
      <w:marLeft w:val="0"/>
      <w:marRight w:val="0"/>
      <w:marTop w:val="0"/>
      <w:marBottom w:val="0"/>
      <w:divBdr>
        <w:top w:val="none" w:sz="0" w:space="0" w:color="auto"/>
        <w:left w:val="none" w:sz="0" w:space="0" w:color="auto"/>
        <w:bottom w:val="none" w:sz="0" w:space="0" w:color="auto"/>
        <w:right w:val="none" w:sz="0" w:space="0" w:color="auto"/>
      </w:divBdr>
    </w:div>
    <w:div w:id="874734075">
      <w:bodyDiv w:val="1"/>
      <w:marLeft w:val="0"/>
      <w:marRight w:val="0"/>
      <w:marTop w:val="0"/>
      <w:marBottom w:val="0"/>
      <w:divBdr>
        <w:top w:val="none" w:sz="0" w:space="0" w:color="auto"/>
        <w:left w:val="none" w:sz="0" w:space="0" w:color="auto"/>
        <w:bottom w:val="none" w:sz="0" w:space="0" w:color="auto"/>
        <w:right w:val="none" w:sz="0" w:space="0" w:color="auto"/>
      </w:divBdr>
    </w:div>
    <w:div w:id="984163889">
      <w:bodyDiv w:val="1"/>
      <w:marLeft w:val="0"/>
      <w:marRight w:val="0"/>
      <w:marTop w:val="0"/>
      <w:marBottom w:val="0"/>
      <w:divBdr>
        <w:top w:val="none" w:sz="0" w:space="0" w:color="auto"/>
        <w:left w:val="none" w:sz="0" w:space="0" w:color="auto"/>
        <w:bottom w:val="none" w:sz="0" w:space="0" w:color="auto"/>
        <w:right w:val="none" w:sz="0" w:space="0" w:color="auto"/>
      </w:divBdr>
    </w:div>
    <w:div w:id="213005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file:///C:\Program%20Files\LegisWrite\Dqc\Help\InvalidFootnotes.MalformedFootnote.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uropa.eu/!cTr6qN" TargetMode="Externa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0170%20-%20Internal%20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56013-A489-4A31-A29B-18592AE3E6BB}">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removed="0"/>
</clbl:labelList>
</file>

<file path=docProps/app.xml><?xml version="1.0" encoding="utf-8"?>
<Properties xmlns="http://schemas.openxmlformats.org/officeDocument/2006/extended-properties" xmlns:vt="http://schemas.openxmlformats.org/officeDocument/2006/docPropsVTypes">
  <Template>COM</Template>
  <TotalTime>0</TotalTime>
  <Pages>17</Pages>
  <Words>5669</Words>
  <Characters>31696</Characters>
  <Application>Microsoft Office Word</Application>
  <DocSecurity>0</DocSecurity>
  <Lines>834</Lines>
  <Paragraphs>359</Paragraphs>
  <ScaleCrop>false</ScaleCrop>
  <Company/>
  <LinksUpToDate>false</LinksUpToDate>
  <CharactersWithSpaces>37006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2023-06-05T10:57:00Z</dcterms:created>
  <dcterms:modified xsi:type="dcterms:W3CDTF">2023-06-05T10:57:00Z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edited using">
    <vt:lpwstr>LW 8.0, Build 20210915</vt:lpwstr>
  </property>
  <property fmtid="{D5CDD505-2E9C-101B-9397-08002B2CF9AE}" pid="3" name="MSIP_Label_6bd9ddd1-4d20-43f6-abfa-fc3c07406f94_Enabled">
    <vt:lpwstr>true</vt:lpwstr>
  </property>
  <property fmtid="{D5CDD505-2E9C-101B-9397-08002B2CF9AE}" pid="4" name="MSIP_Label_6bd9ddd1-4d20-43f6-abfa-fc3c07406f94_SetDate">
    <vt:lpwstr>2023-03-31T07:07:53Z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759948ab-bc3c-41ce-bef7-ed595da6f9f4</vt:lpwstr>
  </property>
  <property fmtid="{D5CDD505-2E9C-101B-9397-08002B2CF9AE}" pid="9" name="MSIP_Label_6bd9ddd1-4d20-43f6-abfa-fc3c07406f94_ContentBits">
    <vt:lpwstr>0</vt:lpwstr>
  </property>
  <property fmtid="{D5CDD505-2E9C-101B-9397-08002B2CF9AE}" pid="10" name="DocStatus">
    <vt:lpwstr>Red</vt:lpwstr>
  </property>
</Properties>
</file>