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3446E9"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686"/>
          </w:tblGrid>
          <w:tr w:rsidRPr="003446E9" w:rsidR="005B3658" w:rsidTr="00993B1E" w14:paraId="3170F2D8" w14:textId="77777777">
            <w:tc>
              <w:tcPr>
                <w:tcW w:w="3686" w:type="dxa"/>
                <w:tcBorders>
                  <w:bottom w:val="single" w:color="A6A6A6" w:themeColor="background1" w:themeShade="A6" w:sz="4" w:space="0"/>
                </w:tcBorders>
                <w:shd w:val="clear" w:color="auto" w:fill="auto"/>
              </w:tcPr>
              <w:p w:rsidRPr="003446E9" w:rsidR="005B3658" w:rsidP="005B3658" w:rsidRDefault="005B3658" w14:paraId="6AAE07DF" w14:textId="7BF7BC34">
                <w:r w:rsidRPr="003446E9">
                  <w:t>EBA/GL/2020/14</w:t>
                </w:r>
                <w:r w:rsidRPr="00D16FC8" w:rsidR="00D16FC8">
                  <w:t xml:space="preserve"> (texto consolidado)</w:t>
                </w:r>
              </w:p>
            </w:tc>
          </w:tr>
          <w:tr w:rsidRPr="003446E9" w:rsidR="005B3658" w:rsidTr="00993B1E" w14:paraId="70F4DBFA" w14:textId="77777777">
            <w:tc>
              <w:tcPr>
                <w:tcW w:w="3686" w:type="dxa"/>
                <w:tcBorders>
                  <w:top w:val="single" w:color="A6A6A6" w:themeColor="background1" w:themeShade="A6" w:sz="4" w:space="0"/>
                  <w:bottom w:val="single" w:color="A6A6A6" w:themeColor="background1" w:themeShade="A6" w:sz="4" w:space="0"/>
                </w:tcBorders>
                <w:shd w:val="clear" w:color="auto" w:fill="auto"/>
              </w:tcPr>
              <w:p w:rsidRPr="003446E9" w:rsidR="005B3658" w:rsidP="005B3658" w:rsidRDefault="005B3658" w14:paraId="55211379" w14:textId="73FFF2EB">
                <w:r w:rsidRPr="003446E9">
                  <w:rPr>
                    <w:color w:val="000000"/>
                  </w:rPr>
                  <w:t>4 de noviembre de 2020</w:t>
                </w:r>
              </w:p>
            </w:tc>
          </w:tr>
        </w:tbl>
        <w:p w:rsidRPr="003446E9"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3446E9"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6D2AAE" w:rsidP="006D2AAE" w:rsidRDefault="006D2AAE" w14:paraId="46F9E7A0"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3446E9" w:rsidR="00B43E07" w:rsidP="00721D07" w:rsidRDefault="00A81586" w14:paraId="6E80AD78" w14:textId="0C5F2849">
                <w:pPr>
                  <w:pStyle w:val="Contenttitle"/>
                </w:pPr>
                <w:r w:rsidRPr="003446E9">
                  <w:t xml:space="preserve">Directrices </w:t>
                </w:r>
              </w:p>
            </w:tc>
          </w:tr>
          <w:tr w:rsidRPr="003446E9" w:rsidR="00B43E07" w:rsidTr="00993B1E" w14:paraId="15A7E3AC" w14:textId="77777777">
            <w:tc>
              <w:tcPr>
                <w:tcW w:w="8781" w:type="dxa"/>
                <w:tcMar>
                  <w:left w:w="0" w:type="dxa"/>
                  <w:right w:w="0" w:type="dxa"/>
                </w:tcMar>
                <w:vAlign w:val="top"/>
              </w:tcPr>
              <w:p w:rsidRPr="008703E7" w:rsidR="00B43E07" w:rsidP="00E410F0" w:rsidRDefault="00B43E07" w14:paraId="0720F01B" w14:textId="502EF582">
                <w:pPr>
                  <w:pStyle w:val="Titlelevel4"/>
                  <w:rPr>
                    <w:lang w:val="es-ES"/>
                  </w:rPr>
                </w:pPr>
                <w:r w:rsidRPr="008703E7">
                  <w:rPr>
                    <w:rFonts w:asciiTheme="majorHAnsi" w:hAnsiTheme="majorHAnsi"/>
                    <w:bCs/>
                    <w:color w:val="2F5773" w:themeColor="text2"/>
                    <w:sz w:val="52"/>
                    <w:szCs w:val="52"/>
                    <w:lang w:val="es-ES"/>
                  </w:rPr>
                  <w:t>sobre la especificación y divulgación de indicadores de importancia sistémica</w:t>
                </w:r>
              </w:p>
            </w:tc>
          </w:tr>
        </w:tbl>
        <w:p w:rsidRPr="00D16FC8" w:rsidR="00B43E07" w:rsidP="00B43E07" w:rsidRDefault="00B43E07" w14:paraId="41F2A21B" w14:textId="77777777">
          <w:pPr>
            <w:rPr>
              <w:sz w:val="52"/>
              <w:szCs w:val="52"/>
            </w:rPr>
          </w:pPr>
        </w:p>
        <w:p w:rsidRPr="00D16FC8" w:rsidR="00B43E07" w:rsidP="00B43E07" w:rsidRDefault="00B43E07" w14:paraId="1441AC18" w14:textId="69FC1C43">
          <w:pPr>
            <w:rPr>
              <w:sz w:val="52"/>
              <w:szCs w:val="52"/>
            </w:rPr>
          </w:pPr>
        </w:p>
        <w:p w:rsidRPr="00D16FC8" w:rsidR="00D16FC8" w:rsidP="00B43E07" w:rsidRDefault="00D16FC8" w14:paraId="07D51C79" w14:textId="15B1F12D">
          <w:pPr>
            <w:rPr>
              <w:sz w:val="52"/>
              <w:szCs w:val="52"/>
            </w:rPr>
          </w:pPr>
        </w:p>
        <w:p w:rsidRPr="00D16FC8" w:rsidR="00D16FC8" w:rsidP="00B43E07" w:rsidRDefault="00D16FC8" w14:paraId="667E0D0F" w14:textId="0CC7DDC1">
          <w:pPr>
            <w:rPr>
              <w:sz w:val="52"/>
              <w:szCs w:val="52"/>
            </w:rPr>
          </w:pPr>
        </w:p>
        <w:p w:rsidR="00D16FC8" w:rsidP="00B43E07" w:rsidRDefault="00D16FC8" w14:paraId="6A92FEC4" w14:textId="7D735B45"/>
        <w:tbl>
          <w:tblPr>
            <w:tblStyle w:val="EBAtable"/>
            <w:tblW w:w="9125" w:type="dxa"/>
            <w:tblLook w:val="04A0" w:firstRow="1" w:lastRow="0" w:firstColumn="1" w:lastColumn="0" w:noHBand="0" w:noVBand="1"/>
          </w:tblPr>
          <w:tblGrid>
            <w:gridCol w:w="824"/>
            <w:gridCol w:w="2190"/>
            <w:gridCol w:w="6111"/>
          </w:tblGrid>
          <w:tr w:rsidRPr="00D13DB3" w:rsidR="00D16FC8" w:rsidTr="005D18C0" w14:paraId="0842E86C"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D16FC8" w:rsidP="005D18C0" w:rsidRDefault="00D16FC8" w14:paraId="5CA69CB7" w14:textId="77777777">
                <w:pPr>
                  <w:spacing w:before="240" w:after="120" w:line="276" w:lineRule="auto"/>
                  <w:jc w:val="both"/>
                  <w:rPr>
                    <w:rFonts w:eastAsia="MS PGothic" w:cs="Times New Roman"/>
                    <w:lang w:eastAsia="en-GB"/>
                  </w:rPr>
                </w:pPr>
              </w:p>
              <w:p w:rsidRPr="00D13DB3" w:rsidR="00D16FC8" w:rsidP="005D18C0" w:rsidRDefault="00D16FC8" w14:paraId="7ED6FF47" w14:textId="77777777">
                <w:pPr>
                  <w:rPr>
                    <w:rFonts w:eastAsia="MS PGothic" w:cs="Times New Roman"/>
                    <w:lang w:val="en-GB" w:eastAsia="en-GB"/>
                  </w:rPr>
                </w:pPr>
              </w:p>
            </w:tc>
            <w:tc>
              <w:tcPr>
                <w:tcW w:w="6111" w:type="dxa"/>
                <w:tcBorders>
                  <w:top w:val="single" w:color="auto" w:sz="12" w:space="0"/>
                  <w:right w:val="single" w:color="auto" w:sz="12" w:space="0"/>
                </w:tcBorders>
              </w:tcPr>
              <w:p w:rsidRPr="00D16FC8" w:rsidR="00D16FC8" w:rsidP="00D16FC8" w:rsidRDefault="00D16FC8" w14:paraId="190C4F17" w14:textId="6F3FA6CC">
                <w:pPr>
                  <w:rPr>
                    <w:rFonts w:ascii="Calibri" w:hAnsi="Calibri" w:cs="Calibri"/>
                    <w:color w:val="000000"/>
                    <w:szCs w:val="22"/>
                  </w:rPr>
                </w:pPr>
                <w:r>
                  <w:rPr>
                    <w:rFonts w:ascii="Calibri" w:hAnsi="Calibri" w:cs="Calibri"/>
                    <w:color w:val="000000"/>
                    <w:szCs w:val="22"/>
                  </w:rPr>
                  <w:t>Fecha de aplicación</w:t>
                </w:r>
              </w:p>
            </w:tc>
          </w:tr>
          <w:tr w:rsidRPr="00D13DB3" w:rsidR="00D16FC8" w:rsidTr="005D18C0" w14:paraId="1A7209F0" w14:textId="77777777">
            <w:trPr>
              <w:trHeight w:val="300"/>
            </w:trPr>
            <w:tc>
              <w:tcPr>
                <w:tcW w:w="3014" w:type="dxa"/>
                <w:gridSpan w:val="2"/>
                <w:tcBorders>
                  <w:left w:val="single" w:color="auto" w:sz="12" w:space="0"/>
                </w:tcBorders>
              </w:tcPr>
              <w:p w:rsidRPr="00D13DB3" w:rsidR="00D16FC8" w:rsidP="005D18C0" w:rsidRDefault="00D16FC8" w14:paraId="09DB1A28"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D16FC8" w:rsidP="005D18C0" w:rsidRDefault="00D16FC8" w14:paraId="3587165F"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D16FC8" w:rsidTr="005D18C0" w14:paraId="2E0C652D" w14:textId="77777777">
            <w:trPr>
              <w:trHeight w:val="300"/>
            </w:trPr>
            <w:tc>
              <w:tcPr>
                <w:tcW w:w="3014" w:type="dxa"/>
                <w:gridSpan w:val="2"/>
                <w:tcBorders>
                  <w:left w:val="single" w:color="auto" w:sz="12" w:space="0"/>
                </w:tcBorders>
              </w:tcPr>
              <w:p w:rsidRPr="00D16FC8" w:rsidR="00D16FC8" w:rsidP="00D16FC8" w:rsidRDefault="00D16FC8" w14:paraId="23F40458" w14:textId="00148067">
                <w:pPr>
                  <w:rPr>
                    <w:rFonts w:ascii="Calibri" w:hAnsi="Calibri" w:cs="Calibri"/>
                    <w:color w:val="000000"/>
                    <w:szCs w:val="22"/>
                  </w:rPr>
                </w:pPr>
                <w:r>
                  <w:rPr>
                    <w:rFonts w:ascii="Calibri" w:hAnsi="Calibri" w:cs="Calibri"/>
                    <w:color w:val="000000"/>
                    <w:szCs w:val="22"/>
                  </w:rPr>
                  <w:t>Modificado por:</w:t>
                </w:r>
              </w:p>
            </w:tc>
            <w:tc>
              <w:tcPr>
                <w:tcW w:w="6111" w:type="dxa"/>
                <w:tcBorders>
                  <w:right w:val="single" w:color="auto" w:sz="12" w:space="0"/>
                </w:tcBorders>
              </w:tcPr>
              <w:p w:rsidRPr="00D13DB3" w:rsidR="00D16FC8" w:rsidP="005D18C0" w:rsidRDefault="00D16FC8" w14:paraId="63577ABC" w14:textId="77777777">
                <w:pPr>
                  <w:rPr>
                    <w:rFonts w:eastAsia="MS PGothic" w:cs="Times New Roman"/>
                    <w:lang w:val="en-GB" w:eastAsia="en-GB"/>
                  </w:rPr>
                </w:pPr>
              </w:p>
            </w:tc>
          </w:tr>
          <w:tr w:rsidRPr="00D13DB3" w:rsidR="00D16FC8" w:rsidTr="005D18C0" w14:paraId="0F10BAA1" w14:textId="77777777">
            <w:trPr>
              <w:trHeight w:val="58"/>
            </w:trPr>
            <w:tc>
              <w:tcPr>
                <w:tcW w:w="824" w:type="dxa"/>
                <w:tcBorders>
                  <w:left w:val="single" w:color="auto" w:sz="12" w:space="0"/>
                  <w:bottom w:val="single" w:color="auto" w:sz="12" w:space="0"/>
                </w:tcBorders>
              </w:tcPr>
              <w:p w:rsidRPr="00D13DB3" w:rsidR="00D16FC8" w:rsidP="005D18C0" w:rsidRDefault="00D16FC8" w14:paraId="2C9231E3"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D16FC8" w:rsidP="005D18C0" w:rsidRDefault="00D16FC8" w14:paraId="7F909053"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D16FC8" w:rsidP="005D18C0" w:rsidRDefault="00D16FC8" w14:paraId="67FDCF90" w14:textId="77777777">
                <w:pPr>
                  <w:rPr>
                    <w:rFonts w:eastAsia="MS PGothic" w:cs="Times New Roman"/>
                    <w:lang w:val="en-GB" w:eastAsia="en-GB"/>
                  </w:rPr>
                </w:pPr>
              </w:p>
            </w:tc>
          </w:tr>
        </w:tbl>
        <w:p w:rsidRPr="003446E9" w:rsidR="00D16FC8" w:rsidP="00B43E07" w:rsidRDefault="00D16FC8" w14:paraId="4D81721B" w14:textId="77777777"/>
        <w:p w:rsidRPr="003446E9" w:rsidR="00B43E07" w:rsidP="00B43E07" w:rsidRDefault="00B43E07" w14:paraId="3673D6BB" w14:textId="77777777">
          <w:r w:rsidRPr="003446E9">
            <w:br w:type="page"/>
          </w:r>
        </w:p>
      </w:sdtContent>
    </w:sdt>
    <w:p w:rsidRPr="003446E9" w:rsidR="00B43E07" w:rsidP="00967333" w:rsidRDefault="00B43E07" w14:paraId="72D6F5BF" w14:textId="77777777">
      <w:pPr>
        <w:pStyle w:val="Numberedtilelevel1"/>
        <w:numPr>
          <w:ilvl w:val="0"/>
          <w:numId w:val="12"/>
        </w:numPr>
      </w:pPr>
      <w:r w:rsidRPr="003446E9">
        <w:lastRenderedPageBreak/>
        <w:t>Obligaciones de cumplimiento y de comunicación de información</w:t>
      </w:r>
    </w:p>
    <w:p w:rsidRPr="003446E9" w:rsidR="00B43E07" w:rsidP="00B43E07" w:rsidRDefault="00B43E07" w14:paraId="3B9E826E" w14:textId="5EE3EC56">
      <w:pPr>
        <w:pStyle w:val="Titlelevel2"/>
      </w:pPr>
      <w:r w:rsidRPr="003446E9">
        <w:t>Rango jurídico de las presentes directrices</w:t>
      </w:r>
    </w:p>
    <w:p w:rsidRPr="003446E9" w:rsidR="00B43E07" w:rsidP="00967333" w:rsidRDefault="00B43E07" w14:paraId="4AFE96B1" w14:textId="13B187BE">
      <w:pPr>
        <w:pStyle w:val="body"/>
        <w:numPr>
          <w:ilvl w:val="0"/>
          <w:numId w:val="10"/>
        </w:numPr>
      </w:pPr>
      <w:r w:rsidRPr="003446E9">
        <w:t>El presente documento contiene directrices emitidas en virtud del artículo 16 del Reglamento (UE) n.º 1093/2010</w:t>
      </w:r>
      <w:r w:rsidRPr="003446E9">
        <w:rPr>
          <w:rStyle w:val="FootnoteReference"/>
          <w:lang w:val="en-GB"/>
        </w:rPr>
        <w:footnoteReference w:id="2"/>
      </w:r>
      <w:r w:rsidRPr="003446E9">
        <w:t>. De conformidad con el artículo 16, apartado 3, del Reglamento (UE) n.º 1093/2010, las autoridades competentes y las entidades financieras harán todo lo posible para atenerse a ellas.</w:t>
      </w:r>
    </w:p>
    <w:p w:rsidRPr="003446E9" w:rsidR="00B43E07" w:rsidP="00967333" w:rsidRDefault="00B43E07" w14:paraId="23E7F140" w14:textId="591D7378">
      <w:pPr>
        <w:pStyle w:val="body"/>
        <w:numPr>
          <w:ilvl w:val="0"/>
          <w:numId w:val="10"/>
        </w:numPr>
      </w:pPr>
      <w:r w:rsidRPr="003446E9">
        <w:t>En las directrices se expone el punto de vista de la Autoridad Bancaria Europea (ABE) sobre las prácticas de supervisión más adecuadas en el marco del Sistema Europeo de Supervisión Financiera o sobre cómo debería aplicarse el Derecho de la Unión en un determinado ámbito. Las autoridades competentes definidas en el artículo 4, apartado 2, del Reglamento (UE) n.º 1093/2010 a las que sean de aplicación las directrices deberán cumplirlas incorporándolas a sus prácticas de la forma más apropiada (modificando, p. ej., su marco jurídico o sus procedimientos de supervisión), incluso en aquellos casos en los que las directrices vayan dirigidas principalmente a las entidades.</w:t>
      </w:r>
    </w:p>
    <w:p w:rsidRPr="003446E9" w:rsidR="00B43E07" w:rsidP="00B43E07" w:rsidRDefault="00B43E07" w14:paraId="141EDBC6" w14:textId="77777777">
      <w:pPr>
        <w:pStyle w:val="Titlelevel2"/>
      </w:pPr>
      <w:r w:rsidRPr="003446E9">
        <w:t>Obligaciones de comunicación de información</w:t>
      </w:r>
    </w:p>
    <w:p w:rsidRPr="003446E9" w:rsidR="00B43E07" w:rsidP="00967333" w:rsidRDefault="00236329" w14:paraId="7EE20541" w14:textId="6D61783D">
      <w:pPr>
        <w:pStyle w:val="body"/>
        <w:numPr>
          <w:ilvl w:val="0"/>
          <w:numId w:val="10"/>
        </w:numPr>
      </w:pPr>
      <w:r w:rsidRPr="003446E9">
        <w:t xml:space="preserve">De conformidad con el artículo 16, apartado 3, del Reglamento (UE) n.º 1093/2010, las autoridades competentes deberán notificar a la ABE, a más tardar </w:t>
      </w:r>
      <w:r w:rsidRPr="00C33017">
        <w:t xml:space="preserve">el </w:t>
      </w:r>
      <w:r w:rsidRPr="00C33017" w:rsidR="00C33017">
        <w:t>16.02.2021</w:t>
      </w:r>
      <w:r w:rsidRPr="00C33017">
        <w:t>,</w:t>
      </w:r>
      <w:r w:rsidRPr="003446E9">
        <w:t xml:space="preserve"> si cumplen o se proponen cumplir estas directrices indicando, en caso negativo, los motivos para no cumplirlas. A falta de notificación en dicho plazo, la ABE considerará que las autoridades competentes no las cumplen. Las notificaciones se presentarán remitiendo el modelo que se encuentra disponible en el sitio web de la ABE con la referencia «EBA/GL/2020/14». El remitente será una persona debidamente facultada para comunicar el cumplimiento en nombre de las respectivas autoridades competentes. Cualquier cambio en la situación de cumplimiento de las directrices deberá notificarse igualmente a la ABE.</w:t>
      </w:r>
    </w:p>
    <w:p w:rsidRPr="003446E9" w:rsidR="00B43E07" w:rsidP="00967333" w:rsidRDefault="00B43E07" w14:paraId="3FF09602" w14:textId="563622BD">
      <w:pPr>
        <w:pStyle w:val="body"/>
        <w:numPr>
          <w:ilvl w:val="0"/>
          <w:numId w:val="10"/>
        </w:numPr>
      </w:pPr>
      <w:r w:rsidRPr="003446E9">
        <w:t>Las notificaciones se publicarán en el sitio web de la ABE, tal como contempla el artículo 16, apartado 3.</w:t>
      </w:r>
    </w:p>
    <w:p w:rsidRPr="003446E9" w:rsidR="00B43E07" w:rsidP="00B43E07" w:rsidRDefault="00B43E07" w14:paraId="0BB7AD43" w14:textId="77777777">
      <w:pPr>
        <w:pStyle w:val="Titlelevel2"/>
      </w:pPr>
      <w:r w:rsidRPr="003446E9">
        <w:br w:type="page"/>
      </w:r>
    </w:p>
    <w:p w:rsidRPr="003446E9" w:rsidR="00B43E07" w:rsidP="00CE3517" w:rsidRDefault="00B43E07" w14:paraId="207E9159" w14:textId="77777777">
      <w:pPr>
        <w:pStyle w:val="Numberedtilelevel1"/>
      </w:pPr>
      <w:r w:rsidRPr="003446E9">
        <w:lastRenderedPageBreak/>
        <w:t>Objeto, ámbito de aplicación y definiciones</w:t>
      </w:r>
    </w:p>
    <w:p w:rsidRPr="003446E9" w:rsidR="00B43E07" w:rsidP="00B43E07" w:rsidRDefault="00B43E07" w14:paraId="329ACB0A" w14:textId="77777777">
      <w:pPr>
        <w:pStyle w:val="Titlelevel2"/>
      </w:pPr>
      <w:r w:rsidRPr="003446E9">
        <w:t>Objeto</w:t>
      </w:r>
    </w:p>
    <w:p w:rsidRPr="003446E9" w:rsidR="00DE0FE1" w:rsidP="00967333" w:rsidRDefault="00DE0FE1" w14:paraId="667A5E79" w14:textId="75DF9FF9">
      <w:pPr>
        <w:pStyle w:val="body"/>
        <w:numPr>
          <w:ilvl w:val="0"/>
          <w:numId w:val="10"/>
        </w:numPr>
      </w:pPr>
      <w:r w:rsidRPr="003446E9">
        <w:t>Las presentes directrices abordan:</w:t>
      </w:r>
    </w:p>
    <w:p w:rsidRPr="003446E9" w:rsidR="00DE0FE1" w:rsidP="00967333" w:rsidRDefault="00DE0FE1" w14:paraId="7F872996" w14:textId="017F20C9">
      <w:pPr>
        <w:pStyle w:val="body"/>
        <w:numPr>
          <w:ilvl w:val="1"/>
          <w:numId w:val="13"/>
        </w:numPr>
      </w:pPr>
      <w:r w:rsidRPr="003446E9">
        <w:t>la especificación de los indicadores utilizados para identificar las entidades de importancia sistémica mundial (EISM), según se establece en el Reglamento n.º 1222/2014 («indicadores»), y</w:t>
      </w:r>
    </w:p>
    <w:p w:rsidRPr="003446E9" w:rsidR="00B43E07" w:rsidP="00967333" w:rsidRDefault="00DE0FE1" w14:paraId="776C11F3" w14:textId="58E74370">
      <w:pPr>
        <w:pStyle w:val="body"/>
        <w:numPr>
          <w:ilvl w:val="1"/>
          <w:numId w:val="13"/>
        </w:numPr>
      </w:pPr>
      <w:r w:rsidRPr="003446E9">
        <w:t>la comunicación de los datos subyacentes (indicadores, datos complementarios y rúbricas pro memoria) y la divulgación anual de los valores de los indicadores resultantes utilizados para identificar a las EISM.</w:t>
      </w:r>
    </w:p>
    <w:p w:rsidRPr="003446E9" w:rsidR="00B43E07" w:rsidP="00B43E07" w:rsidRDefault="00B43E07" w14:paraId="07F996E2" w14:textId="77777777">
      <w:pPr>
        <w:pStyle w:val="Titlelevel2"/>
      </w:pPr>
      <w:r w:rsidRPr="003446E9">
        <w:t>Ámbito de aplicación</w:t>
      </w:r>
    </w:p>
    <w:p w:rsidRPr="003446E9" w:rsidR="00DE0FE1" w:rsidP="00967333" w:rsidRDefault="00B43E07" w14:paraId="71B629CF" w14:textId="05197A71">
      <w:pPr>
        <w:pStyle w:val="body"/>
        <w:numPr>
          <w:ilvl w:val="0"/>
          <w:numId w:val="10"/>
        </w:numPr>
      </w:pPr>
      <w:r w:rsidRPr="003446E9">
        <w:t>Las presentes directrices se aplican a:</w:t>
      </w:r>
    </w:p>
    <w:p w:rsidRPr="003446E9" w:rsidR="00DE0FE1" w:rsidP="00967333" w:rsidRDefault="000F3C24" w14:paraId="73EAD676" w14:textId="3140197F">
      <w:pPr>
        <w:pStyle w:val="body"/>
        <w:numPr>
          <w:ilvl w:val="0"/>
          <w:numId w:val="14"/>
        </w:numPr>
      </w:pPr>
      <w:r w:rsidRPr="003446E9">
        <w:t>grupos encabezados por una entidad matriz de la UE, una sociedad financiera de cartera matriz de la UE o una sociedad financiera mixta de cartera matriz de la UE, y</w:t>
      </w:r>
    </w:p>
    <w:p w:rsidRPr="003446E9" w:rsidR="00B43E07" w:rsidP="00967333" w:rsidRDefault="00DE0FE1" w14:paraId="0D1E1C78" w14:textId="031EF3C2">
      <w:pPr>
        <w:pStyle w:val="body"/>
        <w:numPr>
          <w:ilvl w:val="0"/>
          <w:numId w:val="14"/>
        </w:numPr>
      </w:pPr>
      <w:r w:rsidRPr="003446E9">
        <w:t>entidades que no sean filiales de una entidad matriz de la UE, una sociedad financiera de cartera matriz de la UE o una sociedad financiera mixta de cartera matriz de la UE,</w:t>
      </w:r>
    </w:p>
    <w:p w:rsidRPr="003446E9" w:rsidR="00B43E07" w:rsidP="00DE0FE1" w:rsidRDefault="003A2221" w14:paraId="5736DC31" w14:textId="54A8D23B">
      <w:pPr>
        <w:pStyle w:val="body"/>
      </w:pPr>
      <w:r w:rsidRPr="003446E9">
        <w:t>cuya medida de la exposición del coeficiente de apalancamiento supere los 200 000 millones EUR con carácter consolidado o individual, respectivamente (e incluyendo las filiales de seguros), utilizando un tipo de cambio adecuado que tenga en cuenta el tipo de cambio de referencia publicado por el Banco Central Europeo aplicable al término del ejercicio y las normas internacionales («entidades pertinentes»).</w:t>
      </w:r>
    </w:p>
    <w:p w:rsidRPr="003446E9" w:rsidR="00B43E07" w:rsidP="00B43E07" w:rsidRDefault="00B43E07" w14:paraId="6EAA3145" w14:textId="77777777">
      <w:pPr>
        <w:pStyle w:val="Titlelevel2"/>
      </w:pPr>
      <w:r w:rsidRPr="003446E9">
        <w:t>Destinatarios</w:t>
      </w:r>
    </w:p>
    <w:p w:rsidRPr="003446E9" w:rsidR="00B43E07" w:rsidP="00967333" w:rsidRDefault="00DE0FE1" w14:paraId="12310C5F" w14:textId="42F50B99">
      <w:pPr>
        <w:pStyle w:val="body"/>
        <w:numPr>
          <w:ilvl w:val="0"/>
          <w:numId w:val="10"/>
        </w:numPr>
      </w:pPr>
      <w:r w:rsidRPr="003446E9">
        <w:t>Las presentes directrices van dirigidas a las autoridades competentes definidas en el artículo 4, apartado 2, inciso i), del Reglamento (UE) n.º 1093/2010 y a las entidades financieras a las que son de aplicación. Se alienta a las autoridades designadas a las que se refiere el artículo 131, apartado 1, de la Directiva 2013/36/UE y que no sean autoridades competentes a que apliquen estas directrices. En las presentes directrices, tanto las autoridades competentes como las autoridades designadas se denominan «autoridades pertinentes».</w:t>
      </w:r>
    </w:p>
    <w:p w:rsidRPr="003446E9" w:rsidR="00DE0FE1" w:rsidP="00967333" w:rsidRDefault="00DE0FE1" w14:paraId="52A8B3D5" w14:textId="77777777">
      <w:pPr>
        <w:pStyle w:val="ListParagraph"/>
        <w:numPr>
          <w:ilvl w:val="0"/>
          <w:numId w:val="10"/>
        </w:numPr>
      </w:pPr>
      <w:r w:rsidRPr="003446E9">
        <w:br w:type="page"/>
      </w:r>
    </w:p>
    <w:p w:rsidRPr="003446E9" w:rsidR="00B43E07" w:rsidP="00CE3517" w:rsidRDefault="00B43E07" w14:paraId="25D099DB" w14:textId="77777777">
      <w:pPr>
        <w:pStyle w:val="Numberedtilelevel1"/>
      </w:pPr>
      <w:r w:rsidRPr="003446E9">
        <w:lastRenderedPageBreak/>
        <w:t>Aplicación</w:t>
      </w:r>
    </w:p>
    <w:p w:rsidRPr="003446E9" w:rsidR="00B43E07" w:rsidP="00B43E07" w:rsidRDefault="00B43E07" w14:paraId="4EAB2FB0" w14:textId="77777777">
      <w:pPr>
        <w:pStyle w:val="Titlelevel2"/>
      </w:pPr>
      <w:r w:rsidRPr="003446E9">
        <w:t>Fecha de aplicación</w:t>
      </w:r>
    </w:p>
    <w:p w:rsidRPr="003446E9" w:rsidR="00B43E07" w:rsidP="00967333" w:rsidRDefault="00DE0FE1" w14:paraId="18515792" w14:textId="5F1C1C73">
      <w:pPr>
        <w:pStyle w:val="body"/>
        <w:numPr>
          <w:ilvl w:val="0"/>
          <w:numId w:val="15"/>
        </w:numPr>
      </w:pPr>
      <w:r w:rsidRPr="003446E9">
        <w:t xml:space="preserve">Estas directrices se aplicarán a partir del </w:t>
      </w:r>
      <w:r w:rsidR="00C33017">
        <w:t>16.12.2020.</w:t>
      </w:r>
    </w:p>
    <w:p w:rsidRPr="003446E9" w:rsidR="00B43E07" w:rsidP="00B43E07" w:rsidRDefault="00B43E07" w14:paraId="4AB150AF" w14:textId="64BC8239">
      <w:pPr>
        <w:pStyle w:val="Titlelevel2"/>
      </w:pPr>
      <w:r w:rsidRPr="003446E9">
        <w:t>Derogación</w:t>
      </w:r>
    </w:p>
    <w:p w:rsidRPr="003446E9" w:rsidR="00B43E07" w:rsidP="00A41338" w:rsidRDefault="00BD1538" w14:paraId="0F71334D" w14:textId="4DCAC658">
      <w:r w:rsidRPr="003446E9">
        <w:t>Por la presente se derogan las directrices revisadas sobre la especificación de los indicadores utilizados para identificar las entidades de importancia sistémica mundial y su divulgación, de 29 de febrero de 2016 (EBA/GL/2016/01).</w:t>
      </w:r>
    </w:p>
    <w:p w:rsidRPr="003446E9" w:rsidR="00BD1538" w:rsidP="00B43E07" w:rsidRDefault="00BD1538" w14:paraId="30F30A96" w14:textId="77777777">
      <w:pPr>
        <w:pStyle w:val="body"/>
        <w:sectPr w:rsidRPr="003446E9"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3446E9" w:rsidR="00B43E07" w:rsidP="00BD1538" w:rsidRDefault="00BD1538" w14:paraId="4D344DEC" w14:textId="3CE1317D">
      <w:pPr>
        <w:pStyle w:val="Numberedtilelevel1"/>
        <w:jc w:val="both"/>
      </w:pPr>
      <w:r w:rsidRPr="003446E9">
        <w:lastRenderedPageBreak/>
        <w:t>Especificación de los datos e indicadores subyacentes utilizados para identificar las EISM</w:t>
      </w:r>
    </w:p>
    <w:p w:rsidR="00277626" w:rsidP="00277626" w:rsidRDefault="00277626" w14:paraId="24D2EE20" w14:textId="4B0614A5">
      <w:pPr>
        <w:pStyle w:val="body"/>
        <w:rPr>
          <w:iCs/>
        </w:rPr>
      </w:pPr>
      <w:r w:rsidRPr="007B541C">
        <w:rPr>
          <w:spacing w:val="-1"/>
          <w:highlight w:val="green"/>
        </w:rPr>
        <w:sym w:font="Wingdings" w:char="F0DA"/>
      </w:r>
      <w:r w:rsidRPr="007B541C">
        <w:rPr>
          <w:spacing w:val="-1"/>
          <w:highlight w:val="green"/>
        </w:rPr>
        <w:t>A1</w:t>
      </w:r>
    </w:p>
    <w:p w:rsidRPr="00B84867" w:rsidR="00B43E07" w:rsidP="00967333" w:rsidRDefault="00B84867" w14:paraId="50643877" w14:textId="52305FAA">
      <w:pPr>
        <w:pStyle w:val="body"/>
        <w:numPr>
          <w:ilvl w:val="0"/>
          <w:numId w:val="15"/>
        </w:numPr>
        <w:rPr>
          <w:iCs/>
        </w:rPr>
      </w:pPr>
      <w:r w:rsidRPr="00B84867">
        <w:rPr>
          <w:iCs/>
        </w:rPr>
        <w:t>Las autoridades y entidades pertinentes seguirán las instrucciones y las especificaciones para los datos enumerados en el ane</w:t>
      </w:r>
      <w:r w:rsidR="00A1318F">
        <w:rPr>
          <w:iCs/>
        </w:rPr>
        <w:t>x</w:t>
      </w:r>
      <w:r w:rsidRPr="00B84867">
        <w:rPr>
          <w:iCs/>
        </w:rPr>
        <w:t xml:space="preserve">o, tal como se establece en el enlace </w:t>
      </w:r>
      <w:r w:rsidR="00402443">
        <w:rPr>
          <w:iCs/>
        </w:rPr>
        <w:t>«</w:t>
      </w:r>
      <w:r w:rsidRPr="00B84867">
        <w:rPr>
          <w:iCs/>
        </w:rPr>
        <w:t>Reporting instructions</w:t>
      </w:r>
      <w:r w:rsidR="00402443">
        <w:rPr>
          <w:iCs/>
        </w:rPr>
        <w:t>»</w:t>
      </w:r>
      <w:r w:rsidRPr="00B84867">
        <w:rPr>
          <w:iCs/>
        </w:rPr>
        <w:t xml:space="preserve"> accesible en el sitio web de la ABE, en la sección sobre las entidades de importancia sistémica mundial (EISM)</w:t>
      </w:r>
      <w:r w:rsidRPr="00B84867">
        <w:rPr>
          <w:rStyle w:val="FootnoteReference"/>
          <w:iCs/>
        </w:rPr>
        <w:footnoteReference w:id="3"/>
      </w:r>
      <w:r w:rsidRPr="00B84867">
        <w:rPr>
          <w:iCs/>
        </w:rPr>
        <w:t>.</w:t>
      </w:r>
    </w:p>
    <w:p w:rsidRPr="00402443" w:rsidR="00BD1538" w:rsidP="00967333" w:rsidRDefault="00B84867" w14:paraId="6A6FBBAE" w14:textId="1080A8CB">
      <w:pPr>
        <w:pStyle w:val="body"/>
        <w:numPr>
          <w:ilvl w:val="0"/>
          <w:numId w:val="15"/>
        </w:numPr>
      </w:pPr>
      <w:r w:rsidRPr="00402443">
        <w:rPr>
          <w:iCs/>
        </w:rPr>
        <w:t>Las autoridades pertinentes utilizarán los datos complementarios (secciones 15 y 16 del ane</w:t>
      </w:r>
      <w:r w:rsidR="00A1318F">
        <w:rPr>
          <w:iCs/>
        </w:rPr>
        <w:t>x</w:t>
      </w:r>
      <w:r w:rsidRPr="00402443">
        <w:rPr>
          <w:iCs/>
        </w:rPr>
        <w:t>o de estas directrices) para fundamentar su criterio supervisor de conformidad con el artículo 131, apartado 10, de la Directiva 2013/36/UE, y las partidas pro memoria (secciones 17 a 22 del ane</w:t>
      </w:r>
      <w:r w:rsidR="00A1318F">
        <w:rPr>
          <w:iCs/>
        </w:rPr>
        <w:t>x</w:t>
      </w:r>
      <w:r w:rsidRPr="00402443">
        <w:rPr>
          <w:iCs/>
        </w:rPr>
        <w:t>o) para mejorar la calidad de los datos y contribuir a la mejora futura de la metodología de identificación. Las partidas pro memoria irán acompañadas de comentarios detallados de las entidades pertinentes sobre la calidad de los datos y su disponibilidad cuando así proceda</w:t>
      </w:r>
      <w:r w:rsidRPr="00402443" w:rsidR="003A2221">
        <w:t>.</w:t>
      </w:r>
    </w:p>
    <w:p w:rsidRPr="00B84867" w:rsidR="00B84867" w:rsidP="00B84867" w:rsidRDefault="00B84867" w14:paraId="6AC90F6E" w14:textId="1F460B3B">
      <w:pPr>
        <w:pStyle w:val="body"/>
        <w:ind w:left="426" w:hanging="426"/>
        <w:rPr>
          <w:highlight w:val="yellow"/>
        </w:rPr>
      </w:pPr>
      <w:r w:rsidRPr="00E20B56">
        <w:rPr>
          <w:i/>
        </w:rPr>
        <w:t>10</w:t>
      </w:r>
      <w:r>
        <w:rPr>
          <w:i/>
        </w:rPr>
        <w:t xml:space="preserve"> bis</w:t>
      </w:r>
      <w:r w:rsidRPr="00E20B56">
        <w:rPr>
          <w:i/>
        </w:rPr>
        <w:t xml:space="preserve">. </w:t>
      </w:r>
      <w:r w:rsidRPr="00B84867">
        <w:rPr>
          <w:iCs/>
        </w:rPr>
        <w:t>Con arreglo al artículo 131, apartado 2 bis, de la Directiva 2013/36/UE, por el que se requiere un método adicional de identificación que excluya las actividades transfronterizas dentro del Mecanismo Único de Resolución (MUR), y de conformidad con el acuerdo internacional adoptado por el Comité de Basilea el 31 de mayo de 2022 a fin de reconocer el avance realizado en el desarrollo de la Unión Bancaria Europea, los datos relevantes para el cálculo de los indicadores ajustados de actividad transnacional dentro del MUR relativos a las entidades cuya sede se encuentra en los Estados miembros participantes en el Mecanismo Único de Resolución se considerarán parte de los indicadores de actividad transnacional y, como tales, se harán públicos de conformidad con el apartado 12, y no se considerarán partidas complementarias o pro memoria a efectos de la identificación de las EISM y la metodología de asignación a las diferentes subcategorías.</w:t>
      </w:r>
    </w:p>
    <w:p w:rsidRPr="003446E9" w:rsidR="00BD1538" w:rsidP="00505C64" w:rsidRDefault="00BD1538" w14:paraId="2DFFA9BA" w14:textId="77777777">
      <w:pPr>
        <w:pStyle w:val="Titlelevel2"/>
        <w:sectPr w:rsidRPr="003446E9" w:rsidR="00BD1538" w:rsidSect="000F33D3">
          <w:pgSz w:w="11900" w:h="16840"/>
          <w:pgMar w:top="2268" w:right="1418" w:bottom="1134" w:left="1701" w:header="709" w:footer="709" w:gutter="0"/>
          <w:cols w:space="708"/>
          <w:docGrid w:linePitch="299"/>
        </w:sectPr>
      </w:pPr>
    </w:p>
    <w:p w:rsidRPr="003446E9" w:rsidR="00B43E07" w:rsidP="00BD1538" w:rsidRDefault="00BD1538" w14:paraId="6CDBC73A" w14:textId="63126AA5">
      <w:pPr>
        <w:pStyle w:val="Numberedtilelevel1"/>
        <w:jc w:val="both"/>
      </w:pPr>
      <w:r w:rsidRPr="003446E9">
        <w:lastRenderedPageBreak/>
        <w:t>Obligaciones de las entidades pertinentes en materia de notificación y divulgación de información</w:t>
      </w:r>
    </w:p>
    <w:p w:rsidRPr="00B84867" w:rsidR="0007574B" w:rsidP="00967333" w:rsidRDefault="00B84867" w14:paraId="107B3895" w14:textId="2C7C03D1">
      <w:pPr>
        <w:pStyle w:val="body"/>
        <w:numPr>
          <w:ilvl w:val="0"/>
          <w:numId w:val="15"/>
        </w:numPr>
        <w:rPr>
          <w:iCs/>
        </w:rPr>
      </w:pPr>
      <w:r w:rsidRPr="00B84867">
        <w:rPr>
          <w:iCs/>
        </w:rPr>
        <w:t>Las autoridades pertinentes se asegurarán de recopilar todos los datos especificados en el ane</w:t>
      </w:r>
      <w:r w:rsidR="00A1318F">
        <w:rPr>
          <w:iCs/>
        </w:rPr>
        <w:t>x</w:t>
      </w:r>
      <w:r w:rsidRPr="00B84867">
        <w:rPr>
          <w:iCs/>
        </w:rPr>
        <w:t>o de estas directrices de las entidades pertinentes que cumplan los criterios especificados en el apartado 6 de las presentes directrices a 31 de diciembre de cada año</w:t>
      </w:r>
      <w:r w:rsidRPr="00B84867" w:rsidR="003A2221">
        <w:rPr>
          <w:iCs/>
        </w:rPr>
        <w:t>.</w:t>
      </w:r>
    </w:p>
    <w:p w:rsidR="0007574B" w:rsidP="00967333" w:rsidRDefault="00B84867" w14:paraId="623657F6" w14:textId="4E2F18CF">
      <w:pPr>
        <w:pStyle w:val="body"/>
        <w:numPr>
          <w:ilvl w:val="0"/>
          <w:numId w:val="15"/>
        </w:numPr>
      </w:pPr>
      <w:r w:rsidRPr="00B84867">
        <w:rPr>
          <w:iCs/>
        </w:rPr>
        <w:t>Las autoridades pertinentes se asegurarán de que las entidades pertinentes hagan públicos en sus sitios web, con frecuencia anual, los valores de los indicadores especificados en las secciones 1 a 14 del ane</w:t>
      </w:r>
      <w:r w:rsidR="00A1318F">
        <w:rPr>
          <w:iCs/>
        </w:rPr>
        <w:t>x</w:t>
      </w:r>
      <w:r w:rsidRPr="00B84867">
        <w:rPr>
          <w:iCs/>
        </w:rPr>
        <w:t>o de las presentes directrices y, en caso de que se requiera el método adicional de identificación establecido en el artículo 131, apartado 2 bis, de la Directiva 2013/36/UE, los datos de las partidas e), f) y g) de la sección 21, así como cualquier otro dato de la sección 21 que haga referencia a la actividad transnacional dentro del MUR que pudiera considerarse pertinente para el cálculo de dicho método por parte de la autoridad pertinente</w:t>
      </w:r>
      <w:r w:rsidRPr="003446E9" w:rsidR="003A2221">
        <w:t>.</w:t>
      </w:r>
    </w:p>
    <w:p w:rsidRPr="003446E9" w:rsidR="00277626" w:rsidP="00277626" w:rsidRDefault="00277626" w14:paraId="7FD7AF50" w14:textId="78836C06">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967333" w:rsidRDefault="0007574B" w14:paraId="59D95C2C" w14:textId="269E36FC">
      <w:pPr>
        <w:pStyle w:val="body"/>
        <w:numPr>
          <w:ilvl w:val="0"/>
          <w:numId w:val="15"/>
        </w:numPr>
      </w:pPr>
      <w:r w:rsidRPr="003446E9">
        <w:t>Al comunicar y divulgar la información referida en los apartados 11 y 12, las entidades pertinentes utilizarán la plantilla electrónica y seguirán las instrucciones publicadas anualmente a tal efecto en el sitio web de la ABE.</w:t>
      </w:r>
    </w:p>
    <w:p w:rsidRPr="003446E9" w:rsidR="00277626" w:rsidP="00277626" w:rsidRDefault="00277626" w14:paraId="1EB03518" w14:textId="68F1A17F">
      <w:pPr>
        <w:pStyle w:val="body"/>
      </w:pPr>
      <w:r w:rsidRPr="007B541C">
        <w:rPr>
          <w:spacing w:val="-1"/>
          <w:highlight w:val="green"/>
        </w:rPr>
        <w:sym w:font="Wingdings" w:char="F0DA"/>
      </w:r>
      <w:r w:rsidRPr="007B541C">
        <w:rPr>
          <w:spacing w:val="-1"/>
          <w:highlight w:val="green"/>
        </w:rPr>
        <w:t>A1</w:t>
      </w:r>
    </w:p>
    <w:p w:rsidR="006C6D8E" w:rsidP="00967333" w:rsidRDefault="00B84867" w14:paraId="5F511C1E" w14:textId="2C13DC10">
      <w:pPr>
        <w:pStyle w:val="body"/>
        <w:numPr>
          <w:ilvl w:val="0"/>
          <w:numId w:val="15"/>
        </w:numPr>
        <w:rPr>
          <w:iCs/>
        </w:rPr>
      </w:pPr>
      <w:r w:rsidRPr="00B84867">
        <w:rPr>
          <w:iCs/>
        </w:rPr>
        <w:t>Las entidades pertinentes presentarán la información a que se refiere el apartado 11 a las autoridades pertinentes y harán pública la información a que se refiere el apartado 12 con periodicidad anual dentro de los cuatro meses siguientes al cierre de cada ejercicio financiero, a partir del segundo cierre de ejercicio consecutivo en el que se haya superado el umbral especificado en el apartado 6 de las presentes directrices. Cuando lo hagan, las entidades pertinentes se identificarán utilizando sus identificadores de entidad jurídica (LEI).</w:t>
      </w:r>
    </w:p>
    <w:p w:rsidRPr="00B84867" w:rsidR="00277626" w:rsidP="00277626" w:rsidRDefault="00277626" w14:paraId="10EE1E8B" w14:textId="6AE8586F">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3446E9" w:rsidR="0007574B" w:rsidP="00967333" w:rsidRDefault="003A2221" w14:paraId="02B1DBBB" w14:textId="35B7F7D9">
      <w:pPr>
        <w:pStyle w:val="body"/>
        <w:numPr>
          <w:ilvl w:val="0"/>
          <w:numId w:val="15"/>
        </w:numPr>
      </w:pPr>
      <w:r w:rsidRPr="003446E9">
        <w:t>Las autoridades competentes podrán autorizar a las entidades pertinentes cuya fecha de cierre de ejercicio no sea el 31 de diciembre a que comuniquen y hagan pública dicha información de acuerdo con su situación en la fecha más próxima posible al 31 de diciembre. En cualquier caso, la información se publicará a más tardar el 31 de julio.</w:t>
      </w:r>
    </w:p>
    <w:p w:rsidRPr="003446E9" w:rsidR="00B43E07" w:rsidP="00967333" w:rsidRDefault="003A2221" w14:paraId="0BE8B0EA" w14:textId="3AD888C3">
      <w:pPr>
        <w:pStyle w:val="body"/>
        <w:numPr>
          <w:ilvl w:val="0"/>
          <w:numId w:val="15"/>
        </w:numPr>
      </w:pPr>
      <w:r w:rsidRPr="003446E9">
        <w:t>Las autoridades competentes garantizarán que los datos comunicados y hechos públicos sean idénticos a los presentados al Comité de Supervisión Bancaria de Basilea, cuando proceda.</w:t>
      </w:r>
    </w:p>
    <w:p w:rsidRPr="003446E9" w:rsidR="006C6D8E" w:rsidP="006C6D8E" w:rsidRDefault="006C6D8E" w14:paraId="304AED26" w14:textId="0684F911">
      <w:pPr>
        <w:pStyle w:val="body"/>
      </w:pPr>
    </w:p>
    <w:p w:rsidRPr="003446E9" w:rsidR="006C6D8E" w:rsidP="006C6D8E" w:rsidRDefault="006C6D8E" w14:paraId="3653C3DD" w14:textId="77777777">
      <w:pPr>
        <w:pStyle w:val="body"/>
        <w:sectPr w:rsidRPr="003446E9" w:rsidR="006C6D8E" w:rsidSect="000F33D3">
          <w:pgSz w:w="11900" w:h="16840"/>
          <w:pgMar w:top="2268" w:right="1418" w:bottom="1134" w:left="1701" w:header="709" w:footer="709" w:gutter="0"/>
          <w:cols w:space="708"/>
          <w:docGrid w:linePitch="299"/>
        </w:sectPr>
      </w:pPr>
    </w:p>
    <w:p w:rsidRPr="003446E9" w:rsidR="00B43E07" w:rsidP="006C6D8E" w:rsidRDefault="006C6D8E" w14:paraId="78D7CAE2" w14:textId="0D9CA5B9">
      <w:pPr>
        <w:pStyle w:val="Numberedtilelevel1"/>
        <w:jc w:val="both"/>
      </w:pPr>
      <w:r w:rsidRPr="003446E9">
        <w:lastRenderedPageBreak/>
        <w:t>Comunicación de información a la ABE</w:t>
      </w:r>
    </w:p>
    <w:p w:rsidRPr="003446E9" w:rsidR="006C6D8E" w:rsidP="00967333" w:rsidRDefault="003A2221" w14:paraId="0966C959" w14:textId="52E7A3EF">
      <w:pPr>
        <w:pStyle w:val="body"/>
        <w:numPr>
          <w:ilvl w:val="0"/>
          <w:numId w:val="15"/>
        </w:numPr>
      </w:pPr>
      <w:r w:rsidRPr="003446E9">
        <w:t>Las autoridades pertinentes proporcionarán a la ABE todos los datos, incluidos los datos complementarios y las partidas pro memoria, recopilados de conformidad con las presentes directrices, de modo que se puedan cotejar en el sitio web de la ABE. Las entidades pertinentes se identificarán a través de sus LEI. La ABE no hará públicos los datos complementarios ni las partidas pro memoria.</w:t>
      </w:r>
    </w:p>
    <w:p w:rsidRPr="003446E9" w:rsidR="006C6D8E" w:rsidP="00B43E07" w:rsidRDefault="006C6D8E" w14:paraId="001293F4" w14:textId="77777777">
      <w:pPr>
        <w:pStyle w:val="body"/>
        <w:rPr>
          <w:lang w:eastAsia="en-GB"/>
        </w:rPr>
        <w:sectPr w:rsidRPr="003446E9" w:rsidR="006C6D8E" w:rsidSect="000F33D3">
          <w:pgSz w:w="11900" w:h="16840"/>
          <w:pgMar w:top="2268" w:right="1418" w:bottom="1134" w:left="1701" w:header="709" w:footer="709" w:gutter="0"/>
          <w:cols w:space="708"/>
          <w:docGrid w:linePitch="299"/>
        </w:sectPr>
      </w:pPr>
    </w:p>
    <w:p w:rsidRPr="003446E9" w:rsidR="006C6D8E" w:rsidP="006C6D8E" w:rsidRDefault="006C6D8E" w14:paraId="6FBD395E" w14:textId="13DE000C">
      <w:pPr>
        <w:pStyle w:val="Contenttitle"/>
      </w:pPr>
      <w:r w:rsidRPr="003446E9">
        <w:lastRenderedPageBreak/>
        <w:t>Ane</w:t>
      </w:r>
      <w:r w:rsidR="00A1318F">
        <w:t>x</w:t>
      </w:r>
      <w:r w:rsidRPr="003446E9">
        <w:t>o</w:t>
      </w:r>
    </w:p>
    <w:tbl>
      <w:tblPr>
        <w:tblStyle w:val="TableGrid1"/>
        <w:tblW w:w="9549" w:type="dxa"/>
        <w:tblLook w:val="04A0" w:firstRow="1" w:lastRow="0" w:firstColumn="1" w:lastColumn="0" w:noHBand="0" w:noVBand="1"/>
      </w:tblPr>
      <w:tblGrid>
        <w:gridCol w:w="6804"/>
        <w:gridCol w:w="2745"/>
      </w:tblGrid>
      <w:tr w:rsidRPr="00E20B56" w:rsidR="00967333" w:rsidTr="00F9768F" w14:paraId="2AE1417A" w14:textId="77777777">
        <w:trPr>
          <w:trHeight w:val="420"/>
        </w:trPr>
        <w:tc>
          <w:tcPr>
            <w:tcW w:w="9549" w:type="dxa"/>
            <w:gridSpan w:val="2"/>
            <w:tcBorders>
              <w:top w:val="nil"/>
              <w:left w:val="nil"/>
              <w:bottom w:val="nil"/>
              <w:right w:val="nil"/>
            </w:tcBorders>
            <w:noWrap/>
            <w:hideMark/>
          </w:tcPr>
          <w:p w:rsidR="00277626" w:rsidP="00F9768F" w:rsidRDefault="00277626" w14:paraId="6D2A7514" w14:textId="10DA8006">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1E1BD8" w:rsidR="00967333" w:rsidP="00F9768F" w:rsidRDefault="00967333" w14:paraId="2CAE0421" w14:textId="56B8087D">
            <w:pPr>
              <w:keepNext/>
              <w:keepLines/>
              <w:spacing w:before="47"/>
              <w:outlineLvl w:val="5"/>
              <w:rPr>
                <w:rFonts w:asciiTheme="majorHAnsi" w:hAnsiTheme="majorHAnsi" w:eastAsiaTheme="majorEastAsia" w:cstheme="majorBidi"/>
                <w:b/>
                <w:bCs/>
                <w:i/>
                <w:iCs/>
                <w:caps/>
                <w:color w:val="172B39" w:themeColor="accent1" w:themeShade="80"/>
              </w:rPr>
            </w:pPr>
            <w:r w:rsidRPr="00E20B56">
              <w:rPr>
                <w:rFonts w:ascii="Arial" w:hAnsi="Arial"/>
                <w:b/>
                <w:i/>
                <w:caps/>
                <w:color w:val="172B39" w:themeColor="accent1" w:themeShade="80"/>
                <w:sz w:val="24"/>
              </w:rPr>
              <w:t> </w:t>
            </w:r>
            <w:r w:rsidRPr="00E20B56">
              <w:rPr>
                <w:rFonts w:asciiTheme="majorHAnsi" w:hAnsiTheme="majorHAnsi"/>
                <w:b/>
                <w:i/>
                <w:caps/>
              </w:rPr>
              <w:t>Datos generales del banco</w:t>
            </w:r>
            <w:r w:rsidRPr="00E20B56">
              <w:rPr>
                <w:rFonts w:ascii="Arial" w:hAnsi="Arial"/>
                <w:i/>
                <w:caps/>
                <w:color w:val="172B39" w:themeColor="accent1" w:themeShade="80"/>
                <w:sz w:val="20"/>
              </w:rPr>
              <w:t> </w:t>
            </w:r>
          </w:p>
        </w:tc>
      </w:tr>
      <w:tr w:rsidRPr="00E20B56" w:rsidR="00967333" w:rsidTr="00F9768F" w14:paraId="7ABBFF33" w14:textId="77777777">
        <w:trPr>
          <w:trHeight w:val="300"/>
        </w:trPr>
        <w:tc>
          <w:tcPr>
            <w:tcW w:w="6804" w:type="dxa"/>
            <w:tcBorders>
              <w:top w:val="nil"/>
              <w:left w:val="nil"/>
              <w:bottom w:val="single" w:color="auto" w:sz="4" w:space="0"/>
              <w:right w:val="nil"/>
            </w:tcBorders>
            <w:noWrap/>
          </w:tcPr>
          <w:p w:rsidRPr="00E20B56" w:rsidR="00967333" w:rsidP="00F9768F" w:rsidRDefault="00967333" w14:paraId="1E99B6D8"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E20B56" w:rsidR="00967333" w:rsidP="00F9768F" w:rsidRDefault="00967333" w14:paraId="0A0847ED" w14:textId="77777777">
            <w:pPr>
              <w:jc w:val="center"/>
              <w:rPr>
                <w:rFonts w:ascii="Arial" w:hAnsi="Arial" w:eastAsia="Times New Roman" w:cs="Arial"/>
                <w:b/>
                <w:bCs/>
                <w:sz w:val="20"/>
                <w:szCs w:val="20"/>
                <w:lang w:eastAsia="en-GB"/>
              </w:rPr>
            </w:pPr>
          </w:p>
        </w:tc>
      </w:tr>
      <w:tr w:rsidRPr="00E20B56" w:rsidR="00967333" w:rsidTr="00F9768F" w14:paraId="0C9DE739" w14:textId="77777777">
        <w:trPr>
          <w:trHeight w:val="300"/>
        </w:trPr>
        <w:tc>
          <w:tcPr>
            <w:tcW w:w="6804" w:type="dxa"/>
            <w:tcBorders>
              <w:top w:val="single" w:color="auto" w:sz="4" w:space="0"/>
              <w:left w:val="nil"/>
              <w:bottom w:val="single" w:color="auto" w:sz="4" w:space="0"/>
              <w:right w:val="nil"/>
            </w:tcBorders>
            <w:noWrap/>
            <w:hideMark/>
          </w:tcPr>
          <w:p w:rsidRPr="00E20B56" w:rsidR="00967333" w:rsidP="00F9768F" w:rsidRDefault="00967333" w14:paraId="193A38E6" w14:textId="77777777">
            <w:pPr>
              <w:rPr>
                <w:rFonts w:ascii="Arial" w:hAnsi="Arial" w:eastAsia="Times New Roman" w:cs="Arial"/>
                <w:b/>
                <w:bCs/>
                <w:sz w:val="20"/>
                <w:szCs w:val="20"/>
              </w:rPr>
            </w:pPr>
            <w:r w:rsidRPr="00E20B56">
              <w:rPr>
                <w:rFonts w:ascii="Arial" w:hAnsi="Arial"/>
                <w:b/>
                <w:sz w:val="20"/>
              </w:rPr>
              <w:t>Sección 1: Información general</w:t>
            </w:r>
          </w:p>
        </w:tc>
        <w:tc>
          <w:tcPr>
            <w:tcW w:w="2745" w:type="dxa"/>
            <w:tcBorders>
              <w:top w:val="single" w:color="auto" w:sz="4" w:space="0"/>
              <w:left w:val="nil"/>
              <w:right w:val="nil"/>
            </w:tcBorders>
            <w:noWrap/>
            <w:hideMark/>
          </w:tcPr>
          <w:p w:rsidRPr="00E20B56" w:rsidR="00967333" w:rsidP="00F9768F" w:rsidRDefault="00967333" w14:paraId="69A57C49" w14:textId="77777777">
            <w:pPr>
              <w:jc w:val="center"/>
              <w:rPr>
                <w:rFonts w:ascii="Arial" w:hAnsi="Arial" w:eastAsia="Times New Roman" w:cs="Arial"/>
                <w:b/>
                <w:bCs/>
                <w:sz w:val="20"/>
                <w:szCs w:val="20"/>
              </w:rPr>
            </w:pPr>
            <w:r w:rsidRPr="00E20B56">
              <w:rPr>
                <w:rFonts w:ascii="Arial" w:hAnsi="Arial"/>
                <w:b/>
                <w:sz w:val="20"/>
              </w:rPr>
              <w:t>Respuesta</w:t>
            </w:r>
          </w:p>
        </w:tc>
      </w:tr>
      <w:tr w:rsidRPr="00E20B56" w:rsidR="00967333" w:rsidTr="00F9768F" w14:paraId="6B8AD881"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E20B56" w:rsidR="00967333" w:rsidP="00F9768F" w:rsidRDefault="00967333" w14:paraId="20BC1BFF" w14:textId="77777777">
            <w:pPr>
              <w:ind w:firstLine="200" w:firstLineChars="100"/>
              <w:rPr>
                <w:rFonts w:ascii="Arial" w:hAnsi="Arial" w:eastAsia="Times New Roman" w:cs="Arial"/>
                <w:sz w:val="20"/>
                <w:szCs w:val="20"/>
              </w:rPr>
            </w:pPr>
            <w:r w:rsidRPr="00E20B56">
              <w:rPr>
                <w:rFonts w:ascii="Arial" w:hAnsi="Arial"/>
                <w:sz w:val="20"/>
              </w:rPr>
              <w:t xml:space="preserve">a. Información general facilitada por la autoridad de supervisión </w:t>
            </w:r>
            <w:r>
              <w:rPr>
                <w:rFonts w:ascii="Arial" w:hAnsi="Arial"/>
                <w:sz w:val="20"/>
              </w:rPr>
              <w:t>pertinente</w:t>
            </w:r>
            <w:r w:rsidRPr="00E20B56">
              <w:rPr>
                <w:rFonts w:ascii="Arial" w:hAnsi="Arial"/>
                <w:sz w:val="20"/>
              </w:rPr>
              <w:t>:</w:t>
            </w:r>
          </w:p>
        </w:tc>
      </w:tr>
      <w:tr w:rsidRPr="00E20B56" w:rsidR="00967333" w:rsidTr="00F9768F" w14:paraId="2552A600" w14:textId="77777777">
        <w:trPr>
          <w:trHeight w:val="300"/>
        </w:trPr>
        <w:tc>
          <w:tcPr>
            <w:tcW w:w="6804" w:type="dxa"/>
            <w:tcBorders>
              <w:left w:val="nil"/>
              <w:right w:val="nil"/>
            </w:tcBorders>
            <w:noWrap/>
            <w:hideMark/>
          </w:tcPr>
          <w:p w:rsidRPr="00E20B56" w:rsidR="00967333" w:rsidP="00F9768F" w:rsidRDefault="00967333" w14:paraId="48A0C90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Código de</w:t>
            </w:r>
            <w:r>
              <w:rPr>
                <w:rFonts w:ascii="Arial" w:hAnsi="Arial"/>
                <w:sz w:val="20"/>
              </w:rPr>
              <w:t>l</w:t>
            </w:r>
            <w:r w:rsidRPr="00E20B56">
              <w:rPr>
                <w:rFonts w:ascii="Arial" w:hAnsi="Arial"/>
                <w:sz w:val="20"/>
              </w:rPr>
              <w:t xml:space="preserve"> país</w:t>
            </w:r>
          </w:p>
        </w:tc>
        <w:tc>
          <w:tcPr>
            <w:tcW w:w="2745" w:type="dxa"/>
            <w:tcBorders>
              <w:left w:val="nil"/>
              <w:bottom w:val="single" w:color="auto" w:sz="4" w:space="0"/>
              <w:right w:val="nil"/>
            </w:tcBorders>
            <w:noWrap/>
            <w:hideMark/>
          </w:tcPr>
          <w:p w:rsidRPr="00E20B56" w:rsidR="00967333" w:rsidP="00F9768F" w:rsidRDefault="00967333" w14:paraId="5B4C9DE8"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246F0451" w14:textId="77777777">
        <w:trPr>
          <w:trHeight w:val="300"/>
        </w:trPr>
        <w:tc>
          <w:tcPr>
            <w:tcW w:w="6804" w:type="dxa"/>
            <w:tcBorders>
              <w:left w:val="nil"/>
              <w:right w:val="nil"/>
            </w:tcBorders>
            <w:noWrap/>
            <w:hideMark/>
          </w:tcPr>
          <w:p w:rsidRPr="00E20B56" w:rsidR="00967333" w:rsidP="00F9768F" w:rsidRDefault="00967333" w14:paraId="6EB703DF"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Nombre del banco</w:t>
            </w:r>
          </w:p>
        </w:tc>
        <w:tc>
          <w:tcPr>
            <w:tcW w:w="2745" w:type="dxa"/>
            <w:tcBorders>
              <w:left w:val="nil"/>
              <w:bottom w:val="single" w:color="auto" w:sz="4" w:space="0"/>
              <w:right w:val="nil"/>
            </w:tcBorders>
            <w:hideMark/>
          </w:tcPr>
          <w:p w:rsidRPr="00E20B56" w:rsidR="00967333" w:rsidP="00F9768F" w:rsidRDefault="00967333" w14:paraId="7E1C72DA"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3E715241" w14:textId="77777777">
        <w:trPr>
          <w:trHeight w:val="300"/>
        </w:trPr>
        <w:tc>
          <w:tcPr>
            <w:tcW w:w="6804" w:type="dxa"/>
            <w:tcBorders>
              <w:left w:val="nil"/>
              <w:right w:val="nil"/>
            </w:tcBorders>
            <w:noWrap/>
            <w:hideMark/>
          </w:tcPr>
          <w:p w:rsidRPr="00E20B56" w:rsidR="00967333" w:rsidP="00F9768F" w:rsidRDefault="00967333" w14:paraId="52055949"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 xml:space="preserve">Fecha de </w:t>
            </w:r>
            <w:r>
              <w:rPr>
                <w:rFonts w:ascii="Arial" w:hAnsi="Arial"/>
                <w:sz w:val="20"/>
              </w:rPr>
              <w:t>información</w:t>
            </w:r>
            <w:r w:rsidRPr="00E20B56">
              <w:rPr>
                <w:rFonts w:ascii="Arial" w:hAnsi="Arial"/>
                <w:sz w:val="20"/>
              </w:rPr>
              <w:t xml:space="preserve"> (aaaa-mm-dd)</w:t>
            </w:r>
          </w:p>
        </w:tc>
        <w:tc>
          <w:tcPr>
            <w:tcW w:w="2745" w:type="dxa"/>
            <w:tcBorders>
              <w:left w:val="nil"/>
              <w:bottom w:val="single" w:color="auto" w:sz="4" w:space="0"/>
              <w:right w:val="nil"/>
            </w:tcBorders>
            <w:noWrap/>
            <w:hideMark/>
          </w:tcPr>
          <w:p w:rsidRPr="00E20B56" w:rsidR="00967333" w:rsidP="00F9768F" w:rsidRDefault="00967333" w14:paraId="323F38C3" w14:textId="77777777">
            <w:pPr>
              <w:jc w:val="center"/>
              <w:rPr>
                <w:rFonts w:ascii="Arial" w:hAnsi="Arial" w:eastAsia="Times New Roman" w:cs="Arial"/>
                <w:sz w:val="20"/>
                <w:szCs w:val="20"/>
                <w:lang w:eastAsia="en-GB"/>
              </w:rPr>
            </w:pPr>
          </w:p>
        </w:tc>
      </w:tr>
      <w:tr w:rsidRPr="00E20B56" w:rsidR="00967333" w:rsidTr="00F9768F" w14:paraId="0BF81EE6" w14:textId="77777777">
        <w:trPr>
          <w:trHeight w:val="300"/>
        </w:trPr>
        <w:tc>
          <w:tcPr>
            <w:tcW w:w="6804" w:type="dxa"/>
            <w:tcBorders>
              <w:left w:val="nil"/>
              <w:right w:val="nil"/>
            </w:tcBorders>
            <w:noWrap/>
            <w:hideMark/>
          </w:tcPr>
          <w:p w:rsidRPr="00E20B56" w:rsidR="00967333" w:rsidP="00F9768F" w:rsidRDefault="00967333" w14:paraId="1C6D510C" w14:textId="77777777">
            <w:pPr>
              <w:ind w:firstLine="400" w:firstLineChars="200"/>
              <w:rPr>
                <w:rFonts w:ascii="Arial" w:hAnsi="Arial" w:eastAsia="Times New Roman" w:cs="Arial"/>
                <w:sz w:val="20"/>
                <w:szCs w:val="20"/>
              </w:rPr>
            </w:pPr>
            <w:r w:rsidRPr="00E20B56">
              <w:rPr>
                <w:rFonts w:ascii="Arial" w:hAnsi="Arial"/>
                <w:sz w:val="20"/>
                <w:lang w:eastAsia="en-GB"/>
              </w:rPr>
              <w:t xml:space="preserve">(4) </w:t>
            </w:r>
            <w:r w:rsidRPr="00E20B56">
              <w:rPr>
                <w:rFonts w:ascii="Arial" w:hAnsi="Arial"/>
                <w:sz w:val="20"/>
              </w:rPr>
              <w:t>Moneda de referencia</w:t>
            </w:r>
          </w:p>
        </w:tc>
        <w:tc>
          <w:tcPr>
            <w:tcW w:w="2745" w:type="dxa"/>
            <w:tcBorders>
              <w:left w:val="nil"/>
              <w:bottom w:val="single" w:color="auto" w:sz="4" w:space="0"/>
              <w:right w:val="nil"/>
            </w:tcBorders>
            <w:noWrap/>
            <w:hideMark/>
          </w:tcPr>
          <w:p w:rsidRPr="00E20B56" w:rsidR="00967333" w:rsidP="00F9768F" w:rsidRDefault="00967333" w14:paraId="28CAED23" w14:textId="77777777">
            <w:pPr>
              <w:jc w:val="center"/>
              <w:rPr>
                <w:rFonts w:ascii="Arial" w:hAnsi="Arial" w:eastAsia="Times New Roman" w:cs="Arial"/>
                <w:sz w:val="20"/>
                <w:szCs w:val="20"/>
                <w:lang w:eastAsia="en-GB"/>
              </w:rPr>
            </w:pPr>
          </w:p>
        </w:tc>
      </w:tr>
      <w:tr w:rsidRPr="00E20B56" w:rsidR="00967333" w:rsidTr="00F9768F" w14:paraId="438D20E3" w14:textId="77777777">
        <w:trPr>
          <w:trHeight w:val="300"/>
        </w:trPr>
        <w:tc>
          <w:tcPr>
            <w:tcW w:w="6804" w:type="dxa"/>
            <w:tcBorders>
              <w:left w:val="nil"/>
              <w:right w:val="nil"/>
            </w:tcBorders>
            <w:noWrap/>
            <w:hideMark/>
          </w:tcPr>
          <w:p w:rsidRPr="00E20B56" w:rsidR="00967333" w:rsidP="00F9768F" w:rsidRDefault="00967333" w14:paraId="48C62676" w14:textId="77777777">
            <w:pPr>
              <w:ind w:firstLine="400" w:firstLineChars="200"/>
              <w:rPr>
                <w:rFonts w:ascii="Arial" w:hAnsi="Arial" w:eastAsia="Times New Roman" w:cs="Arial"/>
                <w:sz w:val="20"/>
                <w:szCs w:val="20"/>
              </w:rPr>
            </w:pPr>
            <w:r w:rsidRPr="00E20B56">
              <w:rPr>
                <w:rFonts w:ascii="Arial" w:hAnsi="Arial"/>
                <w:sz w:val="20"/>
                <w:lang w:eastAsia="en-GB"/>
              </w:rPr>
              <w:t xml:space="preserve">(5) </w:t>
            </w:r>
            <w:r w:rsidRPr="00E20B56">
              <w:rPr>
                <w:rFonts w:ascii="Arial" w:hAnsi="Arial"/>
                <w:sz w:val="20"/>
              </w:rPr>
              <w:t>Tipo de conversión del euro</w:t>
            </w:r>
          </w:p>
        </w:tc>
        <w:tc>
          <w:tcPr>
            <w:tcW w:w="2745" w:type="dxa"/>
            <w:tcBorders>
              <w:left w:val="nil"/>
              <w:bottom w:val="single" w:color="auto" w:sz="4" w:space="0"/>
              <w:right w:val="nil"/>
            </w:tcBorders>
            <w:noWrap/>
            <w:hideMark/>
          </w:tcPr>
          <w:p w:rsidRPr="00E20B56" w:rsidR="00967333" w:rsidP="00F9768F" w:rsidRDefault="00967333" w14:paraId="74BE4C97" w14:textId="77777777">
            <w:pPr>
              <w:rPr>
                <w:rFonts w:ascii="Arial" w:hAnsi="Arial" w:eastAsia="Times New Roman" w:cs="Arial"/>
                <w:sz w:val="20"/>
                <w:szCs w:val="20"/>
              </w:rPr>
            </w:pPr>
            <w:r w:rsidRPr="00E20B56">
              <w:rPr>
                <w:rFonts w:ascii="Arial" w:hAnsi="Arial"/>
                <w:sz w:val="20"/>
              </w:rPr>
              <w:t> </w:t>
            </w:r>
          </w:p>
        </w:tc>
      </w:tr>
      <w:tr w:rsidRPr="00E20B56" w:rsidR="00967333" w:rsidTr="00F9768F" w14:paraId="1D30C28C" w14:textId="77777777">
        <w:trPr>
          <w:trHeight w:val="300"/>
        </w:trPr>
        <w:tc>
          <w:tcPr>
            <w:tcW w:w="6804" w:type="dxa"/>
            <w:tcBorders>
              <w:left w:val="nil"/>
              <w:right w:val="nil"/>
            </w:tcBorders>
            <w:noWrap/>
            <w:hideMark/>
          </w:tcPr>
          <w:p w:rsidRPr="00E20B56" w:rsidR="00967333" w:rsidP="00F9768F" w:rsidRDefault="00967333" w14:paraId="18336AD3" w14:textId="77777777">
            <w:pPr>
              <w:ind w:firstLine="400" w:firstLineChars="200"/>
              <w:rPr>
                <w:rFonts w:ascii="Arial" w:hAnsi="Arial" w:eastAsia="Times New Roman" w:cs="Arial"/>
                <w:sz w:val="20"/>
                <w:szCs w:val="20"/>
              </w:rPr>
            </w:pPr>
            <w:r w:rsidRPr="00E20B56">
              <w:rPr>
                <w:rFonts w:ascii="Arial" w:hAnsi="Arial"/>
                <w:sz w:val="20"/>
                <w:lang w:eastAsia="en-GB"/>
              </w:rPr>
              <w:t xml:space="preserve">(6) </w:t>
            </w:r>
            <w:r w:rsidRPr="00E20B56">
              <w:rPr>
                <w:rFonts w:ascii="Arial" w:hAnsi="Arial"/>
                <w:sz w:val="20"/>
              </w:rPr>
              <w:t>Fecha de presentación (aaaa-mm-dd)</w:t>
            </w:r>
          </w:p>
        </w:tc>
        <w:tc>
          <w:tcPr>
            <w:tcW w:w="2745" w:type="dxa"/>
            <w:tcBorders>
              <w:left w:val="nil"/>
              <w:bottom w:val="single" w:color="auto" w:sz="4" w:space="0"/>
              <w:right w:val="nil"/>
            </w:tcBorders>
            <w:noWrap/>
            <w:hideMark/>
          </w:tcPr>
          <w:p w:rsidRPr="00E20B56" w:rsidR="00967333" w:rsidP="00F9768F" w:rsidRDefault="00967333" w14:paraId="0795E9A3"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34F1379E" w14:textId="77777777">
        <w:trPr>
          <w:trHeight w:val="300"/>
        </w:trPr>
        <w:tc>
          <w:tcPr>
            <w:tcW w:w="6804" w:type="dxa"/>
            <w:tcBorders>
              <w:left w:val="nil"/>
              <w:right w:val="nil"/>
            </w:tcBorders>
            <w:noWrap/>
            <w:hideMark/>
          </w:tcPr>
          <w:p w:rsidRPr="00E20B56" w:rsidR="00967333" w:rsidP="00F9768F" w:rsidRDefault="00967333" w14:paraId="72A42E67" w14:textId="77777777">
            <w:pPr>
              <w:ind w:firstLine="200" w:firstLineChars="100"/>
              <w:rPr>
                <w:rFonts w:ascii="Arial" w:hAnsi="Arial" w:eastAsia="Times New Roman" w:cs="Arial"/>
                <w:sz w:val="20"/>
                <w:szCs w:val="20"/>
              </w:rPr>
            </w:pPr>
            <w:r w:rsidRPr="00E20B56">
              <w:rPr>
                <w:rFonts w:ascii="Arial" w:hAnsi="Arial"/>
                <w:sz w:val="20"/>
              </w:rPr>
              <w:t>b. Información general facilitada por la entidad declarante:</w:t>
            </w:r>
          </w:p>
        </w:tc>
        <w:tc>
          <w:tcPr>
            <w:tcW w:w="2745" w:type="dxa"/>
            <w:tcBorders>
              <w:left w:val="nil"/>
              <w:bottom w:val="single" w:color="auto" w:sz="4" w:space="0"/>
              <w:right w:val="nil"/>
            </w:tcBorders>
            <w:noWrap/>
            <w:hideMark/>
          </w:tcPr>
          <w:p w:rsidRPr="00E20B56" w:rsidR="00967333" w:rsidP="00F9768F" w:rsidRDefault="00967333" w14:paraId="1F951271" w14:textId="77777777">
            <w:pPr>
              <w:ind w:firstLine="200" w:firstLineChars="100"/>
              <w:rPr>
                <w:rFonts w:ascii="Arial" w:hAnsi="Arial" w:eastAsia="Times New Roman" w:cs="Arial"/>
                <w:sz w:val="20"/>
                <w:szCs w:val="20"/>
              </w:rPr>
            </w:pPr>
            <w:r w:rsidRPr="00E20B56">
              <w:rPr>
                <w:rFonts w:ascii="Arial" w:hAnsi="Arial"/>
                <w:sz w:val="20"/>
              </w:rPr>
              <w:t> </w:t>
            </w:r>
          </w:p>
        </w:tc>
      </w:tr>
      <w:tr w:rsidRPr="00E20B56" w:rsidR="00967333" w:rsidTr="00F9768F" w14:paraId="390FF03F" w14:textId="77777777">
        <w:trPr>
          <w:trHeight w:val="300"/>
        </w:trPr>
        <w:tc>
          <w:tcPr>
            <w:tcW w:w="6804" w:type="dxa"/>
            <w:tcBorders>
              <w:left w:val="nil"/>
              <w:right w:val="nil"/>
            </w:tcBorders>
            <w:noWrap/>
            <w:hideMark/>
          </w:tcPr>
          <w:p w:rsidRPr="00E20B56" w:rsidR="00967333" w:rsidP="00F9768F" w:rsidRDefault="00967333" w14:paraId="24EF7594"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Unidad</w:t>
            </w:r>
            <w:r>
              <w:rPr>
                <w:rFonts w:ascii="Arial" w:hAnsi="Arial"/>
                <w:sz w:val="20"/>
              </w:rPr>
              <w:t>es</w:t>
            </w:r>
            <w:r w:rsidRPr="00E20B56">
              <w:rPr>
                <w:rFonts w:ascii="Arial" w:hAnsi="Arial"/>
                <w:sz w:val="20"/>
              </w:rPr>
              <w:t xml:space="preserve"> </w:t>
            </w:r>
            <w:r>
              <w:rPr>
                <w:rFonts w:ascii="Arial" w:hAnsi="Arial"/>
                <w:sz w:val="20"/>
              </w:rPr>
              <w:t>usadas para informar</w:t>
            </w:r>
          </w:p>
        </w:tc>
        <w:tc>
          <w:tcPr>
            <w:tcW w:w="2745" w:type="dxa"/>
            <w:tcBorders>
              <w:left w:val="nil"/>
              <w:bottom w:val="single" w:color="auto" w:sz="4" w:space="0"/>
              <w:right w:val="nil"/>
            </w:tcBorders>
            <w:noWrap/>
            <w:hideMark/>
          </w:tcPr>
          <w:p w:rsidRPr="00E20B56" w:rsidR="00967333" w:rsidP="00F9768F" w:rsidRDefault="00967333" w14:paraId="117E65B1"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29B0284A" w14:textId="77777777">
        <w:trPr>
          <w:trHeight w:val="300"/>
        </w:trPr>
        <w:tc>
          <w:tcPr>
            <w:tcW w:w="6804" w:type="dxa"/>
            <w:tcBorders>
              <w:left w:val="nil"/>
              <w:right w:val="nil"/>
            </w:tcBorders>
            <w:noWrap/>
            <w:hideMark/>
          </w:tcPr>
          <w:p w:rsidRPr="00E20B56" w:rsidR="00967333" w:rsidP="00F9768F" w:rsidRDefault="00967333" w14:paraId="33807C86"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Pr>
                <w:rFonts w:ascii="Arial" w:hAnsi="Arial"/>
                <w:sz w:val="20"/>
              </w:rPr>
              <w:t>Marco</w:t>
            </w:r>
            <w:r w:rsidRPr="00E20B56">
              <w:rPr>
                <w:rFonts w:ascii="Arial" w:hAnsi="Arial"/>
                <w:sz w:val="20"/>
              </w:rPr>
              <w:t xml:space="preserve"> contable</w:t>
            </w:r>
          </w:p>
        </w:tc>
        <w:tc>
          <w:tcPr>
            <w:tcW w:w="2745" w:type="dxa"/>
            <w:tcBorders>
              <w:left w:val="nil"/>
              <w:bottom w:val="single" w:color="auto" w:sz="4" w:space="0"/>
              <w:right w:val="nil"/>
            </w:tcBorders>
            <w:hideMark/>
          </w:tcPr>
          <w:p w:rsidRPr="00E20B56" w:rsidR="00967333" w:rsidP="00F9768F" w:rsidRDefault="00967333" w14:paraId="63360023"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537070F4" w14:textId="77777777">
        <w:trPr>
          <w:trHeight w:val="300"/>
        </w:trPr>
        <w:tc>
          <w:tcPr>
            <w:tcW w:w="6804" w:type="dxa"/>
            <w:tcBorders>
              <w:left w:val="nil"/>
              <w:right w:val="nil"/>
            </w:tcBorders>
            <w:noWrap/>
            <w:hideMark/>
          </w:tcPr>
          <w:p w:rsidRPr="00E20B56" w:rsidR="00967333" w:rsidP="00F9768F" w:rsidRDefault="00967333" w14:paraId="66067619"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Fecha de publicación (aaaa-mm-dd)</w:t>
            </w:r>
          </w:p>
        </w:tc>
        <w:tc>
          <w:tcPr>
            <w:tcW w:w="2745" w:type="dxa"/>
            <w:tcBorders>
              <w:left w:val="nil"/>
              <w:bottom w:val="single" w:color="auto" w:sz="4" w:space="0"/>
              <w:right w:val="nil"/>
            </w:tcBorders>
            <w:noWrap/>
            <w:hideMark/>
          </w:tcPr>
          <w:p w:rsidRPr="00E20B56" w:rsidR="00967333" w:rsidP="00F9768F" w:rsidRDefault="00967333" w14:paraId="20ED8768"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32C46E8D" w14:textId="77777777">
        <w:trPr>
          <w:trHeight w:val="300"/>
        </w:trPr>
        <w:tc>
          <w:tcPr>
            <w:tcW w:w="6804" w:type="dxa"/>
            <w:tcBorders>
              <w:left w:val="nil"/>
              <w:right w:val="nil"/>
            </w:tcBorders>
            <w:noWrap/>
            <w:hideMark/>
          </w:tcPr>
          <w:p w:rsidRPr="00E20B56" w:rsidR="00967333" w:rsidP="00F9768F" w:rsidRDefault="00967333" w14:paraId="1BAA281E" w14:textId="77777777">
            <w:pPr>
              <w:ind w:firstLine="400" w:firstLineChars="200"/>
              <w:rPr>
                <w:rFonts w:ascii="Arial" w:hAnsi="Arial" w:eastAsia="Times New Roman" w:cs="Arial"/>
                <w:sz w:val="20"/>
                <w:szCs w:val="20"/>
              </w:rPr>
            </w:pPr>
            <w:r w:rsidRPr="00E20B56">
              <w:rPr>
                <w:rFonts w:ascii="Arial" w:hAnsi="Arial"/>
                <w:sz w:val="20"/>
                <w:lang w:eastAsia="en-GB"/>
              </w:rPr>
              <w:t xml:space="preserve">(4) </w:t>
            </w:r>
            <w:r>
              <w:rPr>
                <w:rFonts w:ascii="Arial" w:hAnsi="Arial"/>
                <w:sz w:val="20"/>
              </w:rPr>
              <w:t>Idioma</w:t>
            </w:r>
            <w:r w:rsidRPr="00E20B56">
              <w:rPr>
                <w:rFonts w:ascii="Arial" w:hAnsi="Arial"/>
                <w:sz w:val="20"/>
              </w:rPr>
              <w:t xml:space="preserve"> de publicación</w:t>
            </w:r>
          </w:p>
        </w:tc>
        <w:tc>
          <w:tcPr>
            <w:tcW w:w="2745" w:type="dxa"/>
            <w:tcBorders>
              <w:left w:val="nil"/>
              <w:bottom w:val="single" w:color="auto" w:sz="4" w:space="0"/>
              <w:right w:val="nil"/>
            </w:tcBorders>
            <w:hideMark/>
          </w:tcPr>
          <w:p w:rsidRPr="00E20B56" w:rsidR="00967333" w:rsidP="00F9768F" w:rsidRDefault="00967333" w14:paraId="69D1DAD1"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18965DDA" w14:textId="77777777">
        <w:trPr>
          <w:trHeight w:val="300"/>
        </w:trPr>
        <w:tc>
          <w:tcPr>
            <w:tcW w:w="6804" w:type="dxa"/>
            <w:tcBorders>
              <w:left w:val="nil"/>
              <w:bottom w:val="single" w:color="auto" w:sz="4" w:space="0"/>
              <w:right w:val="nil"/>
            </w:tcBorders>
            <w:noWrap/>
            <w:hideMark/>
          </w:tcPr>
          <w:p w:rsidRPr="00E20B56" w:rsidR="00967333" w:rsidP="00F9768F" w:rsidRDefault="00967333" w14:paraId="34D1DCE8" w14:textId="77777777">
            <w:pPr>
              <w:ind w:firstLine="400" w:firstLineChars="200"/>
              <w:rPr>
                <w:rFonts w:ascii="Arial" w:hAnsi="Arial" w:eastAsia="Times New Roman" w:cs="Arial"/>
                <w:sz w:val="20"/>
                <w:szCs w:val="20"/>
              </w:rPr>
            </w:pPr>
            <w:r w:rsidRPr="00E20B56">
              <w:rPr>
                <w:rFonts w:ascii="Arial" w:hAnsi="Arial"/>
                <w:sz w:val="20"/>
                <w:lang w:eastAsia="en-GB"/>
              </w:rPr>
              <w:t xml:space="preserve">(5) </w:t>
            </w:r>
            <w:r w:rsidRPr="00E20B56">
              <w:rPr>
                <w:rFonts w:ascii="Arial" w:hAnsi="Arial"/>
                <w:sz w:val="20"/>
              </w:rPr>
              <w:t>Dirección web de publicación</w:t>
            </w:r>
          </w:p>
        </w:tc>
        <w:tc>
          <w:tcPr>
            <w:tcW w:w="2745" w:type="dxa"/>
            <w:tcBorders>
              <w:left w:val="nil"/>
              <w:bottom w:val="single" w:color="auto" w:sz="4" w:space="0"/>
              <w:right w:val="nil"/>
            </w:tcBorders>
            <w:noWrap/>
            <w:hideMark/>
          </w:tcPr>
          <w:p w:rsidRPr="00E20B56" w:rsidR="00967333" w:rsidP="00F9768F" w:rsidRDefault="00967333" w14:paraId="72148745" w14:textId="77777777">
            <w:pPr>
              <w:jc w:val="center"/>
              <w:rPr>
                <w:rFonts w:ascii="Arial" w:hAnsi="Arial" w:eastAsia="Times New Roman" w:cs="Arial"/>
                <w:color w:val="0000FF"/>
                <w:sz w:val="20"/>
                <w:szCs w:val="20"/>
                <w:u w:val="single"/>
                <w:lang w:eastAsia="en-GB"/>
              </w:rPr>
            </w:pPr>
          </w:p>
        </w:tc>
      </w:tr>
      <w:tr w:rsidRPr="00E20B56" w:rsidR="00967333" w:rsidTr="00F9768F" w14:paraId="462B92FC" w14:textId="77777777">
        <w:trPr>
          <w:trHeight w:val="300"/>
        </w:trPr>
        <w:tc>
          <w:tcPr>
            <w:tcW w:w="6804" w:type="dxa"/>
            <w:tcBorders>
              <w:left w:val="nil"/>
              <w:bottom w:val="single" w:color="auto" w:sz="4" w:space="0"/>
              <w:right w:val="nil"/>
            </w:tcBorders>
            <w:noWrap/>
            <w:hideMark/>
          </w:tcPr>
          <w:p w:rsidRPr="00E20B56" w:rsidR="00967333" w:rsidP="00F9768F" w:rsidRDefault="00967333" w14:paraId="5B9B2A5E" w14:textId="77777777">
            <w:pPr>
              <w:ind w:firstLine="400" w:firstLineChars="200"/>
              <w:rPr>
                <w:rFonts w:ascii="Arial" w:hAnsi="Arial" w:eastAsia="Times New Roman" w:cs="Arial"/>
                <w:sz w:val="20"/>
                <w:szCs w:val="20"/>
              </w:rPr>
            </w:pPr>
            <w:r w:rsidRPr="00E20B56">
              <w:rPr>
                <w:rFonts w:ascii="Arial" w:hAnsi="Arial"/>
                <w:sz w:val="20"/>
                <w:lang w:eastAsia="en-GB"/>
              </w:rPr>
              <w:t xml:space="preserve">(6) </w:t>
            </w:r>
            <w:r w:rsidRPr="00E20B56">
              <w:rPr>
                <w:rFonts w:ascii="Arial" w:hAnsi="Arial"/>
                <w:sz w:val="20"/>
              </w:rPr>
              <w:t>Código LEI</w:t>
            </w:r>
          </w:p>
        </w:tc>
        <w:tc>
          <w:tcPr>
            <w:tcW w:w="2745" w:type="dxa"/>
            <w:tcBorders>
              <w:left w:val="nil"/>
              <w:bottom w:val="single" w:color="auto" w:sz="4" w:space="0"/>
              <w:right w:val="nil"/>
            </w:tcBorders>
            <w:hideMark/>
          </w:tcPr>
          <w:p w:rsidRPr="00E20B56" w:rsidR="00967333" w:rsidP="00F9768F" w:rsidRDefault="00967333" w14:paraId="6AB53E80" w14:textId="77777777">
            <w:pPr>
              <w:jc w:val="center"/>
              <w:rPr>
                <w:rFonts w:ascii="Arial" w:hAnsi="Arial" w:eastAsia="Times New Roman" w:cs="Arial"/>
                <w:sz w:val="20"/>
                <w:szCs w:val="20"/>
              </w:rPr>
            </w:pPr>
            <w:r w:rsidRPr="00E20B56">
              <w:rPr>
                <w:rFonts w:ascii="Arial" w:hAnsi="Arial"/>
                <w:sz w:val="20"/>
              </w:rPr>
              <w:t> </w:t>
            </w:r>
          </w:p>
        </w:tc>
      </w:tr>
      <w:tr w:rsidRPr="00E20B56" w:rsidR="00967333" w:rsidTr="00F9768F" w14:paraId="6E6B67DE" w14:textId="77777777">
        <w:trPr>
          <w:trHeight w:val="300"/>
        </w:trPr>
        <w:tc>
          <w:tcPr>
            <w:tcW w:w="6804" w:type="dxa"/>
            <w:tcBorders>
              <w:left w:val="nil"/>
              <w:bottom w:val="nil"/>
              <w:right w:val="nil"/>
            </w:tcBorders>
            <w:noWrap/>
          </w:tcPr>
          <w:p w:rsidRPr="00E20B56" w:rsidR="00967333" w:rsidP="00F9768F" w:rsidRDefault="00967333" w14:paraId="10B2A943"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E20B56" w:rsidR="00967333" w:rsidP="00F9768F" w:rsidRDefault="00967333" w14:paraId="31142F68" w14:textId="77777777">
            <w:pPr>
              <w:jc w:val="center"/>
              <w:rPr>
                <w:rFonts w:ascii="Arial" w:hAnsi="Arial" w:eastAsia="Times New Roman" w:cs="Arial"/>
                <w:sz w:val="20"/>
                <w:szCs w:val="20"/>
                <w:lang w:eastAsia="en-GB"/>
              </w:rPr>
            </w:pPr>
          </w:p>
        </w:tc>
      </w:tr>
      <w:tr w:rsidRPr="00E20B56" w:rsidR="00967333" w:rsidTr="00F9768F" w14:paraId="7FF7082F" w14:textId="77777777">
        <w:trPr>
          <w:trHeight w:val="300"/>
        </w:trPr>
        <w:tc>
          <w:tcPr>
            <w:tcW w:w="6804" w:type="dxa"/>
            <w:tcBorders>
              <w:top w:val="nil"/>
              <w:left w:val="nil"/>
              <w:bottom w:val="nil"/>
              <w:right w:val="nil"/>
            </w:tcBorders>
            <w:noWrap/>
          </w:tcPr>
          <w:p w:rsidRPr="00E20B56" w:rsidR="00967333" w:rsidP="00F9768F" w:rsidRDefault="00967333" w14:paraId="297CAD9B" w14:textId="77777777">
            <w:pPr>
              <w:keepNext/>
              <w:keepLines/>
              <w:spacing w:before="47"/>
              <w:outlineLvl w:val="5"/>
              <w:rPr>
                <w:rFonts w:ascii="Arial" w:hAnsi="Arial" w:eastAsia="Times New Roman" w:cs="Arial"/>
                <w:i/>
                <w:iCs/>
                <w:caps/>
                <w:color w:val="172B39" w:themeColor="accent1" w:themeShade="80"/>
                <w:sz w:val="20"/>
                <w:szCs w:val="20"/>
              </w:rPr>
            </w:pPr>
            <w:r w:rsidRPr="00E20B56">
              <w:rPr>
                <w:rFonts w:asciiTheme="majorHAnsi" w:hAnsiTheme="majorHAnsi"/>
                <w:b/>
                <w:i/>
                <w:caps/>
              </w:rPr>
              <w:t>Indicadores de tamaño</w:t>
            </w:r>
          </w:p>
        </w:tc>
        <w:tc>
          <w:tcPr>
            <w:tcW w:w="2745" w:type="dxa"/>
            <w:tcBorders>
              <w:top w:val="nil"/>
              <w:left w:val="nil"/>
              <w:bottom w:val="nil"/>
              <w:right w:val="nil"/>
            </w:tcBorders>
          </w:tcPr>
          <w:p w:rsidRPr="00E20B56" w:rsidR="00967333" w:rsidP="00F9768F" w:rsidRDefault="00967333" w14:paraId="2F1CD3D3" w14:textId="77777777">
            <w:pPr>
              <w:jc w:val="center"/>
              <w:rPr>
                <w:rFonts w:ascii="Arial" w:hAnsi="Arial" w:eastAsia="Times New Roman" w:cs="Arial"/>
                <w:sz w:val="20"/>
                <w:szCs w:val="20"/>
                <w:lang w:eastAsia="en-GB"/>
              </w:rPr>
            </w:pPr>
          </w:p>
        </w:tc>
      </w:tr>
      <w:tr w:rsidRPr="00E20B56" w:rsidR="00967333" w:rsidTr="00F9768F" w14:paraId="41C2B9DF" w14:textId="77777777">
        <w:trPr>
          <w:trHeight w:val="300"/>
        </w:trPr>
        <w:tc>
          <w:tcPr>
            <w:tcW w:w="6804" w:type="dxa"/>
            <w:tcBorders>
              <w:top w:val="nil"/>
              <w:left w:val="nil"/>
              <w:bottom w:val="single" w:color="auto" w:sz="4" w:space="0"/>
              <w:right w:val="nil"/>
            </w:tcBorders>
            <w:noWrap/>
          </w:tcPr>
          <w:p w:rsidRPr="00E20B56" w:rsidR="00967333" w:rsidP="00F9768F" w:rsidRDefault="00967333" w14:paraId="4301FEAA"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E20B56" w:rsidR="00967333" w:rsidP="00F9768F" w:rsidRDefault="00967333" w14:paraId="3E93A8E2" w14:textId="77777777">
            <w:pPr>
              <w:jc w:val="center"/>
              <w:rPr>
                <w:rFonts w:ascii="Arial" w:hAnsi="Arial" w:eastAsia="Times New Roman" w:cs="Arial"/>
                <w:sz w:val="20"/>
                <w:szCs w:val="20"/>
                <w:lang w:eastAsia="en-GB"/>
              </w:rPr>
            </w:pPr>
          </w:p>
        </w:tc>
      </w:tr>
      <w:tr w:rsidRPr="00E20B56" w:rsidR="00967333" w:rsidTr="00F9768F" w14:paraId="396CE2E2" w14:textId="77777777">
        <w:trPr>
          <w:trHeight w:val="300"/>
        </w:trPr>
        <w:tc>
          <w:tcPr>
            <w:tcW w:w="6804" w:type="dxa"/>
            <w:tcBorders>
              <w:left w:val="nil"/>
              <w:right w:val="nil"/>
            </w:tcBorders>
            <w:noWrap/>
          </w:tcPr>
          <w:p w:rsidRPr="00E20B56" w:rsidR="00967333" w:rsidP="00F9768F" w:rsidRDefault="00967333" w14:paraId="66617CB2" w14:textId="77777777">
            <w:pPr>
              <w:rPr>
                <w:rFonts w:ascii="Arial" w:hAnsi="Arial" w:eastAsia="Times New Roman" w:cs="Arial"/>
                <w:sz w:val="20"/>
                <w:szCs w:val="20"/>
              </w:rPr>
            </w:pPr>
            <w:r w:rsidRPr="00E20B56">
              <w:rPr>
                <w:rFonts w:ascii="Arial" w:hAnsi="Arial"/>
                <w:b/>
                <w:sz w:val="20"/>
              </w:rPr>
              <w:t>Sección 2: Exposición total</w:t>
            </w:r>
          </w:p>
        </w:tc>
        <w:tc>
          <w:tcPr>
            <w:tcW w:w="2745" w:type="dxa"/>
            <w:tcBorders>
              <w:left w:val="nil"/>
              <w:right w:val="nil"/>
            </w:tcBorders>
            <w:noWrap/>
          </w:tcPr>
          <w:p w:rsidRPr="00E20B56" w:rsidR="00967333" w:rsidP="00F9768F" w:rsidRDefault="00967333" w14:paraId="44F9ACF4" w14:textId="77777777">
            <w:pPr>
              <w:ind w:firstLine="201" w:firstLineChars="100"/>
              <w:jc w:val="center"/>
              <w:rPr>
                <w:rFonts w:ascii="Arial" w:hAnsi="Arial" w:eastAsia="Times New Roman" w:cs="Arial"/>
                <w:sz w:val="20"/>
                <w:szCs w:val="20"/>
              </w:rPr>
            </w:pPr>
            <w:r w:rsidRPr="00E20B56">
              <w:rPr>
                <w:rFonts w:ascii="Arial" w:hAnsi="Arial"/>
                <w:b/>
                <w:sz w:val="20"/>
              </w:rPr>
              <w:t>Importe</w:t>
            </w:r>
          </w:p>
        </w:tc>
      </w:tr>
      <w:tr w:rsidRPr="00E20B56" w:rsidR="00967333" w:rsidTr="00F9768F" w14:paraId="266FCA46" w14:textId="77777777">
        <w:trPr>
          <w:trHeight w:val="300"/>
        </w:trPr>
        <w:tc>
          <w:tcPr>
            <w:tcW w:w="6804" w:type="dxa"/>
            <w:tcBorders>
              <w:left w:val="nil"/>
              <w:right w:val="nil"/>
            </w:tcBorders>
            <w:noWrap/>
            <w:hideMark/>
          </w:tcPr>
          <w:p w:rsidRPr="00E20B56" w:rsidR="00967333" w:rsidP="00F9768F" w:rsidRDefault="00967333" w14:paraId="2148D491" w14:textId="77777777">
            <w:pPr>
              <w:ind w:firstLine="200" w:firstLineChars="100"/>
              <w:rPr>
                <w:rFonts w:ascii="Arial" w:hAnsi="Arial" w:eastAsia="Times New Roman" w:cs="Arial"/>
                <w:sz w:val="20"/>
                <w:szCs w:val="20"/>
              </w:rPr>
            </w:pPr>
            <w:r w:rsidRPr="00E20B56">
              <w:rPr>
                <w:rFonts w:ascii="Arial" w:hAnsi="Arial"/>
                <w:sz w:val="20"/>
              </w:rPr>
              <w:t>a. Derivados</w:t>
            </w:r>
          </w:p>
        </w:tc>
        <w:tc>
          <w:tcPr>
            <w:tcW w:w="2745" w:type="dxa"/>
            <w:tcBorders>
              <w:left w:val="nil"/>
              <w:right w:val="nil"/>
            </w:tcBorders>
            <w:noWrap/>
            <w:hideMark/>
          </w:tcPr>
          <w:p w:rsidRPr="00E20B56" w:rsidR="00967333" w:rsidP="00F9768F" w:rsidRDefault="00967333" w14:paraId="020F77B3" w14:textId="77777777">
            <w:pPr>
              <w:ind w:firstLine="200" w:firstLineChars="100"/>
              <w:rPr>
                <w:rFonts w:ascii="Arial" w:hAnsi="Arial" w:eastAsia="Times New Roman" w:cs="Arial"/>
                <w:sz w:val="20"/>
                <w:szCs w:val="20"/>
              </w:rPr>
            </w:pPr>
            <w:r w:rsidRPr="00E20B56">
              <w:rPr>
                <w:rFonts w:ascii="Arial" w:hAnsi="Arial"/>
                <w:sz w:val="20"/>
              </w:rPr>
              <w:t> </w:t>
            </w:r>
          </w:p>
        </w:tc>
      </w:tr>
      <w:tr w:rsidRPr="00E20B56" w:rsidR="00967333" w:rsidTr="00F9768F" w14:paraId="742EEB23" w14:textId="77777777">
        <w:trPr>
          <w:trHeight w:val="300"/>
        </w:trPr>
        <w:tc>
          <w:tcPr>
            <w:tcW w:w="6804" w:type="dxa"/>
            <w:tcBorders>
              <w:left w:val="nil"/>
              <w:right w:val="nil"/>
            </w:tcBorders>
            <w:noWrap/>
            <w:hideMark/>
          </w:tcPr>
          <w:p w:rsidRPr="00E20B56" w:rsidR="00967333" w:rsidP="00F9768F" w:rsidRDefault="00967333" w14:paraId="29AF9468"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 xml:space="preserve">Exposición al riesgo </w:t>
            </w:r>
            <w:r>
              <w:rPr>
                <w:rFonts w:ascii="Arial" w:hAnsi="Arial"/>
                <w:sz w:val="20"/>
              </w:rPr>
              <w:t xml:space="preserve">de crédito </w:t>
            </w:r>
            <w:r w:rsidRPr="00E20B56">
              <w:rPr>
                <w:rFonts w:ascii="Arial" w:hAnsi="Arial"/>
                <w:sz w:val="20"/>
              </w:rPr>
              <w:t>de contraparte de los contratos de derivados</w:t>
            </w:r>
          </w:p>
        </w:tc>
        <w:tc>
          <w:tcPr>
            <w:tcW w:w="2745" w:type="dxa"/>
            <w:tcBorders>
              <w:left w:val="nil"/>
              <w:right w:val="nil"/>
            </w:tcBorders>
            <w:noWrap/>
            <w:hideMark/>
          </w:tcPr>
          <w:p w:rsidRPr="00E20B56" w:rsidR="00967333" w:rsidP="00F9768F" w:rsidRDefault="00967333" w14:paraId="4FDD345E"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15BB611" w14:textId="77777777">
        <w:trPr>
          <w:trHeight w:val="300"/>
        </w:trPr>
        <w:tc>
          <w:tcPr>
            <w:tcW w:w="6804" w:type="dxa"/>
            <w:tcBorders>
              <w:left w:val="nil"/>
              <w:right w:val="nil"/>
            </w:tcBorders>
            <w:noWrap/>
            <w:hideMark/>
          </w:tcPr>
          <w:p w:rsidRPr="00E20B56" w:rsidR="00967333" w:rsidP="00F9768F" w:rsidRDefault="00967333" w14:paraId="46FF9A9F"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 xml:space="preserve">Importe nocional </w:t>
            </w:r>
            <w:r>
              <w:rPr>
                <w:rFonts w:ascii="Arial" w:hAnsi="Arial"/>
                <w:sz w:val="20"/>
              </w:rPr>
              <w:t xml:space="preserve">una vez aplicado el límite </w:t>
            </w:r>
            <w:r w:rsidRPr="00E20B56">
              <w:rPr>
                <w:rFonts w:ascii="Arial" w:hAnsi="Arial"/>
                <w:sz w:val="20"/>
              </w:rPr>
              <w:t xml:space="preserve">máximo de los derivados </w:t>
            </w:r>
            <w:r>
              <w:rPr>
                <w:rFonts w:ascii="Arial" w:hAnsi="Arial"/>
                <w:sz w:val="20"/>
              </w:rPr>
              <w:t>de crédito suscritos</w:t>
            </w:r>
          </w:p>
        </w:tc>
        <w:tc>
          <w:tcPr>
            <w:tcW w:w="2745" w:type="dxa"/>
            <w:tcBorders>
              <w:left w:val="nil"/>
              <w:right w:val="nil"/>
            </w:tcBorders>
            <w:noWrap/>
            <w:hideMark/>
          </w:tcPr>
          <w:p w:rsidRPr="00E20B56" w:rsidR="00967333" w:rsidP="00F9768F" w:rsidRDefault="00967333" w14:paraId="56DB97C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5C1130C" w14:textId="77777777">
        <w:trPr>
          <w:trHeight w:val="300"/>
        </w:trPr>
        <w:tc>
          <w:tcPr>
            <w:tcW w:w="6804" w:type="dxa"/>
            <w:tcBorders>
              <w:left w:val="nil"/>
              <w:right w:val="nil"/>
            </w:tcBorders>
            <w:noWrap/>
            <w:hideMark/>
          </w:tcPr>
          <w:p w:rsidRPr="00E20B56" w:rsidR="00967333" w:rsidP="00F9768F" w:rsidRDefault="00967333" w14:paraId="76648A28"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Exposición futura potencial de los contratos de derivados</w:t>
            </w:r>
          </w:p>
        </w:tc>
        <w:tc>
          <w:tcPr>
            <w:tcW w:w="2745" w:type="dxa"/>
            <w:tcBorders>
              <w:left w:val="nil"/>
              <w:right w:val="nil"/>
            </w:tcBorders>
            <w:noWrap/>
            <w:hideMark/>
          </w:tcPr>
          <w:p w:rsidRPr="00E20B56" w:rsidR="00967333" w:rsidP="00F9768F" w:rsidRDefault="00967333" w14:paraId="0A151486"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8D68B09" w14:textId="77777777">
        <w:trPr>
          <w:trHeight w:val="300"/>
        </w:trPr>
        <w:tc>
          <w:tcPr>
            <w:tcW w:w="6804" w:type="dxa"/>
            <w:tcBorders>
              <w:left w:val="nil"/>
              <w:right w:val="nil"/>
            </w:tcBorders>
            <w:noWrap/>
            <w:hideMark/>
          </w:tcPr>
          <w:p w:rsidRPr="00E20B56" w:rsidR="00967333" w:rsidP="00F9768F" w:rsidRDefault="00967333" w14:paraId="3B04A04E" w14:textId="77777777">
            <w:pPr>
              <w:ind w:firstLine="200" w:firstLineChars="100"/>
              <w:rPr>
                <w:rFonts w:ascii="Arial" w:hAnsi="Arial" w:eastAsia="Times New Roman" w:cs="Arial"/>
                <w:sz w:val="20"/>
                <w:szCs w:val="20"/>
              </w:rPr>
            </w:pPr>
            <w:r w:rsidRPr="00E20B56">
              <w:rPr>
                <w:rFonts w:ascii="Arial" w:hAnsi="Arial"/>
                <w:sz w:val="20"/>
              </w:rPr>
              <w:t>b. Operaciones de financiación de valores</w:t>
            </w:r>
          </w:p>
        </w:tc>
        <w:tc>
          <w:tcPr>
            <w:tcW w:w="2745" w:type="dxa"/>
            <w:tcBorders>
              <w:left w:val="nil"/>
              <w:right w:val="nil"/>
            </w:tcBorders>
            <w:noWrap/>
            <w:hideMark/>
          </w:tcPr>
          <w:p w:rsidRPr="00E20B56" w:rsidR="00967333" w:rsidP="00F9768F" w:rsidRDefault="00967333" w14:paraId="3B86AE39" w14:textId="77777777">
            <w:pPr>
              <w:ind w:firstLine="200" w:firstLineChars="100"/>
              <w:rPr>
                <w:rFonts w:ascii="Arial" w:hAnsi="Arial" w:eastAsia="Times New Roman" w:cs="Arial"/>
                <w:sz w:val="20"/>
                <w:szCs w:val="20"/>
              </w:rPr>
            </w:pPr>
            <w:r w:rsidRPr="00E20B56">
              <w:rPr>
                <w:rFonts w:ascii="Arial" w:hAnsi="Arial"/>
                <w:sz w:val="20"/>
              </w:rPr>
              <w:t> </w:t>
            </w:r>
          </w:p>
        </w:tc>
      </w:tr>
      <w:tr w:rsidRPr="00E20B56" w:rsidR="00967333" w:rsidTr="00F9768F" w14:paraId="61CAC65C" w14:textId="77777777">
        <w:trPr>
          <w:trHeight w:val="300"/>
        </w:trPr>
        <w:tc>
          <w:tcPr>
            <w:tcW w:w="6804" w:type="dxa"/>
            <w:tcBorders>
              <w:left w:val="nil"/>
              <w:right w:val="nil"/>
            </w:tcBorders>
            <w:noWrap/>
            <w:hideMark/>
          </w:tcPr>
          <w:p w:rsidRPr="00E20B56" w:rsidR="00967333" w:rsidP="00F9768F" w:rsidRDefault="00967333" w14:paraId="19A0B94E"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Valor bruto ajustado de las operaciones de financiación de valores</w:t>
            </w:r>
          </w:p>
        </w:tc>
        <w:tc>
          <w:tcPr>
            <w:tcW w:w="2745" w:type="dxa"/>
            <w:tcBorders>
              <w:left w:val="nil"/>
              <w:right w:val="nil"/>
            </w:tcBorders>
            <w:noWrap/>
            <w:hideMark/>
          </w:tcPr>
          <w:p w:rsidRPr="00E20B56" w:rsidR="00967333" w:rsidP="00F9768F" w:rsidRDefault="00967333" w14:paraId="45F1A16E"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B4E7FF1" w14:textId="77777777">
        <w:trPr>
          <w:trHeight w:val="300"/>
        </w:trPr>
        <w:tc>
          <w:tcPr>
            <w:tcW w:w="6804" w:type="dxa"/>
            <w:tcBorders>
              <w:left w:val="nil"/>
              <w:right w:val="nil"/>
            </w:tcBorders>
            <w:noWrap/>
            <w:hideMark/>
          </w:tcPr>
          <w:p w:rsidRPr="00E20B56" w:rsidR="00967333" w:rsidP="00F9768F" w:rsidRDefault="00967333" w14:paraId="3B28A99D"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 xml:space="preserve">Exposición al riesgo de </w:t>
            </w:r>
            <w:r>
              <w:rPr>
                <w:rFonts w:ascii="Arial" w:hAnsi="Arial"/>
                <w:sz w:val="20"/>
              </w:rPr>
              <w:t xml:space="preserve">crédito de </w:t>
            </w:r>
            <w:r w:rsidRPr="00E20B56">
              <w:rPr>
                <w:rFonts w:ascii="Arial" w:hAnsi="Arial"/>
                <w:sz w:val="20"/>
              </w:rPr>
              <w:t>contraparte de las operaciones de financiación de valores</w:t>
            </w:r>
          </w:p>
        </w:tc>
        <w:tc>
          <w:tcPr>
            <w:tcW w:w="2745" w:type="dxa"/>
            <w:tcBorders>
              <w:left w:val="nil"/>
              <w:right w:val="nil"/>
            </w:tcBorders>
            <w:noWrap/>
            <w:hideMark/>
          </w:tcPr>
          <w:p w:rsidRPr="00E20B56" w:rsidR="00967333" w:rsidP="00F9768F" w:rsidRDefault="00967333" w14:paraId="21FFBEF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4F77480" w14:textId="77777777">
        <w:trPr>
          <w:trHeight w:val="300"/>
        </w:trPr>
        <w:tc>
          <w:tcPr>
            <w:tcW w:w="6804" w:type="dxa"/>
            <w:tcBorders>
              <w:left w:val="nil"/>
              <w:right w:val="nil"/>
            </w:tcBorders>
            <w:noWrap/>
            <w:hideMark/>
          </w:tcPr>
          <w:p w:rsidRPr="00E20B56" w:rsidR="00967333" w:rsidP="00F9768F" w:rsidRDefault="00967333" w14:paraId="3D8F3BCF" w14:textId="77777777">
            <w:pPr>
              <w:ind w:firstLine="200" w:firstLineChars="100"/>
              <w:rPr>
                <w:rFonts w:ascii="Arial" w:hAnsi="Arial" w:eastAsia="Times New Roman" w:cs="Arial"/>
                <w:sz w:val="20"/>
                <w:szCs w:val="20"/>
              </w:rPr>
            </w:pPr>
            <w:r w:rsidRPr="00E20B56">
              <w:rPr>
                <w:rFonts w:ascii="Arial" w:hAnsi="Arial"/>
                <w:sz w:val="20"/>
              </w:rPr>
              <w:t>c. Otros activos</w:t>
            </w:r>
          </w:p>
        </w:tc>
        <w:tc>
          <w:tcPr>
            <w:tcW w:w="2745" w:type="dxa"/>
            <w:tcBorders>
              <w:left w:val="nil"/>
              <w:right w:val="nil"/>
            </w:tcBorders>
            <w:noWrap/>
            <w:hideMark/>
          </w:tcPr>
          <w:p w:rsidRPr="00E20B56" w:rsidR="00967333" w:rsidP="00F9768F" w:rsidRDefault="00967333" w14:paraId="3AF64665"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EFA3B5F" w14:textId="77777777">
        <w:trPr>
          <w:trHeight w:val="300"/>
        </w:trPr>
        <w:tc>
          <w:tcPr>
            <w:tcW w:w="6804" w:type="dxa"/>
            <w:tcBorders>
              <w:left w:val="nil"/>
              <w:right w:val="nil"/>
            </w:tcBorders>
            <w:noWrap/>
            <w:hideMark/>
          </w:tcPr>
          <w:p w:rsidRPr="00E20B56" w:rsidR="00967333" w:rsidP="00F9768F" w:rsidRDefault="00967333" w14:paraId="743D03E0" w14:textId="77777777">
            <w:pPr>
              <w:ind w:firstLine="200" w:firstLineChars="100"/>
              <w:rPr>
                <w:rFonts w:ascii="Arial" w:hAnsi="Arial" w:eastAsia="Times New Roman" w:cs="Arial"/>
                <w:sz w:val="20"/>
                <w:szCs w:val="20"/>
              </w:rPr>
            </w:pPr>
            <w:r w:rsidRPr="00E20B56">
              <w:rPr>
                <w:rFonts w:ascii="Arial" w:hAnsi="Arial"/>
                <w:sz w:val="20"/>
              </w:rPr>
              <w:t>d. Importe nocional bruto de las partidas fuera de balance</w:t>
            </w:r>
          </w:p>
        </w:tc>
        <w:tc>
          <w:tcPr>
            <w:tcW w:w="2745" w:type="dxa"/>
            <w:tcBorders>
              <w:left w:val="nil"/>
              <w:right w:val="nil"/>
            </w:tcBorders>
            <w:noWrap/>
            <w:hideMark/>
          </w:tcPr>
          <w:p w:rsidRPr="00E20B56" w:rsidR="00967333" w:rsidP="00F9768F" w:rsidRDefault="00967333" w14:paraId="63CA9D1D" w14:textId="77777777">
            <w:pPr>
              <w:ind w:firstLine="200" w:firstLineChars="100"/>
              <w:rPr>
                <w:rFonts w:ascii="Arial" w:hAnsi="Arial" w:eastAsia="Times New Roman" w:cs="Arial"/>
                <w:sz w:val="20"/>
                <w:szCs w:val="20"/>
              </w:rPr>
            </w:pPr>
            <w:r w:rsidRPr="00E20B56">
              <w:rPr>
                <w:rFonts w:ascii="Arial" w:hAnsi="Arial"/>
                <w:sz w:val="20"/>
              </w:rPr>
              <w:t> </w:t>
            </w:r>
          </w:p>
        </w:tc>
      </w:tr>
      <w:tr w:rsidRPr="00E20B56" w:rsidR="00967333" w:rsidTr="00F9768F" w14:paraId="6F992437" w14:textId="77777777">
        <w:trPr>
          <w:trHeight w:val="300"/>
        </w:trPr>
        <w:tc>
          <w:tcPr>
            <w:tcW w:w="6804" w:type="dxa"/>
            <w:tcBorders>
              <w:left w:val="nil"/>
              <w:right w:val="nil"/>
            </w:tcBorders>
            <w:noWrap/>
            <w:hideMark/>
          </w:tcPr>
          <w:p w:rsidRPr="00E20B56" w:rsidR="00967333" w:rsidP="00F9768F" w:rsidRDefault="00967333" w14:paraId="10C4A38D"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Partidas con un factor de conversión del crédito del 0 %</w:t>
            </w:r>
          </w:p>
        </w:tc>
        <w:tc>
          <w:tcPr>
            <w:tcW w:w="2745" w:type="dxa"/>
            <w:tcBorders>
              <w:left w:val="nil"/>
              <w:right w:val="nil"/>
            </w:tcBorders>
            <w:noWrap/>
            <w:hideMark/>
          </w:tcPr>
          <w:p w:rsidRPr="00E20B56" w:rsidR="00967333" w:rsidP="00F9768F" w:rsidRDefault="00967333" w14:paraId="62C30B66"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8A5633B" w14:textId="77777777">
        <w:trPr>
          <w:trHeight w:val="300"/>
        </w:trPr>
        <w:tc>
          <w:tcPr>
            <w:tcW w:w="6804" w:type="dxa"/>
            <w:tcBorders>
              <w:left w:val="nil"/>
              <w:right w:val="nil"/>
            </w:tcBorders>
            <w:noWrap/>
            <w:hideMark/>
          </w:tcPr>
          <w:p w:rsidRPr="00E20B56" w:rsidR="00967333" w:rsidP="00F9768F" w:rsidRDefault="00967333" w14:paraId="610F3BDA"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Partidas con un factor de conversión del crédito del 20 %</w:t>
            </w:r>
          </w:p>
        </w:tc>
        <w:tc>
          <w:tcPr>
            <w:tcW w:w="2745" w:type="dxa"/>
            <w:tcBorders>
              <w:left w:val="nil"/>
              <w:right w:val="nil"/>
            </w:tcBorders>
            <w:noWrap/>
            <w:hideMark/>
          </w:tcPr>
          <w:p w:rsidRPr="00E20B56" w:rsidR="00967333" w:rsidP="00F9768F" w:rsidRDefault="00967333" w14:paraId="20780D5D"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036E83C5" w14:textId="77777777">
        <w:trPr>
          <w:trHeight w:val="300"/>
        </w:trPr>
        <w:tc>
          <w:tcPr>
            <w:tcW w:w="6804" w:type="dxa"/>
            <w:tcBorders>
              <w:left w:val="nil"/>
              <w:right w:val="nil"/>
            </w:tcBorders>
            <w:noWrap/>
            <w:hideMark/>
          </w:tcPr>
          <w:p w:rsidRPr="00E20B56" w:rsidR="00967333" w:rsidP="00F9768F" w:rsidRDefault="00967333" w14:paraId="3BDC9BFC"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Partidas con un factor de conversión del crédito del 50 %</w:t>
            </w:r>
          </w:p>
        </w:tc>
        <w:tc>
          <w:tcPr>
            <w:tcW w:w="2745" w:type="dxa"/>
            <w:tcBorders>
              <w:left w:val="nil"/>
              <w:right w:val="nil"/>
            </w:tcBorders>
            <w:noWrap/>
            <w:hideMark/>
          </w:tcPr>
          <w:p w:rsidRPr="00E20B56" w:rsidR="00967333" w:rsidP="00F9768F" w:rsidRDefault="00967333" w14:paraId="1958EC50"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8484928" w14:textId="77777777">
        <w:trPr>
          <w:trHeight w:val="300"/>
        </w:trPr>
        <w:tc>
          <w:tcPr>
            <w:tcW w:w="6804" w:type="dxa"/>
            <w:tcBorders>
              <w:left w:val="nil"/>
              <w:right w:val="nil"/>
            </w:tcBorders>
            <w:noWrap/>
            <w:hideMark/>
          </w:tcPr>
          <w:p w:rsidRPr="00E20B56" w:rsidR="00967333" w:rsidP="00F9768F" w:rsidRDefault="00967333" w14:paraId="41C1D3B7" w14:textId="77777777">
            <w:pPr>
              <w:ind w:firstLine="400" w:firstLineChars="200"/>
              <w:rPr>
                <w:rFonts w:ascii="Arial" w:hAnsi="Arial" w:eastAsia="Times New Roman" w:cs="Arial"/>
                <w:sz w:val="20"/>
                <w:szCs w:val="20"/>
              </w:rPr>
            </w:pPr>
            <w:r w:rsidRPr="00E20B56">
              <w:rPr>
                <w:rFonts w:ascii="Arial" w:hAnsi="Arial"/>
                <w:sz w:val="20"/>
                <w:lang w:eastAsia="en-GB"/>
              </w:rPr>
              <w:t xml:space="preserve">(4) </w:t>
            </w:r>
            <w:r w:rsidRPr="00E20B56">
              <w:rPr>
                <w:rFonts w:ascii="Arial" w:hAnsi="Arial"/>
                <w:sz w:val="20"/>
              </w:rPr>
              <w:t>Partidas con un factor de conversión del crédito del 100 %</w:t>
            </w:r>
          </w:p>
        </w:tc>
        <w:tc>
          <w:tcPr>
            <w:tcW w:w="2745" w:type="dxa"/>
            <w:tcBorders>
              <w:left w:val="nil"/>
              <w:right w:val="nil"/>
            </w:tcBorders>
            <w:noWrap/>
            <w:hideMark/>
          </w:tcPr>
          <w:p w:rsidRPr="00E20B56" w:rsidR="00967333" w:rsidP="00F9768F" w:rsidRDefault="00967333" w14:paraId="43E3E155"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09E719B" w14:textId="77777777">
        <w:trPr>
          <w:trHeight w:val="300"/>
        </w:trPr>
        <w:tc>
          <w:tcPr>
            <w:tcW w:w="6804" w:type="dxa"/>
            <w:tcBorders>
              <w:left w:val="nil"/>
              <w:right w:val="nil"/>
            </w:tcBorders>
            <w:noWrap/>
            <w:hideMark/>
          </w:tcPr>
          <w:p w:rsidRPr="00E20B56" w:rsidR="00967333" w:rsidP="00F9768F" w:rsidRDefault="00967333" w14:paraId="282B3DC1" w14:textId="77777777">
            <w:pPr>
              <w:ind w:firstLine="200" w:firstLineChars="100"/>
              <w:rPr>
                <w:rFonts w:ascii="Arial" w:hAnsi="Arial" w:eastAsia="Times New Roman" w:cs="Arial"/>
                <w:sz w:val="20"/>
                <w:szCs w:val="20"/>
              </w:rPr>
            </w:pPr>
            <w:r w:rsidRPr="00E20B56">
              <w:rPr>
                <w:rFonts w:ascii="Arial" w:hAnsi="Arial"/>
                <w:sz w:val="20"/>
              </w:rPr>
              <w:t xml:space="preserve">e. Ajustes </w:t>
            </w:r>
            <w:r>
              <w:rPr>
                <w:rFonts w:ascii="Arial" w:hAnsi="Arial"/>
                <w:sz w:val="20"/>
              </w:rPr>
              <w:t>regulatorios</w:t>
            </w:r>
          </w:p>
        </w:tc>
        <w:tc>
          <w:tcPr>
            <w:tcW w:w="2745" w:type="dxa"/>
            <w:tcBorders>
              <w:left w:val="nil"/>
              <w:right w:val="nil"/>
            </w:tcBorders>
            <w:noWrap/>
            <w:hideMark/>
          </w:tcPr>
          <w:p w:rsidRPr="00E20B56" w:rsidR="00967333" w:rsidP="00F9768F" w:rsidRDefault="00967333" w14:paraId="1DECCDC3"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312DF83" w14:textId="77777777">
        <w:trPr>
          <w:trHeight w:val="300"/>
        </w:trPr>
        <w:tc>
          <w:tcPr>
            <w:tcW w:w="6804" w:type="dxa"/>
            <w:tcBorders>
              <w:left w:val="nil"/>
              <w:right w:val="nil"/>
            </w:tcBorders>
            <w:noWrap/>
          </w:tcPr>
          <w:p w:rsidRPr="00E20B56" w:rsidR="00967333" w:rsidP="00F9768F" w:rsidRDefault="00967333" w14:paraId="797910E3" w14:textId="77777777">
            <w:pPr>
              <w:ind w:left="171" w:firstLine="28" w:firstLineChars="14"/>
              <w:rPr>
                <w:rFonts w:ascii="Arial" w:hAnsi="Arial" w:eastAsia="Times New Roman" w:cs="Arial"/>
                <w:sz w:val="20"/>
                <w:szCs w:val="20"/>
              </w:rPr>
            </w:pPr>
            <w:r w:rsidRPr="00E20B56">
              <w:rPr>
                <w:rFonts w:ascii="Arial" w:hAnsi="Arial"/>
                <w:sz w:val="20"/>
              </w:rPr>
              <w:lastRenderedPageBreak/>
              <w:t xml:space="preserve">f. Total de exposiciones antes de ajustes </w:t>
            </w:r>
            <w:r>
              <w:rPr>
                <w:rFonts w:ascii="Arial" w:hAnsi="Arial"/>
                <w:sz w:val="20"/>
              </w:rPr>
              <w:t>regulatorios</w:t>
            </w:r>
            <w:r w:rsidRPr="00E20B56">
              <w:rPr>
                <w:rFonts w:ascii="Arial" w:hAnsi="Arial"/>
                <w:sz w:val="20"/>
              </w:rPr>
              <w:t xml:space="preserve"> [suma de las partidas 2.a.(1) a 2.c, 0,1 veces 2.d.(1), 0,2 veces 2.d.(2), 0,5 veces 2.d.(3) y 2.d.(4)]</w:t>
            </w:r>
          </w:p>
        </w:tc>
        <w:tc>
          <w:tcPr>
            <w:tcW w:w="2745" w:type="dxa"/>
            <w:tcBorders>
              <w:left w:val="nil"/>
              <w:right w:val="nil"/>
            </w:tcBorders>
            <w:noWrap/>
          </w:tcPr>
          <w:p w:rsidRPr="00E20B56" w:rsidR="00967333" w:rsidP="00F9768F" w:rsidRDefault="00967333" w14:paraId="3489BC8B" w14:textId="77777777">
            <w:pPr>
              <w:jc w:val="right"/>
              <w:rPr>
                <w:rFonts w:ascii="Arial" w:hAnsi="Arial" w:eastAsia="Times New Roman" w:cs="Arial"/>
                <w:sz w:val="20"/>
                <w:szCs w:val="20"/>
                <w:lang w:eastAsia="en-GB"/>
              </w:rPr>
            </w:pPr>
          </w:p>
        </w:tc>
      </w:tr>
      <w:tr w:rsidRPr="00E20B56" w:rsidR="00967333" w:rsidTr="00F9768F" w14:paraId="194926B1" w14:textId="77777777">
        <w:trPr>
          <w:trHeight w:val="300"/>
        </w:trPr>
        <w:tc>
          <w:tcPr>
            <w:tcW w:w="6804" w:type="dxa"/>
            <w:tcBorders>
              <w:left w:val="nil"/>
              <w:right w:val="nil"/>
            </w:tcBorders>
            <w:noWrap/>
          </w:tcPr>
          <w:p w:rsidRPr="00E20B56" w:rsidR="00967333" w:rsidP="00F9768F" w:rsidRDefault="00967333" w14:paraId="26157537" w14:textId="77777777">
            <w:pPr>
              <w:ind w:left="171" w:firstLine="28" w:firstLineChars="14"/>
              <w:rPr>
                <w:rFonts w:ascii="Arial" w:hAnsi="Arial" w:eastAsia="Times New Roman" w:cs="Arial"/>
                <w:sz w:val="20"/>
                <w:szCs w:val="20"/>
              </w:rPr>
            </w:pPr>
            <w:r w:rsidRPr="00E20B56">
              <w:rPr>
                <w:rFonts w:ascii="Arial" w:hAnsi="Arial"/>
                <w:sz w:val="20"/>
              </w:rPr>
              <w:t>g. Exposiciones de</w:t>
            </w:r>
            <w:r>
              <w:rPr>
                <w:rFonts w:ascii="Arial" w:hAnsi="Arial"/>
                <w:sz w:val="20"/>
              </w:rPr>
              <w:t xml:space="preserve"> las</w:t>
            </w:r>
            <w:r w:rsidRPr="00E20B56">
              <w:rPr>
                <w:rFonts w:ascii="Arial" w:hAnsi="Arial"/>
                <w:sz w:val="20"/>
              </w:rPr>
              <w:t xml:space="preserve"> filiales de seguros no incluidas en </w:t>
            </w:r>
            <w:r>
              <w:rPr>
                <w:rFonts w:ascii="Arial" w:hAnsi="Arial"/>
                <w:sz w:val="20"/>
              </w:rPr>
              <w:t>la partida</w:t>
            </w:r>
            <w:r w:rsidRPr="00E20B56">
              <w:rPr>
                <w:rFonts w:ascii="Arial" w:hAnsi="Arial"/>
                <w:sz w:val="20"/>
              </w:rPr>
              <w:t xml:space="preserve"> 2.f. netas </w:t>
            </w:r>
            <w:r>
              <w:rPr>
                <w:rFonts w:ascii="Arial" w:hAnsi="Arial"/>
                <w:sz w:val="20"/>
              </w:rPr>
              <w:t xml:space="preserve">de exposiciones </w:t>
            </w:r>
            <w:r w:rsidRPr="00E20B56">
              <w:rPr>
                <w:rFonts w:ascii="Arial" w:hAnsi="Arial"/>
                <w:sz w:val="20"/>
              </w:rPr>
              <w:t>intragrupo:</w:t>
            </w:r>
          </w:p>
        </w:tc>
        <w:tc>
          <w:tcPr>
            <w:tcW w:w="2745" w:type="dxa"/>
            <w:tcBorders>
              <w:left w:val="nil"/>
              <w:right w:val="nil"/>
            </w:tcBorders>
            <w:noWrap/>
          </w:tcPr>
          <w:p w:rsidRPr="00E20B56" w:rsidR="00967333" w:rsidP="00F9768F" w:rsidRDefault="00967333" w14:paraId="203E838B" w14:textId="77777777">
            <w:pPr>
              <w:jc w:val="right"/>
              <w:rPr>
                <w:rFonts w:ascii="Arial" w:hAnsi="Arial" w:eastAsia="Times New Roman" w:cs="Arial"/>
                <w:sz w:val="20"/>
                <w:szCs w:val="20"/>
                <w:lang w:eastAsia="en-GB"/>
              </w:rPr>
            </w:pPr>
          </w:p>
        </w:tc>
      </w:tr>
      <w:tr w:rsidRPr="00E20B56" w:rsidR="00967333" w:rsidTr="00F9768F" w14:paraId="7BBCA358" w14:textId="77777777">
        <w:trPr>
          <w:trHeight w:val="300"/>
        </w:trPr>
        <w:tc>
          <w:tcPr>
            <w:tcW w:w="6804" w:type="dxa"/>
            <w:tcBorders>
              <w:left w:val="nil"/>
              <w:right w:val="nil"/>
            </w:tcBorders>
            <w:noWrap/>
          </w:tcPr>
          <w:p w:rsidRPr="00E20B56" w:rsidR="00967333" w:rsidP="00F9768F" w:rsidRDefault="00967333" w14:paraId="265E1ACF" w14:textId="77777777">
            <w:pPr>
              <w:ind w:left="720" w:firstLine="28" w:firstLineChars="14"/>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 xml:space="preserve">Activos de </w:t>
            </w:r>
            <w:r>
              <w:rPr>
                <w:rFonts w:ascii="Arial" w:hAnsi="Arial"/>
                <w:sz w:val="20"/>
              </w:rPr>
              <w:t xml:space="preserve">las </w:t>
            </w:r>
            <w:r w:rsidRPr="00E20B56">
              <w:rPr>
                <w:rFonts w:ascii="Arial" w:hAnsi="Arial"/>
                <w:sz w:val="20"/>
              </w:rPr>
              <w:t>filiales de seguros incluidos en el balance y fuera de balance</w:t>
            </w:r>
          </w:p>
        </w:tc>
        <w:tc>
          <w:tcPr>
            <w:tcW w:w="2745" w:type="dxa"/>
            <w:tcBorders>
              <w:left w:val="nil"/>
              <w:right w:val="nil"/>
            </w:tcBorders>
            <w:noWrap/>
          </w:tcPr>
          <w:p w:rsidRPr="00E20B56" w:rsidR="00967333" w:rsidP="00F9768F" w:rsidRDefault="00967333" w14:paraId="03374E1F" w14:textId="77777777">
            <w:pPr>
              <w:jc w:val="right"/>
              <w:rPr>
                <w:rFonts w:ascii="Arial" w:hAnsi="Arial" w:eastAsia="Times New Roman" w:cs="Arial"/>
                <w:sz w:val="20"/>
                <w:szCs w:val="20"/>
                <w:lang w:eastAsia="en-GB"/>
              </w:rPr>
            </w:pPr>
          </w:p>
        </w:tc>
      </w:tr>
      <w:tr w:rsidRPr="00E20B56" w:rsidR="00967333" w:rsidTr="00F9768F" w14:paraId="194D06A4" w14:textId="77777777">
        <w:trPr>
          <w:trHeight w:val="300"/>
        </w:trPr>
        <w:tc>
          <w:tcPr>
            <w:tcW w:w="6804" w:type="dxa"/>
            <w:tcBorders>
              <w:left w:val="nil"/>
              <w:right w:val="nil"/>
            </w:tcBorders>
            <w:noWrap/>
          </w:tcPr>
          <w:p w:rsidRPr="00E20B56" w:rsidR="00967333" w:rsidP="00F9768F" w:rsidRDefault="00967333" w14:paraId="0ED36DFF" w14:textId="77777777">
            <w:pPr>
              <w:ind w:left="720" w:firstLine="28" w:firstLineChars="14"/>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 xml:space="preserve">Exposición futura potencial de los contratos de derivados de </w:t>
            </w:r>
            <w:r>
              <w:rPr>
                <w:rFonts w:ascii="Arial" w:hAnsi="Arial"/>
                <w:sz w:val="20"/>
              </w:rPr>
              <w:t xml:space="preserve">las </w:t>
            </w:r>
            <w:r w:rsidRPr="00E20B56">
              <w:rPr>
                <w:rFonts w:ascii="Arial" w:hAnsi="Arial"/>
                <w:sz w:val="20"/>
              </w:rPr>
              <w:t>filiales de seguros</w:t>
            </w:r>
          </w:p>
        </w:tc>
        <w:tc>
          <w:tcPr>
            <w:tcW w:w="2745" w:type="dxa"/>
            <w:tcBorders>
              <w:left w:val="nil"/>
              <w:right w:val="nil"/>
            </w:tcBorders>
            <w:noWrap/>
          </w:tcPr>
          <w:p w:rsidRPr="00E20B56" w:rsidR="00967333" w:rsidP="00F9768F" w:rsidRDefault="00967333" w14:paraId="602F7FF7" w14:textId="77777777">
            <w:pPr>
              <w:jc w:val="right"/>
              <w:rPr>
                <w:rFonts w:ascii="Arial" w:hAnsi="Arial" w:eastAsia="Times New Roman" w:cs="Arial"/>
                <w:sz w:val="20"/>
                <w:szCs w:val="20"/>
                <w:lang w:eastAsia="en-GB"/>
              </w:rPr>
            </w:pPr>
          </w:p>
        </w:tc>
      </w:tr>
      <w:tr w:rsidRPr="00E20B56" w:rsidR="00967333" w:rsidTr="00F9768F" w14:paraId="589BAEE0" w14:textId="77777777">
        <w:trPr>
          <w:trHeight w:val="300"/>
        </w:trPr>
        <w:tc>
          <w:tcPr>
            <w:tcW w:w="6804" w:type="dxa"/>
            <w:tcBorders>
              <w:left w:val="nil"/>
              <w:right w:val="nil"/>
            </w:tcBorders>
            <w:noWrap/>
          </w:tcPr>
          <w:p w:rsidRPr="00E20B56" w:rsidR="00967333" w:rsidP="00F9768F" w:rsidRDefault="00967333" w14:paraId="3B04883C" w14:textId="77777777">
            <w:pPr>
              <w:ind w:left="720" w:firstLine="28" w:firstLineChars="14"/>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 xml:space="preserve">Valor de la inversión en </w:t>
            </w:r>
            <w:r>
              <w:rPr>
                <w:rFonts w:ascii="Arial" w:hAnsi="Arial"/>
                <w:sz w:val="20"/>
              </w:rPr>
              <w:t>las entidades</w:t>
            </w:r>
            <w:r w:rsidRPr="00E20B56">
              <w:rPr>
                <w:rFonts w:ascii="Arial" w:hAnsi="Arial"/>
                <w:sz w:val="20"/>
              </w:rPr>
              <w:t xml:space="preserve"> consolidad</w:t>
            </w:r>
            <w:r>
              <w:rPr>
                <w:rFonts w:ascii="Arial" w:hAnsi="Arial"/>
                <w:sz w:val="20"/>
              </w:rPr>
              <w:t>a</w:t>
            </w:r>
            <w:r w:rsidRPr="00E20B56">
              <w:rPr>
                <w:rFonts w:ascii="Arial" w:hAnsi="Arial"/>
                <w:sz w:val="20"/>
              </w:rPr>
              <w:t>s</w:t>
            </w:r>
          </w:p>
        </w:tc>
        <w:tc>
          <w:tcPr>
            <w:tcW w:w="2745" w:type="dxa"/>
            <w:tcBorders>
              <w:left w:val="nil"/>
              <w:right w:val="nil"/>
            </w:tcBorders>
            <w:noWrap/>
          </w:tcPr>
          <w:p w:rsidRPr="00E20B56" w:rsidR="00967333" w:rsidP="00F9768F" w:rsidRDefault="00967333" w14:paraId="37EB4AA7" w14:textId="77777777">
            <w:pPr>
              <w:jc w:val="right"/>
              <w:rPr>
                <w:rFonts w:ascii="Arial" w:hAnsi="Arial" w:eastAsia="Times New Roman" w:cs="Arial"/>
                <w:sz w:val="20"/>
                <w:szCs w:val="20"/>
                <w:lang w:eastAsia="en-GB"/>
              </w:rPr>
            </w:pPr>
          </w:p>
        </w:tc>
      </w:tr>
      <w:tr w:rsidRPr="00E20B56" w:rsidR="00967333" w:rsidTr="00F9768F" w14:paraId="4A398304" w14:textId="77777777">
        <w:trPr>
          <w:trHeight w:val="300"/>
        </w:trPr>
        <w:tc>
          <w:tcPr>
            <w:tcW w:w="6804" w:type="dxa"/>
            <w:tcBorders>
              <w:left w:val="nil"/>
              <w:right w:val="nil"/>
            </w:tcBorders>
            <w:noWrap/>
          </w:tcPr>
          <w:p w:rsidRPr="00E20B56" w:rsidR="00967333" w:rsidP="00F9768F" w:rsidRDefault="00967333" w14:paraId="6790A8C8" w14:textId="77777777">
            <w:pPr>
              <w:ind w:left="171"/>
              <w:rPr>
                <w:rFonts w:ascii="Arial" w:hAnsi="Arial" w:eastAsia="Times New Roman" w:cs="Arial"/>
                <w:sz w:val="20"/>
                <w:szCs w:val="20"/>
              </w:rPr>
            </w:pPr>
            <w:r w:rsidRPr="00E20B56">
              <w:rPr>
                <w:rFonts w:ascii="Arial" w:hAnsi="Arial"/>
                <w:sz w:val="20"/>
              </w:rPr>
              <w:t xml:space="preserve">h. Exposiciones intragrupo incluidas en </w:t>
            </w:r>
            <w:r>
              <w:rPr>
                <w:rFonts w:ascii="Arial" w:hAnsi="Arial"/>
                <w:sz w:val="20"/>
              </w:rPr>
              <w:t>la partida</w:t>
            </w:r>
            <w:r w:rsidRPr="00E20B56">
              <w:rPr>
                <w:rFonts w:ascii="Arial" w:hAnsi="Arial"/>
                <w:sz w:val="20"/>
              </w:rPr>
              <w:t xml:space="preserve"> 2.f. a </w:t>
            </w:r>
            <w:r>
              <w:rPr>
                <w:rFonts w:ascii="Arial" w:hAnsi="Arial"/>
                <w:sz w:val="20"/>
              </w:rPr>
              <w:t xml:space="preserve">las </w:t>
            </w:r>
            <w:r w:rsidRPr="00E20B56">
              <w:rPr>
                <w:rFonts w:ascii="Arial" w:hAnsi="Arial"/>
                <w:sz w:val="20"/>
              </w:rPr>
              <w:t xml:space="preserve">filiales de seguros </w:t>
            </w:r>
            <w:r>
              <w:rPr>
                <w:rFonts w:ascii="Arial" w:hAnsi="Arial"/>
                <w:sz w:val="20"/>
              </w:rPr>
              <w:t>recogidas</w:t>
            </w:r>
            <w:r w:rsidRPr="00E20B56">
              <w:rPr>
                <w:rFonts w:ascii="Arial" w:hAnsi="Arial"/>
                <w:sz w:val="20"/>
              </w:rPr>
              <w:t xml:space="preserve"> en </w:t>
            </w:r>
            <w:r>
              <w:rPr>
                <w:rFonts w:ascii="Arial" w:hAnsi="Arial"/>
                <w:sz w:val="20"/>
              </w:rPr>
              <w:t xml:space="preserve">la partida </w:t>
            </w:r>
            <w:r w:rsidRPr="00E20B56">
              <w:rPr>
                <w:rFonts w:ascii="Arial" w:hAnsi="Arial"/>
                <w:sz w:val="20"/>
              </w:rPr>
              <w:t>2.g.</w:t>
            </w:r>
          </w:p>
        </w:tc>
        <w:tc>
          <w:tcPr>
            <w:tcW w:w="2745" w:type="dxa"/>
            <w:tcBorders>
              <w:left w:val="nil"/>
              <w:right w:val="nil"/>
            </w:tcBorders>
            <w:noWrap/>
          </w:tcPr>
          <w:p w:rsidRPr="00E20B56" w:rsidR="00967333" w:rsidP="00F9768F" w:rsidRDefault="00967333" w14:paraId="33A7DF97" w14:textId="77777777">
            <w:pPr>
              <w:jc w:val="right"/>
              <w:rPr>
                <w:rFonts w:ascii="Arial" w:hAnsi="Arial" w:eastAsia="Times New Roman" w:cs="Arial"/>
                <w:sz w:val="20"/>
                <w:szCs w:val="20"/>
                <w:lang w:eastAsia="en-GB"/>
              </w:rPr>
            </w:pPr>
          </w:p>
        </w:tc>
      </w:tr>
      <w:tr w:rsidRPr="00E20B56" w:rsidR="00967333" w:rsidTr="00F9768F" w14:paraId="0F5FFE7A" w14:textId="77777777">
        <w:trPr>
          <w:trHeight w:val="300"/>
        </w:trPr>
        <w:tc>
          <w:tcPr>
            <w:tcW w:w="6804" w:type="dxa"/>
            <w:tcBorders>
              <w:left w:val="nil"/>
              <w:bottom w:val="single" w:color="auto" w:sz="4" w:space="0"/>
              <w:right w:val="nil"/>
            </w:tcBorders>
            <w:noWrap/>
          </w:tcPr>
          <w:p w:rsidRPr="00E20B56" w:rsidR="00967333" w:rsidP="00F9768F" w:rsidRDefault="00967333" w14:paraId="1B63FE28" w14:textId="77777777">
            <w:pPr>
              <w:ind w:left="171"/>
              <w:rPr>
                <w:rFonts w:ascii="Arial" w:hAnsi="Arial" w:eastAsia="Times New Roman" w:cs="Arial"/>
                <w:sz w:val="20"/>
                <w:szCs w:val="20"/>
              </w:rPr>
            </w:pPr>
            <w:r w:rsidRPr="00E20B56">
              <w:rPr>
                <w:rFonts w:ascii="Arial" w:hAnsi="Arial"/>
                <w:sz w:val="20"/>
              </w:rPr>
              <w:t>I. Indicador de la exposición total, incluidas las filiales de seguros [suma de las partidas 2.f., 2.g.(1) a 2.g.(2) menos 2.g.(3) a 2.h.]</w:t>
            </w:r>
          </w:p>
        </w:tc>
        <w:tc>
          <w:tcPr>
            <w:tcW w:w="2745" w:type="dxa"/>
            <w:tcBorders>
              <w:left w:val="nil"/>
              <w:bottom w:val="single" w:color="auto" w:sz="4" w:space="0"/>
              <w:right w:val="nil"/>
            </w:tcBorders>
            <w:noWrap/>
          </w:tcPr>
          <w:p w:rsidRPr="00E20B56" w:rsidR="00967333" w:rsidP="00F9768F" w:rsidRDefault="00967333" w14:paraId="661A05DE" w14:textId="77777777">
            <w:pPr>
              <w:jc w:val="right"/>
              <w:rPr>
                <w:rFonts w:ascii="Arial" w:hAnsi="Arial" w:eastAsia="Times New Roman" w:cs="Arial"/>
                <w:sz w:val="20"/>
                <w:szCs w:val="20"/>
                <w:lang w:eastAsia="en-GB"/>
              </w:rPr>
            </w:pPr>
          </w:p>
        </w:tc>
      </w:tr>
      <w:tr w:rsidRPr="00E20B56" w:rsidR="00967333" w:rsidTr="00F9768F" w14:paraId="5ACD406B" w14:textId="77777777">
        <w:trPr>
          <w:trHeight w:val="403"/>
        </w:trPr>
        <w:tc>
          <w:tcPr>
            <w:tcW w:w="9549" w:type="dxa"/>
            <w:gridSpan w:val="2"/>
            <w:tcBorders>
              <w:left w:val="nil"/>
              <w:right w:val="nil"/>
            </w:tcBorders>
            <w:noWrap/>
            <w:hideMark/>
          </w:tcPr>
          <w:p w:rsidRPr="00E20B56" w:rsidR="00967333" w:rsidP="00F9768F" w:rsidRDefault="00967333" w14:paraId="70B24637"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E20B56" w:rsidR="00967333" w:rsidP="00F9768F" w:rsidRDefault="00967333" w14:paraId="023C9928" w14:textId="77777777">
            <w:pPr>
              <w:keepNext/>
              <w:keepLines/>
              <w:spacing w:before="47"/>
              <w:outlineLvl w:val="5"/>
              <w:rPr>
                <w:rFonts w:ascii="Arial" w:hAnsi="Arial" w:eastAsia="Times New Roman" w:cs="Arial"/>
                <w:i/>
                <w:iCs/>
                <w:caps/>
                <w:color w:val="172B39" w:themeColor="accent1" w:themeShade="80"/>
                <w:sz w:val="20"/>
                <w:szCs w:val="20"/>
              </w:rPr>
            </w:pPr>
            <w:r w:rsidRPr="00E20B56">
              <w:rPr>
                <w:rFonts w:ascii="Arial" w:hAnsi="Arial"/>
                <w:b/>
                <w:i/>
                <w:caps/>
                <w:color w:val="172B39" w:themeColor="accent1" w:themeShade="80"/>
                <w:sz w:val="24"/>
              </w:rPr>
              <w:t> </w:t>
            </w:r>
            <w:r w:rsidRPr="00E20B56">
              <w:rPr>
                <w:rFonts w:asciiTheme="majorHAnsi" w:hAnsiTheme="majorHAnsi"/>
                <w:b/>
                <w:i/>
                <w:caps/>
              </w:rPr>
              <w:t>Indicadores de interconexión</w:t>
            </w:r>
          </w:p>
          <w:p w:rsidRPr="00E20B56" w:rsidR="00967333" w:rsidP="00F9768F" w:rsidRDefault="00967333" w14:paraId="69CC39AB" w14:textId="77777777">
            <w:pPr>
              <w:rPr>
                <w:rFonts w:ascii="Arial" w:hAnsi="Arial" w:eastAsia="Times New Roman" w:cs="Arial"/>
                <w:b/>
                <w:bCs/>
                <w:sz w:val="24"/>
                <w:szCs w:val="24"/>
              </w:rPr>
            </w:pPr>
            <w:r w:rsidRPr="00E20B56">
              <w:rPr>
                <w:rFonts w:ascii="Arial" w:hAnsi="Arial"/>
                <w:b/>
                <w:sz w:val="24"/>
              </w:rPr>
              <w:t> </w:t>
            </w:r>
          </w:p>
        </w:tc>
      </w:tr>
      <w:tr w:rsidRPr="00E20B56" w:rsidR="00967333" w:rsidTr="00F9768F" w14:paraId="64875215" w14:textId="77777777">
        <w:trPr>
          <w:trHeight w:val="300"/>
        </w:trPr>
        <w:tc>
          <w:tcPr>
            <w:tcW w:w="6804" w:type="dxa"/>
            <w:tcBorders>
              <w:left w:val="nil"/>
              <w:bottom w:val="single" w:color="auto" w:sz="4" w:space="0"/>
              <w:right w:val="nil"/>
            </w:tcBorders>
            <w:noWrap/>
            <w:hideMark/>
          </w:tcPr>
          <w:p w:rsidRPr="00E20B56" w:rsidR="00967333" w:rsidP="00F9768F" w:rsidRDefault="00967333" w14:paraId="0F2D3DEA" w14:textId="77777777">
            <w:pPr>
              <w:rPr>
                <w:rFonts w:ascii="Arial" w:hAnsi="Arial" w:eastAsia="Times New Roman" w:cs="Arial"/>
                <w:b/>
                <w:bCs/>
                <w:sz w:val="20"/>
                <w:szCs w:val="20"/>
              </w:rPr>
            </w:pPr>
            <w:r w:rsidRPr="00E20B56">
              <w:rPr>
                <w:rFonts w:ascii="Arial" w:hAnsi="Arial"/>
                <w:b/>
                <w:sz w:val="20"/>
              </w:rPr>
              <w:t>Sección 3: Activos dentro del sistema financiero</w:t>
            </w:r>
          </w:p>
        </w:tc>
        <w:tc>
          <w:tcPr>
            <w:tcW w:w="2745" w:type="dxa"/>
            <w:tcBorders>
              <w:left w:val="nil"/>
              <w:bottom w:val="single" w:color="auto" w:sz="4" w:space="0"/>
              <w:right w:val="nil"/>
            </w:tcBorders>
            <w:hideMark/>
          </w:tcPr>
          <w:p w:rsidRPr="00E20B56" w:rsidR="00967333" w:rsidP="00F9768F" w:rsidRDefault="00967333" w14:paraId="55ACE2D8"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06579E8A" w14:textId="77777777">
        <w:trPr>
          <w:trHeight w:val="300"/>
        </w:trPr>
        <w:tc>
          <w:tcPr>
            <w:tcW w:w="6804" w:type="dxa"/>
            <w:tcBorders>
              <w:left w:val="nil"/>
              <w:right w:val="nil"/>
            </w:tcBorders>
            <w:noWrap/>
            <w:hideMark/>
          </w:tcPr>
          <w:p w:rsidRPr="00E20B56" w:rsidR="00967333" w:rsidP="00F9768F" w:rsidRDefault="00967333" w14:paraId="3664D2C3" w14:textId="77777777">
            <w:pPr>
              <w:ind w:firstLine="200" w:firstLineChars="100"/>
              <w:rPr>
                <w:rFonts w:ascii="Arial" w:hAnsi="Arial" w:eastAsia="Times New Roman" w:cs="Arial"/>
                <w:sz w:val="20"/>
                <w:szCs w:val="20"/>
              </w:rPr>
            </w:pPr>
            <w:r w:rsidRPr="00E20B56">
              <w:rPr>
                <w:rFonts w:ascii="Arial" w:hAnsi="Arial"/>
                <w:sz w:val="20"/>
              </w:rPr>
              <w:t>a. Fondos depositados en otras entidades financieras o prestados a otras entidades financieras</w:t>
            </w:r>
          </w:p>
        </w:tc>
        <w:tc>
          <w:tcPr>
            <w:tcW w:w="2745" w:type="dxa"/>
            <w:tcBorders>
              <w:left w:val="nil"/>
              <w:right w:val="nil"/>
            </w:tcBorders>
            <w:noWrap/>
            <w:hideMark/>
          </w:tcPr>
          <w:p w:rsidRPr="00E20B56" w:rsidR="00967333" w:rsidP="00F9768F" w:rsidRDefault="00967333" w14:paraId="54F6423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5B7017F" w14:textId="77777777">
        <w:trPr>
          <w:trHeight w:val="300"/>
        </w:trPr>
        <w:tc>
          <w:tcPr>
            <w:tcW w:w="6804" w:type="dxa"/>
            <w:tcBorders>
              <w:left w:val="nil"/>
              <w:bottom w:val="single" w:color="auto" w:sz="4" w:space="0"/>
              <w:right w:val="nil"/>
            </w:tcBorders>
            <w:noWrap/>
            <w:hideMark/>
          </w:tcPr>
          <w:p w:rsidRPr="00E20B56" w:rsidR="00967333" w:rsidP="00F9768F" w:rsidRDefault="00967333" w14:paraId="6A69C416"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 xml:space="preserve">Certificados de depósito </w:t>
            </w:r>
          </w:p>
        </w:tc>
        <w:tc>
          <w:tcPr>
            <w:tcW w:w="2745" w:type="dxa"/>
            <w:tcBorders>
              <w:left w:val="nil"/>
              <w:right w:val="nil"/>
            </w:tcBorders>
            <w:noWrap/>
            <w:hideMark/>
          </w:tcPr>
          <w:p w:rsidRPr="00E20B56" w:rsidR="00967333" w:rsidP="00F9768F" w:rsidRDefault="00967333" w14:paraId="7694636B"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9FE3E75" w14:textId="77777777">
        <w:trPr>
          <w:gridAfter w:val="1"/>
          <w:wAfter w:w="2745" w:type="dxa"/>
          <w:trHeight w:val="300"/>
        </w:trPr>
        <w:tc>
          <w:tcPr>
            <w:tcW w:w="6804" w:type="dxa"/>
            <w:tcBorders>
              <w:left w:val="nil"/>
              <w:right w:val="nil"/>
            </w:tcBorders>
            <w:noWrap/>
            <w:hideMark/>
          </w:tcPr>
          <w:p w:rsidRPr="00E20B56" w:rsidR="00967333" w:rsidP="00F9768F" w:rsidRDefault="00967333" w14:paraId="48C14844" w14:textId="77777777">
            <w:pPr>
              <w:ind w:left="171" w:firstLine="28" w:firstLineChars="14"/>
              <w:rPr>
                <w:rFonts w:ascii="Arial" w:hAnsi="Arial" w:eastAsia="Times New Roman" w:cs="Arial"/>
                <w:sz w:val="20"/>
                <w:szCs w:val="20"/>
              </w:rPr>
            </w:pPr>
            <w:r w:rsidRPr="00E20B56">
              <w:rPr>
                <w:rFonts w:ascii="Arial" w:hAnsi="Arial"/>
                <w:sz w:val="20"/>
              </w:rPr>
              <w:t>b. Líneas de crédito comprometidas no utilizadas concedidas a otras entidades financieras</w:t>
            </w:r>
          </w:p>
        </w:tc>
      </w:tr>
      <w:tr w:rsidRPr="00E20B56" w:rsidR="00967333" w:rsidTr="00F9768F" w14:paraId="4897A08E" w14:textId="77777777">
        <w:trPr>
          <w:trHeight w:val="300"/>
        </w:trPr>
        <w:tc>
          <w:tcPr>
            <w:tcW w:w="6804" w:type="dxa"/>
            <w:tcBorders>
              <w:left w:val="nil"/>
              <w:right w:val="nil"/>
            </w:tcBorders>
            <w:noWrap/>
            <w:hideMark/>
          </w:tcPr>
          <w:p w:rsidRPr="00E20B56" w:rsidR="00967333" w:rsidP="00F9768F" w:rsidRDefault="00967333" w14:paraId="69AEDB9A" w14:textId="77777777">
            <w:pPr>
              <w:ind w:firstLine="200" w:firstLineChars="100"/>
              <w:rPr>
                <w:rFonts w:ascii="Arial" w:hAnsi="Arial" w:eastAsia="Times New Roman" w:cs="Arial"/>
                <w:sz w:val="20"/>
                <w:szCs w:val="20"/>
              </w:rPr>
            </w:pPr>
            <w:r w:rsidRPr="00E20B56">
              <w:rPr>
                <w:rFonts w:ascii="Arial" w:hAnsi="Arial"/>
                <w:sz w:val="20"/>
              </w:rPr>
              <w:t>c. Tenencias de valores emitidos por otras entidades financieras</w:t>
            </w:r>
          </w:p>
        </w:tc>
        <w:tc>
          <w:tcPr>
            <w:tcW w:w="2745" w:type="dxa"/>
            <w:tcBorders>
              <w:left w:val="nil"/>
              <w:right w:val="nil"/>
            </w:tcBorders>
            <w:noWrap/>
            <w:hideMark/>
          </w:tcPr>
          <w:p w:rsidRPr="00E20B56" w:rsidR="00967333" w:rsidP="00F9768F" w:rsidRDefault="00967333" w14:paraId="742B9FA0" w14:textId="77777777">
            <w:pPr>
              <w:ind w:firstLine="200" w:firstLineChars="100"/>
              <w:rPr>
                <w:rFonts w:ascii="Arial" w:hAnsi="Arial" w:eastAsia="Times New Roman" w:cs="Arial"/>
                <w:sz w:val="20"/>
                <w:szCs w:val="20"/>
              </w:rPr>
            </w:pPr>
            <w:r w:rsidRPr="00E20B56">
              <w:rPr>
                <w:rFonts w:ascii="Arial" w:hAnsi="Arial"/>
                <w:sz w:val="20"/>
              </w:rPr>
              <w:t> </w:t>
            </w:r>
          </w:p>
        </w:tc>
      </w:tr>
      <w:tr w:rsidRPr="00E20B56" w:rsidR="00967333" w:rsidTr="00F9768F" w14:paraId="4517AA6B" w14:textId="77777777">
        <w:trPr>
          <w:trHeight w:val="300"/>
        </w:trPr>
        <w:tc>
          <w:tcPr>
            <w:tcW w:w="6804" w:type="dxa"/>
            <w:tcBorders>
              <w:left w:val="nil"/>
              <w:right w:val="nil"/>
            </w:tcBorders>
            <w:noWrap/>
            <w:hideMark/>
          </w:tcPr>
          <w:p w:rsidRPr="00E20B56" w:rsidR="00967333" w:rsidP="00F9768F" w:rsidRDefault="00967333" w14:paraId="7BF742EC"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Valores representativos de deuda garantizados</w:t>
            </w:r>
          </w:p>
        </w:tc>
        <w:tc>
          <w:tcPr>
            <w:tcW w:w="2745" w:type="dxa"/>
            <w:tcBorders>
              <w:left w:val="nil"/>
              <w:right w:val="nil"/>
            </w:tcBorders>
            <w:noWrap/>
            <w:hideMark/>
          </w:tcPr>
          <w:p w:rsidRPr="00E20B56" w:rsidR="00967333" w:rsidP="00F9768F" w:rsidRDefault="00967333" w14:paraId="57CF41A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08FB6D74" w14:textId="77777777">
        <w:trPr>
          <w:trHeight w:val="300"/>
        </w:trPr>
        <w:tc>
          <w:tcPr>
            <w:tcW w:w="6804" w:type="dxa"/>
            <w:tcBorders>
              <w:left w:val="nil"/>
              <w:right w:val="nil"/>
            </w:tcBorders>
            <w:noWrap/>
            <w:hideMark/>
          </w:tcPr>
          <w:p w:rsidRPr="00E20B56" w:rsidR="00967333" w:rsidP="00F9768F" w:rsidRDefault="00967333" w14:paraId="37F1AE87"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 xml:space="preserve">Valores representativos de deuda </w:t>
            </w:r>
            <w:r>
              <w:rPr>
                <w:rFonts w:ascii="Arial" w:hAnsi="Arial"/>
                <w:sz w:val="20"/>
              </w:rPr>
              <w:t xml:space="preserve">no subordinada </w:t>
            </w:r>
            <w:r w:rsidRPr="00E20B56">
              <w:rPr>
                <w:rFonts w:ascii="Arial" w:hAnsi="Arial"/>
                <w:sz w:val="20"/>
              </w:rPr>
              <w:t>no garantizados</w:t>
            </w:r>
          </w:p>
        </w:tc>
        <w:tc>
          <w:tcPr>
            <w:tcW w:w="2745" w:type="dxa"/>
            <w:tcBorders>
              <w:left w:val="nil"/>
              <w:right w:val="nil"/>
            </w:tcBorders>
            <w:noWrap/>
            <w:hideMark/>
          </w:tcPr>
          <w:p w:rsidRPr="00E20B56" w:rsidR="00967333" w:rsidP="00F9768F" w:rsidRDefault="00967333" w14:paraId="4DC13AD9"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30F563D" w14:textId="77777777">
        <w:trPr>
          <w:trHeight w:val="300"/>
        </w:trPr>
        <w:tc>
          <w:tcPr>
            <w:tcW w:w="6804" w:type="dxa"/>
            <w:tcBorders>
              <w:left w:val="nil"/>
              <w:right w:val="nil"/>
            </w:tcBorders>
            <w:noWrap/>
            <w:hideMark/>
          </w:tcPr>
          <w:p w:rsidRPr="00E20B56" w:rsidR="00967333" w:rsidP="00F9768F" w:rsidRDefault="00967333" w14:paraId="30A2ADB8"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Valores representativos de deuda subordinad</w:t>
            </w:r>
            <w:r>
              <w:rPr>
                <w:rFonts w:ascii="Arial" w:hAnsi="Arial"/>
                <w:sz w:val="20"/>
              </w:rPr>
              <w:t>a</w:t>
            </w:r>
          </w:p>
        </w:tc>
        <w:tc>
          <w:tcPr>
            <w:tcW w:w="2745" w:type="dxa"/>
            <w:tcBorders>
              <w:left w:val="nil"/>
              <w:right w:val="nil"/>
            </w:tcBorders>
            <w:noWrap/>
            <w:hideMark/>
          </w:tcPr>
          <w:p w:rsidRPr="00E20B56" w:rsidR="00967333" w:rsidP="00F9768F" w:rsidRDefault="00967333" w14:paraId="6BEF369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312EC4B" w14:textId="77777777">
        <w:trPr>
          <w:trHeight w:val="300"/>
        </w:trPr>
        <w:tc>
          <w:tcPr>
            <w:tcW w:w="6804" w:type="dxa"/>
            <w:tcBorders>
              <w:left w:val="nil"/>
              <w:right w:val="nil"/>
            </w:tcBorders>
            <w:noWrap/>
            <w:hideMark/>
          </w:tcPr>
          <w:p w:rsidRPr="00E20B56" w:rsidR="00967333" w:rsidP="00F9768F" w:rsidRDefault="00967333" w14:paraId="0E6C525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(4) </w:t>
            </w:r>
            <w:r w:rsidRPr="00E20B56">
              <w:rPr>
                <w:rFonts w:ascii="Arial" w:hAnsi="Arial"/>
                <w:sz w:val="20"/>
              </w:rPr>
              <w:t xml:space="preserve">Pagarés </w:t>
            </w:r>
          </w:p>
        </w:tc>
        <w:tc>
          <w:tcPr>
            <w:tcW w:w="2745" w:type="dxa"/>
            <w:tcBorders>
              <w:left w:val="nil"/>
              <w:right w:val="nil"/>
            </w:tcBorders>
            <w:noWrap/>
            <w:hideMark/>
          </w:tcPr>
          <w:p w:rsidRPr="00E20B56" w:rsidR="00967333" w:rsidP="00F9768F" w:rsidRDefault="00967333" w14:paraId="6C9F3721"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0EFCD2A" w14:textId="77777777">
        <w:trPr>
          <w:trHeight w:val="300"/>
        </w:trPr>
        <w:tc>
          <w:tcPr>
            <w:tcW w:w="6804" w:type="dxa"/>
            <w:tcBorders>
              <w:left w:val="nil"/>
              <w:bottom w:val="single" w:color="auto" w:sz="4" w:space="0"/>
              <w:right w:val="nil"/>
            </w:tcBorders>
            <w:noWrap/>
            <w:hideMark/>
          </w:tcPr>
          <w:p w:rsidRPr="00E20B56" w:rsidR="00967333" w:rsidP="00F9768F" w:rsidRDefault="00967333" w14:paraId="77FFC419" w14:textId="77777777">
            <w:pPr>
              <w:ind w:firstLine="400" w:firstLineChars="200"/>
              <w:rPr>
                <w:rFonts w:ascii="Arial" w:hAnsi="Arial" w:eastAsia="Times New Roman" w:cs="Arial"/>
                <w:sz w:val="20"/>
                <w:szCs w:val="20"/>
              </w:rPr>
            </w:pPr>
            <w:r w:rsidRPr="00E20B56">
              <w:rPr>
                <w:rFonts w:ascii="Arial" w:hAnsi="Arial"/>
                <w:sz w:val="20"/>
                <w:lang w:eastAsia="en-GB"/>
              </w:rPr>
              <w:t xml:space="preserve">(5) </w:t>
            </w:r>
            <w:r w:rsidRPr="00E20B56">
              <w:rPr>
                <w:rFonts w:ascii="Arial" w:hAnsi="Arial"/>
                <w:sz w:val="20"/>
              </w:rPr>
              <w:t>Acciones</w:t>
            </w:r>
          </w:p>
        </w:tc>
        <w:tc>
          <w:tcPr>
            <w:tcW w:w="2745" w:type="dxa"/>
            <w:tcBorders>
              <w:left w:val="nil"/>
              <w:right w:val="nil"/>
            </w:tcBorders>
            <w:noWrap/>
            <w:hideMark/>
          </w:tcPr>
          <w:p w:rsidRPr="00E20B56" w:rsidR="00967333" w:rsidP="00F9768F" w:rsidRDefault="00967333" w14:paraId="2A12DE88"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9DEE390" w14:textId="77777777">
        <w:trPr>
          <w:trHeight w:val="300"/>
        </w:trPr>
        <w:tc>
          <w:tcPr>
            <w:tcW w:w="6804" w:type="dxa"/>
            <w:tcBorders>
              <w:left w:val="nil"/>
              <w:bottom w:val="single" w:color="auto" w:sz="4" w:space="0"/>
              <w:right w:val="nil"/>
            </w:tcBorders>
            <w:noWrap/>
          </w:tcPr>
          <w:p w:rsidRPr="00E20B56" w:rsidR="00967333" w:rsidP="00F9768F" w:rsidRDefault="00967333" w14:paraId="7A9EA237" w14:textId="77777777">
            <w:pPr>
              <w:ind w:left="313" w:firstLine="86" w:firstLineChars="43"/>
              <w:rPr>
                <w:rFonts w:ascii="Arial" w:hAnsi="Arial" w:eastAsia="Times New Roman" w:cs="Arial"/>
                <w:sz w:val="20"/>
                <w:szCs w:val="20"/>
              </w:rPr>
            </w:pPr>
            <w:r w:rsidRPr="00E20B56">
              <w:rPr>
                <w:rFonts w:ascii="Arial" w:hAnsi="Arial"/>
                <w:sz w:val="20"/>
                <w:lang w:eastAsia="en-GB"/>
              </w:rPr>
              <w:t xml:space="preserve">(6) </w:t>
            </w:r>
            <w:r w:rsidRPr="00E20B56">
              <w:rPr>
                <w:rFonts w:ascii="Arial" w:hAnsi="Arial"/>
                <w:sz w:val="20"/>
              </w:rPr>
              <w:t>Posiciones cortas compensatorias en relación con las tenencias de acciones específicas incluidas en la partida 3.c.(5)</w:t>
            </w:r>
          </w:p>
        </w:tc>
        <w:tc>
          <w:tcPr>
            <w:tcW w:w="2745" w:type="dxa"/>
            <w:tcBorders>
              <w:left w:val="nil"/>
              <w:right w:val="nil"/>
            </w:tcBorders>
            <w:noWrap/>
          </w:tcPr>
          <w:p w:rsidRPr="00E20B56" w:rsidR="00967333" w:rsidP="00F9768F" w:rsidRDefault="00967333" w14:paraId="32C20FA4" w14:textId="77777777">
            <w:pPr>
              <w:jc w:val="right"/>
              <w:rPr>
                <w:rFonts w:ascii="Arial" w:hAnsi="Arial" w:eastAsia="Times New Roman" w:cs="Arial"/>
                <w:sz w:val="20"/>
                <w:szCs w:val="20"/>
                <w:lang w:eastAsia="en-GB"/>
              </w:rPr>
            </w:pPr>
          </w:p>
        </w:tc>
      </w:tr>
      <w:tr w:rsidRPr="00E20B56" w:rsidR="00967333" w:rsidTr="00F9768F" w14:paraId="3D915E35" w14:textId="77777777">
        <w:trPr>
          <w:trHeight w:val="300"/>
        </w:trPr>
        <w:tc>
          <w:tcPr>
            <w:tcW w:w="6804" w:type="dxa"/>
            <w:tcBorders>
              <w:left w:val="nil"/>
              <w:bottom w:val="single" w:color="auto" w:sz="4" w:space="0"/>
              <w:right w:val="nil"/>
            </w:tcBorders>
            <w:noWrap/>
          </w:tcPr>
          <w:p w:rsidRPr="00E20B56" w:rsidR="00967333" w:rsidP="00F9768F" w:rsidRDefault="00967333" w14:paraId="56CCF51C" w14:textId="77777777">
            <w:pPr>
              <w:ind w:firstLine="171"/>
              <w:rPr>
                <w:rFonts w:ascii="Arial" w:hAnsi="Arial" w:eastAsia="Times New Roman" w:cs="Arial"/>
                <w:sz w:val="20"/>
                <w:szCs w:val="20"/>
              </w:rPr>
            </w:pPr>
            <w:r w:rsidRPr="00E20B56">
              <w:rPr>
                <w:rFonts w:ascii="Arial" w:hAnsi="Arial"/>
                <w:sz w:val="20"/>
              </w:rPr>
              <w:t>d. Exposición actual neta positiva de las operaciones de financiación de valores con otras entidades financieras</w:t>
            </w:r>
          </w:p>
        </w:tc>
        <w:tc>
          <w:tcPr>
            <w:tcW w:w="2745" w:type="dxa"/>
            <w:tcBorders>
              <w:left w:val="nil"/>
              <w:right w:val="nil"/>
            </w:tcBorders>
            <w:noWrap/>
          </w:tcPr>
          <w:p w:rsidRPr="00E20B56" w:rsidR="00967333" w:rsidP="00F9768F" w:rsidRDefault="00967333" w14:paraId="0FE41F4C" w14:textId="77777777">
            <w:pPr>
              <w:jc w:val="right"/>
              <w:rPr>
                <w:rFonts w:ascii="Arial" w:hAnsi="Arial" w:eastAsia="Times New Roman" w:cs="Arial"/>
                <w:sz w:val="20"/>
                <w:szCs w:val="20"/>
                <w:lang w:eastAsia="en-GB"/>
              </w:rPr>
            </w:pPr>
          </w:p>
        </w:tc>
      </w:tr>
      <w:tr w:rsidRPr="00E20B56" w:rsidR="00967333" w:rsidTr="00F9768F" w14:paraId="15EC692F" w14:textId="77777777">
        <w:trPr>
          <w:trHeight w:val="300"/>
        </w:trPr>
        <w:tc>
          <w:tcPr>
            <w:tcW w:w="6804" w:type="dxa"/>
            <w:tcBorders>
              <w:left w:val="nil"/>
              <w:bottom w:val="single" w:color="auto" w:sz="4" w:space="0"/>
              <w:right w:val="nil"/>
            </w:tcBorders>
            <w:noWrap/>
          </w:tcPr>
          <w:p w:rsidRPr="00E20B56" w:rsidR="00967333" w:rsidP="00F9768F" w:rsidRDefault="00967333" w14:paraId="0CD7E88E" w14:textId="77777777">
            <w:pPr>
              <w:ind w:left="171"/>
              <w:rPr>
                <w:rFonts w:ascii="Arial" w:hAnsi="Arial" w:eastAsia="Times New Roman" w:cs="Arial"/>
                <w:sz w:val="20"/>
                <w:szCs w:val="20"/>
              </w:rPr>
            </w:pPr>
            <w:r w:rsidRPr="00E20B56">
              <w:rPr>
                <w:rFonts w:ascii="Arial" w:hAnsi="Arial"/>
                <w:sz w:val="20"/>
              </w:rPr>
              <w:t>e. Contratos de derivados no negociados en mercados organizados (</w:t>
            </w:r>
            <w:r w:rsidRPr="00C9574D">
              <w:rPr>
                <w:rFonts w:ascii="Arial" w:hAnsi="Arial"/>
                <w:i/>
                <w:sz w:val="20"/>
              </w:rPr>
              <w:t>over-the-counter</w:t>
            </w:r>
            <w:r>
              <w:rPr>
                <w:rFonts w:ascii="Arial" w:hAnsi="Arial"/>
                <w:sz w:val="20"/>
              </w:rPr>
              <w:t xml:space="preserve">, </w:t>
            </w:r>
            <w:r w:rsidRPr="00E20B56">
              <w:rPr>
                <w:rFonts w:ascii="Arial" w:hAnsi="Arial"/>
                <w:sz w:val="20"/>
              </w:rPr>
              <w:t>OTC) con otras entidades financieras que tienen un valor razonable neto positivo</w:t>
            </w:r>
          </w:p>
        </w:tc>
        <w:tc>
          <w:tcPr>
            <w:tcW w:w="2745" w:type="dxa"/>
            <w:tcBorders>
              <w:left w:val="nil"/>
              <w:right w:val="nil"/>
            </w:tcBorders>
            <w:noWrap/>
          </w:tcPr>
          <w:p w:rsidRPr="00E20B56" w:rsidR="00967333" w:rsidP="00F9768F" w:rsidRDefault="00967333" w14:paraId="52014622" w14:textId="77777777">
            <w:pPr>
              <w:jc w:val="right"/>
              <w:rPr>
                <w:rFonts w:ascii="Arial" w:hAnsi="Arial" w:eastAsia="Times New Roman" w:cs="Arial"/>
                <w:sz w:val="20"/>
                <w:szCs w:val="20"/>
                <w:lang w:eastAsia="en-GB"/>
              </w:rPr>
            </w:pPr>
          </w:p>
        </w:tc>
      </w:tr>
      <w:tr w:rsidRPr="00E20B56" w:rsidR="00967333" w:rsidTr="00F9768F" w14:paraId="0F19FCE4" w14:textId="77777777">
        <w:trPr>
          <w:trHeight w:val="300"/>
        </w:trPr>
        <w:tc>
          <w:tcPr>
            <w:tcW w:w="6804" w:type="dxa"/>
            <w:tcBorders>
              <w:left w:val="nil"/>
              <w:bottom w:val="single" w:color="auto" w:sz="4" w:space="0"/>
              <w:right w:val="nil"/>
            </w:tcBorders>
            <w:noWrap/>
          </w:tcPr>
          <w:p w:rsidRPr="00E20B56" w:rsidR="00967333" w:rsidP="00F9768F" w:rsidRDefault="00967333" w14:paraId="298BF9F5" w14:textId="77777777">
            <w:pPr>
              <w:ind w:left="313" w:firstLine="86" w:firstLineChars="43"/>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Valor razonable neto positivo</w:t>
            </w:r>
          </w:p>
        </w:tc>
        <w:tc>
          <w:tcPr>
            <w:tcW w:w="2745" w:type="dxa"/>
            <w:tcBorders>
              <w:left w:val="nil"/>
              <w:right w:val="nil"/>
            </w:tcBorders>
            <w:noWrap/>
          </w:tcPr>
          <w:p w:rsidRPr="00E20B56" w:rsidR="00967333" w:rsidP="00F9768F" w:rsidRDefault="00967333" w14:paraId="7A00E339" w14:textId="77777777">
            <w:pPr>
              <w:jc w:val="right"/>
              <w:rPr>
                <w:rFonts w:ascii="Arial" w:hAnsi="Arial" w:eastAsia="Times New Roman" w:cs="Arial"/>
                <w:sz w:val="20"/>
                <w:szCs w:val="20"/>
                <w:lang w:eastAsia="en-GB"/>
              </w:rPr>
            </w:pPr>
          </w:p>
        </w:tc>
      </w:tr>
      <w:tr w:rsidRPr="00E20B56" w:rsidR="00967333" w:rsidTr="00F9768F" w14:paraId="153F4FB8" w14:textId="77777777">
        <w:trPr>
          <w:trHeight w:val="300"/>
        </w:trPr>
        <w:tc>
          <w:tcPr>
            <w:tcW w:w="6804" w:type="dxa"/>
            <w:tcBorders>
              <w:left w:val="nil"/>
              <w:bottom w:val="single" w:color="auto" w:sz="4" w:space="0"/>
              <w:right w:val="nil"/>
            </w:tcBorders>
            <w:noWrap/>
          </w:tcPr>
          <w:p w:rsidRPr="00E20B56" w:rsidR="00967333" w:rsidP="00F9768F" w:rsidRDefault="00967333" w14:paraId="730781FA" w14:textId="77777777">
            <w:pPr>
              <w:ind w:left="313" w:firstLine="86" w:firstLineChars="43"/>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Exposición futura potencial</w:t>
            </w:r>
          </w:p>
        </w:tc>
        <w:tc>
          <w:tcPr>
            <w:tcW w:w="2745" w:type="dxa"/>
            <w:tcBorders>
              <w:left w:val="nil"/>
              <w:right w:val="nil"/>
            </w:tcBorders>
            <w:noWrap/>
          </w:tcPr>
          <w:p w:rsidRPr="00E20B56" w:rsidR="00967333" w:rsidP="00F9768F" w:rsidRDefault="00967333" w14:paraId="02125B25" w14:textId="77777777">
            <w:pPr>
              <w:jc w:val="right"/>
              <w:rPr>
                <w:rFonts w:ascii="Arial" w:hAnsi="Arial" w:eastAsia="Times New Roman" w:cs="Arial"/>
                <w:sz w:val="20"/>
                <w:szCs w:val="20"/>
                <w:lang w:eastAsia="en-GB"/>
              </w:rPr>
            </w:pPr>
          </w:p>
        </w:tc>
      </w:tr>
      <w:tr w:rsidRPr="00E20B56" w:rsidR="00967333" w:rsidTr="00F9768F" w14:paraId="50FE3DC4" w14:textId="77777777">
        <w:trPr>
          <w:gridAfter w:val="1"/>
          <w:wAfter w:w="2745" w:type="dxa"/>
          <w:trHeight w:val="450"/>
        </w:trPr>
        <w:tc>
          <w:tcPr>
            <w:tcW w:w="6804" w:type="dxa"/>
            <w:vMerge w:val="restart"/>
            <w:tcBorders>
              <w:left w:val="nil"/>
              <w:right w:val="nil"/>
            </w:tcBorders>
            <w:hideMark/>
          </w:tcPr>
          <w:p w:rsidRPr="00E20B56" w:rsidR="00967333" w:rsidP="00F9768F" w:rsidRDefault="00967333" w14:paraId="38E1FEF1" w14:textId="77777777">
            <w:pPr>
              <w:ind w:left="171" w:firstLine="28" w:firstLineChars="14"/>
              <w:rPr>
                <w:rFonts w:ascii="Arial" w:hAnsi="Arial" w:eastAsia="Times New Roman" w:cs="Arial"/>
                <w:sz w:val="20"/>
                <w:szCs w:val="20"/>
              </w:rPr>
            </w:pPr>
            <w:r w:rsidRPr="00E20B56">
              <w:rPr>
                <w:rFonts w:ascii="Arial" w:hAnsi="Arial"/>
                <w:sz w:val="20"/>
              </w:rPr>
              <w:t>f. Indicador de activos dentro del sistema financiero, incluidas filiales de seguros [suma de las partidas 3.a, 3.b a 3.c.(5), 3.d, 3.e.(1) y 3.e.(2), menos 3.c.(6)]</w:t>
            </w:r>
          </w:p>
        </w:tc>
      </w:tr>
      <w:tr w:rsidRPr="00E20B56" w:rsidR="00967333" w:rsidTr="00F9768F" w14:paraId="09C1A5D9" w14:textId="77777777">
        <w:trPr>
          <w:gridAfter w:val="1"/>
          <w:wAfter w:w="2745" w:type="dxa"/>
          <w:trHeight w:val="450"/>
        </w:trPr>
        <w:tc>
          <w:tcPr>
            <w:tcW w:w="6804" w:type="dxa"/>
            <w:vMerge/>
            <w:tcBorders>
              <w:left w:val="nil"/>
              <w:right w:val="nil"/>
            </w:tcBorders>
            <w:hideMark/>
          </w:tcPr>
          <w:p w:rsidRPr="00E20B56" w:rsidR="00967333" w:rsidP="00F9768F" w:rsidRDefault="00967333" w14:paraId="4494565A" w14:textId="77777777">
            <w:pPr>
              <w:rPr>
                <w:rFonts w:ascii="Arial" w:hAnsi="Arial" w:eastAsia="Times New Roman" w:cs="Arial"/>
                <w:sz w:val="20"/>
                <w:szCs w:val="20"/>
                <w:lang w:eastAsia="en-GB"/>
              </w:rPr>
            </w:pPr>
          </w:p>
        </w:tc>
      </w:tr>
      <w:tr w:rsidRPr="00E20B56" w:rsidR="00967333" w:rsidTr="00F9768F" w14:paraId="15C7891E" w14:textId="77777777">
        <w:trPr>
          <w:trHeight w:val="300"/>
        </w:trPr>
        <w:tc>
          <w:tcPr>
            <w:tcW w:w="6804" w:type="dxa"/>
            <w:tcBorders>
              <w:left w:val="nil"/>
              <w:bottom w:val="nil"/>
              <w:right w:val="nil"/>
            </w:tcBorders>
            <w:noWrap/>
          </w:tcPr>
          <w:p w:rsidRPr="00E20B56" w:rsidR="00967333" w:rsidP="00F9768F" w:rsidRDefault="00967333" w14:paraId="65041F9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6A3BDE2E" w14:textId="77777777">
            <w:pPr>
              <w:jc w:val="center"/>
              <w:rPr>
                <w:rFonts w:ascii="Arial" w:hAnsi="Arial" w:eastAsia="Times New Roman" w:cs="Arial"/>
                <w:b/>
                <w:bCs/>
                <w:sz w:val="20"/>
                <w:szCs w:val="20"/>
                <w:lang w:eastAsia="en-GB"/>
              </w:rPr>
            </w:pPr>
          </w:p>
        </w:tc>
      </w:tr>
      <w:tr w:rsidRPr="00E20B56" w:rsidR="00967333" w:rsidTr="00F9768F" w14:paraId="4F503D4E"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22E407C9" w14:textId="77777777">
            <w:pPr>
              <w:rPr>
                <w:rFonts w:ascii="Arial" w:hAnsi="Arial" w:eastAsia="Times New Roman" w:cs="Arial"/>
                <w:b/>
                <w:bCs/>
                <w:sz w:val="20"/>
                <w:szCs w:val="20"/>
              </w:rPr>
            </w:pPr>
            <w:r w:rsidRPr="00E20B56">
              <w:rPr>
                <w:rFonts w:ascii="Arial" w:hAnsi="Arial"/>
                <w:b/>
                <w:sz w:val="20"/>
              </w:rPr>
              <w:t>Sección 4: Pasivos dentro del sistema financiero</w:t>
            </w:r>
          </w:p>
        </w:tc>
        <w:tc>
          <w:tcPr>
            <w:tcW w:w="2745" w:type="dxa"/>
            <w:tcBorders>
              <w:top w:val="nil"/>
              <w:left w:val="nil"/>
              <w:right w:val="nil"/>
            </w:tcBorders>
            <w:hideMark/>
          </w:tcPr>
          <w:p w:rsidRPr="00E20B56" w:rsidR="00967333" w:rsidP="00F9768F" w:rsidRDefault="00967333" w14:paraId="210B733A"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1C9121E3" w14:textId="77777777">
        <w:trPr>
          <w:gridAfter w:val="1"/>
          <w:wAfter w:w="2745" w:type="dxa"/>
          <w:trHeight w:val="300"/>
        </w:trPr>
        <w:tc>
          <w:tcPr>
            <w:tcW w:w="6804" w:type="dxa"/>
            <w:tcBorders>
              <w:left w:val="nil"/>
              <w:right w:val="nil"/>
            </w:tcBorders>
            <w:noWrap/>
            <w:hideMark/>
          </w:tcPr>
          <w:p w:rsidRPr="00E20B56" w:rsidR="00967333" w:rsidP="00F9768F" w:rsidRDefault="00967333" w14:paraId="544CACE1" w14:textId="77777777">
            <w:pPr>
              <w:ind w:left="171" w:firstLine="28" w:firstLineChars="14"/>
              <w:rPr>
                <w:rFonts w:ascii="Arial" w:hAnsi="Arial" w:eastAsia="Times New Roman" w:cs="Arial"/>
                <w:sz w:val="20"/>
                <w:szCs w:val="20"/>
              </w:rPr>
            </w:pPr>
            <w:r w:rsidRPr="00E20B56">
              <w:rPr>
                <w:rFonts w:ascii="Arial" w:hAnsi="Arial"/>
                <w:sz w:val="20"/>
              </w:rPr>
              <w:t xml:space="preserve">a. </w:t>
            </w:r>
            <w:r>
              <w:rPr>
                <w:rFonts w:ascii="Arial" w:hAnsi="Arial"/>
                <w:sz w:val="20"/>
              </w:rPr>
              <w:t xml:space="preserve">Fondos depositados o prestados por </w:t>
            </w:r>
            <w:r w:rsidRPr="00E20B56">
              <w:rPr>
                <w:rFonts w:ascii="Arial" w:hAnsi="Arial"/>
                <w:sz w:val="20"/>
              </w:rPr>
              <w:t>otras entidades financieras</w:t>
            </w:r>
          </w:p>
        </w:tc>
      </w:tr>
      <w:tr w:rsidRPr="00E20B56" w:rsidR="00967333" w:rsidTr="00F9768F" w14:paraId="56630670" w14:textId="77777777">
        <w:trPr>
          <w:trHeight w:val="300"/>
        </w:trPr>
        <w:tc>
          <w:tcPr>
            <w:tcW w:w="6804" w:type="dxa"/>
            <w:tcBorders>
              <w:left w:val="nil"/>
              <w:right w:val="nil"/>
            </w:tcBorders>
            <w:noWrap/>
            <w:hideMark/>
          </w:tcPr>
          <w:p w:rsidRPr="00E20B56" w:rsidR="00967333" w:rsidP="00F9768F" w:rsidRDefault="00967333" w14:paraId="06CDB56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Depósitos adeudados a entidades depositarias</w:t>
            </w:r>
          </w:p>
        </w:tc>
        <w:tc>
          <w:tcPr>
            <w:tcW w:w="2745" w:type="dxa"/>
            <w:tcBorders>
              <w:left w:val="nil"/>
              <w:right w:val="nil"/>
            </w:tcBorders>
            <w:noWrap/>
            <w:hideMark/>
          </w:tcPr>
          <w:p w:rsidRPr="00E20B56" w:rsidR="00967333" w:rsidP="00F9768F" w:rsidRDefault="00967333" w14:paraId="1CB49273"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9E1058F" w14:textId="77777777">
        <w:trPr>
          <w:trHeight w:val="300"/>
        </w:trPr>
        <w:tc>
          <w:tcPr>
            <w:tcW w:w="6804" w:type="dxa"/>
            <w:tcBorders>
              <w:left w:val="nil"/>
              <w:right w:val="nil"/>
            </w:tcBorders>
            <w:noWrap/>
            <w:hideMark/>
          </w:tcPr>
          <w:p w:rsidRPr="00E20B56" w:rsidR="00967333" w:rsidP="00F9768F" w:rsidRDefault="00967333" w14:paraId="2FFAED86"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Depósitos adeudados a entidades financieras no depositarias</w:t>
            </w:r>
          </w:p>
        </w:tc>
        <w:tc>
          <w:tcPr>
            <w:tcW w:w="2745" w:type="dxa"/>
            <w:tcBorders>
              <w:left w:val="nil"/>
              <w:right w:val="nil"/>
            </w:tcBorders>
            <w:noWrap/>
            <w:hideMark/>
          </w:tcPr>
          <w:p w:rsidRPr="00E20B56" w:rsidR="00967333" w:rsidP="00F9768F" w:rsidRDefault="00967333" w14:paraId="48770AA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F0B4AC6" w14:textId="77777777">
        <w:trPr>
          <w:trHeight w:val="300"/>
        </w:trPr>
        <w:tc>
          <w:tcPr>
            <w:tcW w:w="6804" w:type="dxa"/>
            <w:tcBorders>
              <w:left w:val="nil"/>
              <w:right w:val="nil"/>
            </w:tcBorders>
            <w:noWrap/>
            <w:hideMark/>
          </w:tcPr>
          <w:p w:rsidRPr="00E20B56" w:rsidR="00967333" w:rsidP="00F9768F" w:rsidRDefault="00967333" w14:paraId="689F04B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Préstamos obtenidos de otras entidades financieras</w:t>
            </w:r>
          </w:p>
        </w:tc>
        <w:tc>
          <w:tcPr>
            <w:tcW w:w="2745" w:type="dxa"/>
            <w:tcBorders>
              <w:left w:val="nil"/>
              <w:right w:val="nil"/>
            </w:tcBorders>
            <w:noWrap/>
            <w:hideMark/>
          </w:tcPr>
          <w:p w:rsidRPr="00E20B56" w:rsidR="00967333" w:rsidP="00F9768F" w:rsidRDefault="00967333" w14:paraId="378471B7"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7183516" w14:textId="77777777">
        <w:trPr>
          <w:trHeight w:val="300"/>
        </w:trPr>
        <w:tc>
          <w:tcPr>
            <w:tcW w:w="6804" w:type="dxa"/>
            <w:tcBorders>
              <w:left w:val="nil"/>
              <w:right w:val="nil"/>
            </w:tcBorders>
            <w:noWrap/>
          </w:tcPr>
          <w:p w:rsidRPr="00E20B56" w:rsidR="00967333" w:rsidP="00F9768F" w:rsidRDefault="00967333" w14:paraId="1F409135" w14:textId="77777777">
            <w:pPr>
              <w:ind w:left="171"/>
              <w:rPr>
                <w:rFonts w:ascii="Arial" w:hAnsi="Arial" w:eastAsia="Times New Roman" w:cs="Arial"/>
                <w:sz w:val="20"/>
                <w:szCs w:val="20"/>
              </w:rPr>
            </w:pPr>
            <w:r w:rsidRPr="00E20B56">
              <w:rPr>
                <w:rFonts w:ascii="Arial" w:hAnsi="Arial"/>
                <w:sz w:val="20"/>
              </w:rPr>
              <w:lastRenderedPageBreak/>
              <w:t>b. Líneas de crédito comprometidas no utilizadas obtenidas de otras entidades financieras</w:t>
            </w:r>
          </w:p>
        </w:tc>
        <w:tc>
          <w:tcPr>
            <w:tcW w:w="2745" w:type="dxa"/>
            <w:tcBorders>
              <w:left w:val="nil"/>
              <w:right w:val="nil"/>
            </w:tcBorders>
            <w:noWrap/>
          </w:tcPr>
          <w:p w:rsidRPr="00E20B56" w:rsidR="00967333" w:rsidP="00F9768F" w:rsidRDefault="00967333" w14:paraId="0B0F5AB9" w14:textId="77777777">
            <w:pPr>
              <w:jc w:val="right"/>
              <w:rPr>
                <w:rFonts w:ascii="Arial" w:hAnsi="Arial" w:eastAsia="Times New Roman" w:cs="Arial"/>
                <w:sz w:val="20"/>
                <w:szCs w:val="20"/>
                <w:lang w:eastAsia="en-GB"/>
              </w:rPr>
            </w:pPr>
          </w:p>
        </w:tc>
      </w:tr>
      <w:tr w:rsidRPr="00E20B56" w:rsidR="00967333" w:rsidTr="00F9768F" w14:paraId="09FD39A6" w14:textId="77777777">
        <w:trPr>
          <w:trHeight w:val="300"/>
        </w:trPr>
        <w:tc>
          <w:tcPr>
            <w:tcW w:w="6804" w:type="dxa"/>
            <w:tcBorders>
              <w:left w:val="nil"/>
              <w:right w:val="nil"/>
            </w:tcBorders>
            <w:noWrap/>
          </w:tcPr>
          <w:p w:rsidRPr="00E20B56" w:rsidR="00967333" w:rsidP="00F9768F" w:rsidRDefault="00967333" w14:paraId="26B96A94" w14:textId="77777777">
            <w:pPr>
              <w:ind w:left="171"/>
              <w:rPr>
                <w:rFonts w:ascii="Arial" w:hAnsi="Arial" w:eastAsia="Times New Roman" w:cs="Arial"/>
                <w:sz w:val="20"/>
                <w:szCs w:val="20"/>
              </w:rPr>
            </w:pPr>
            <w:r w:rsidRPr="00E20B56">
              <w:rPr>
                <w:rFonts w:ascii="Arial" w:hAnsi="Arial"/>
                <w:sz w:val="20"/>
              </w:rPr>
              <w:t>c. Exposición actual neta negativa de las operaciones de financiación de valores con otras entidades financieras</w:t>
            </w:r>
          </w:p>
        </w:tc>
        <w:tc>
          <w:tcPr>
            <w:tcW w:w="2745" w:type="dxa"/>
            <w:tcBorders>
              <w:left w:val="nil"/>
              <w:right w:val="nil"/>
            </w:tcBorders>
            <w:noWrap/>
          </w:tcPr>
          <w:p w:rsidRPr="00E20B56" w:rsidR="00967333" w:rsidP="00F9768F" w:rsidRDefault="00967333" w14:paraId="323A8496" w14:textId="77777777">
            <w:pPr>
              <w:jc w:val="right"/>
              <w:rPr>
                <w:rFonts w:ascii="Arial" w:hAnsi="Arial" w:eastAsia="Times New Roman" w:cs="Arial"/>
                <w:sz w:val="20"/>
                <w:szCs w:val="20"/>
                <w:lang w:eastAsia="en-GB"/>
              </w:rPr>
            </w:pPr>
          </w:p>
        </w:tc>
      </w:tr>
      <w:tr w:rsidRPr="00E20B56" w:rsidR="00967333" w:rsidTr="00F9768F" w14:paraId="7C43A584" w14:textId="77777777">
        <w:trPr>
          <w:trHeight w:val="300"/>
        </w:trPr>
        <w:tc>
          <w:tcPr>
            <w:tcW w:w="6804" w:type="dxa"/>
            <w:tcBorders>
              <w:left w:val="nil"/>
              <w:bottom w:val="single" w:color="auto" w:sz="4" w:space="0"/>
              <w:right w:val="nil"/>
            </w:tcBorders>
            <w:noWrap/>
          </w:tcPr>
          <w:p w:rsidRPr="00E20B56" w:rsidR="00967333" w:rsidP="00F9768F" w:rsidRDefault="00967333" w14:paraId="52994FE6" w14:textId="77777777">
            <w:pPr>
              <w:ind w:left="171"/>
              <w:rPr>
                <w:rFonts w:ascii="Arial" w:hAnsi="Arial" w:eastAsia="Times New Roman" w:cs="Arial"/>
                <w:sz w:val="20"/>
                <w:szCs w:val="20"/>
              </w:rPr>
            </w:pPr>
            <w:r w:rsidRPr="00E20B56">
              <w:rPr>
                <w:rFonts w:ascii="Arial" w:hAnsi="Arial"/>
                <w:sz w:val="20"/>
              </w:rPr>
              <w:t xml:space="preserve">d. </w:t>
            </w:r>
            <w:r>
              <w:rPr>
                <w:rFonts w:ascii="Arial" w:hAnsi="Arial"/>
                <w:sz w:val="20"/>
              </w:rPr>
              <w:t>Contratos de d</w:t>
            </w:r>
            <w:r w:rsidRPr="00E20B56">
              <w:rPr>
                <w:rFonts w:ascii="Arial" w:hAnsi="Arial"/>
                <w:sz w:val="20"/>
              </w:rPr>
              <w:t>erivados no negociados en mercados organizados (OTC) con otras entidades financieras que tienen un valor razonable neto negativo</w:t>
            </w:r>
          </w:p>
        </w:tc>
        <w:tc>
          <w:tcPr>
            <w:tcW w:w="2745" w:type="dxa"/>
            <w:tcBorders>
              <w:left w:val="nil"/>
              <w:bottom w:val="single" w:color="auto" w:sz="4" w:space="0"/>
              <w:right w:val="nil"/>
            </w:tcBorders>
            <w:noWrap/>
          </w:tcPr>
          <w:p w:rsidRPr="00E20B56" w:rsidR="00967333" w:rsidP="00F9768F" w:rsidRDefault="00967333" w14:paraId="5E9B060A" w14:textId="77777777">
            <w:pPr>
              <w:jc w:val="right"/>
              <w:rPr>
                <w:rFonts w:ascii="Arial" w:hAnsi="Arial" w:eastAsia="Times New Roman" w:cs="Arial"/>
                <w:sz w:val="20"/>
                <w:szCs w:val="20"/>
                <w:lang w:eastAsia="en-GB"/>
              </w:rPr>
            </w:pPr>
          </w:p>
        </w:tc>
      </w:tr>
      <w:tr w:rsidRPr="00E20B56" w:rsidR="00967333" w:rsidTr="00F9768F" w14:paraId="049CEA26" w14:textId="77777777">
        <w:trPr>
          <w:trHeight w:val="300"/>
        </w:trPr>
        <w:tc>
          <w:tcPr>
            <w:tcW w:w="6804" w:type="dxa"/>
            <w:tcBorders>
              <w:left w:val="nil"/>
              <w:right w:val="nil"/>
            </w:tcBorders>
            <w:noWrap/>
            <w:hideMark/>
          </w:tcPr>
          <w:p w:rsidRPr="00E20B56" w:rsidR="00967333" w:rsidP="00F9768F" w:rsidRDefault="00967333" w14:paraId="4A31AAC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Valor razonable neto negativo</w:t>
            </w:r>
          </w:p>
        </w:tc>
        <w:tc>
          <w:tcPr>
            <w:tcW w:w="2745" w:type="dxa"/>
            <w:tcBorders>
              <w:left w:val="nil"/>
              <w:right w:val="nil"/>
            </w:tcBorders>
            <w:noWrap/>
            <w:hideMark/>
          </w:tcPr>
          <w:p w:rsidRPr="00E20B56" w:rsidR="00967333" w:rsidP="00F9768F" w:rsidRDefault="00967333" w14:paraId="6E711E1B"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9093C27" w14:textId="77777777">
        <w:trPr>
          <w:trHeight w:val="300"/>
        </w:trPr>
        <w:tc>
          <w:tcPr>
            <w:tcW w:w="6804" w:type="dxa"/>
            <w:tcBorders>
              <w:left w:val="nil"/>
              <w:right w:val="nil"/>
            </w:tcBorders>
            <w:noWrap/>
            <w:hideMark/>
          </w:tcPr>
          <w:p w:rsidRPr="00E20B56" w:rsidR="00967333" w:rsidP="00F9768F" w:rsidRDefault="00967333" w14:paraId="12CF5C7E"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Exposición futura potencial</w:t>
            </w:r>
          </w:p>
        </w:tc>
        <w:tc>
          <w:tcPr>
            <w:tcW w:w="2745" w:type="dxa"/>
            <w:tcBorders>
              <w:left w:val="nil"/>
              <w:right w:val="nil"/>
            </w:tcBorders>
            <w:noWrap/>
            <w:hideMark/>
          </w:tcPr>
          <w:p w:rsidRPr="00E20B56" w:rsidR="00967333" w:rsidP="00F9768F" w:rsidRDefault="00967333" w14:paraId="381C1974"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8A1D022" w14:textId="77777777">
        <w:trPr>
          <w:trHeight w:val="300"/>
        </w:trPr>
        <w:tc>
          <w:tcPr>
            <w:tcW w:w="6804" w:type="dxa"/>
            <w:tcBorders>
              <w:left w:val="nil"/>
              <w:bottom w:val="single" w:color="auto" w:sz="4" w:space="0"/>
              <w:right w:val="nil"/>
            </w:tcBorders>
            <w:noWrap/>
          </w:tcPr>
          <w:p w:rsidRPr="00E20B56" w:rsidR="00967333" w:rsidP="00F9768F" w:rsidRDefault="00967333" w14:paraId="625562CE" w14:textId="77777777">
            <w:pPr>
              <w:ind w:left="171"/>
              <w:rPr>
                <w:rFonts w:ascii="Arial" w:hAnsi="Arial" w:eastAsia="Times New Roman" w:cs="Arial"/>
                <w:sz w:val="20"/>
                <w:szCs w:val="20"/>
              </w:rPr>
            </w:pPr>
            <w:r w:rsidRPr="00E20B56">
              <w:rPr>
                <w:rFonts w:ascii="Arial" w:hAnsi="Arial"/>
                <w:sz w:val="20"/>
              </w:rPr>
              <w:t xml:space="preserve">e. Indicador de pasivos dentro del sistema financiero, incluidas </w:t>
            </w:r>
            <w:r>
              <w:rPr>
                <w:rFonts w:ascii="Arial" w:hAnsi="Arial"/>
                <w:sz w:val="20"/>
              </w:rPr>
              <w:t xml:space="preserve">las </w:t>
            </w:r>
            <w:r w:rsidRPr="00E20B56">
              <w:rPr>
                <w:rFonts w:ascii="Arial" w:hAnsi="Arial"/>
                <w:sz w:val="20"/>
              </w:rPr>
              <w:t>filiales de seguros [suma de las partidas 4.a.(1) a 4.d.(2)]</w:t>
            </w:r>
          </w:p>
        </w:tc>
        <w:tc>
          <w:tcPr>
            <w:tcW w:w="2745" w:type="dxa"/>
            <w:tcBorders>
              <w:left w:val="nil"/>
              <w:bottom w:val="single" w:color="auto" w:sz="4" w:space="0"/>
              <w:right w:val="nil"/>
            </w:tcBorders>
            <w:noWrap/>
          </w:tcPr>
          <w:p w:rsidRPr="00E20B56" w:rsidR="00967333" w:rsidP="00F9768F" w:rsidRDefault="00967333" w14:paraId="00BC7359" w14:textId="77777777">
            <w:pPr>
              <w:jc w:val="right"/>
              <w:rPr>
                <w:rFonts w:ascii="Arial" w:hAnsi="Arial" w:eastAsia="Times New Roman" w:cs="Arial"/>
                <w:sz w:val="20"/>
                <w:szCs w:val="20"/>
                <w:lang w:eastAsia="en-GB"/>
              </w:rPr>
            </w:pPr>
          </w:p>
        </w:tc>
      </w:tr>
      <w:tr w:rsidRPr="00E20B56" w:rsidR="00967333" w:rsidTr="00F9768F" w14:paraId="2F1E0208" w14:textId="77777777">
        <w:trPr>
          <w:trHeight w:val="300"/>
        </w:trPr>
        <w:tc>
          <w:tcPr>
            <w:tcW w:w="6804" w:type="dxa"/>
            <w:tcBorders>
              <w:left w:val="nil"/>
              <w:bottom w:val="nil"/>
              <w:right w:val="nil"/>
            </w:tcBorders>
            <w:noWrap/>
          </w:tcPr>
          <w:p w:rsidRPr="00E20B56" w:rsidR="00967333" w:rsidP="00F9768F" w:rsidRDefault="00967333" w14:paraId="52BA880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5901A4D9" w14:textId="77777777">
            <w:pPr>
              <w:jc w:val="center"/>
              <w:rPr>
                <w:rFonts w:ascii="Arial" w:hAnsi="Arial" w:eastAsia="Times New Roman" w:cs="Arial"/>
                <w:b/>
                <w:bCs/>
                <w:sz w:val="20"/>
                <w:szCs w:val="20"/>
                <w:lang w:eastAsia="en-GB"/>
              </w:rPr>
            </w:pPr>
          </w:p>
        </w:tc>
      </w:tr>
      <w:tr w:rsidRPr="00E20B56" w:rsidR="00967333" w:rsidTr="00F9768F" w14:paraId="5F399286" w14:textId="77777777">
        <w:trPr>
          <w:trHeight w:val="300"/>
        </w:trPr>
        <w:tc>
          <w:tcPr>
            <w:tcW w:w="6804" w:type="dxa"/>
            <w:tcBorders>
              <w:top w:val="nil"/>
              <w:left w:val="nil"/>
              <w:right w:val="nil"/>
            </w:tcBorders>
            <w:noWrap/>
            <w:hideMark/>
          </w:tcPr>
          <w:p w:rsidRPr="00E20B56" w:rsidR="00967333" w:rsidP="00F9768F" w:rsidRDefault="00967333" w14:paraId="2D40C7A5" w14:textId="77777777">
            <w:pPr>
              <w:rPr>
                <w:rFonts w:ascii="Arial" w:hAnsi="Arial" w:eastAsia="Times New Roman" w:cs="Arial"/>
                <w:b/>
                <w:bCs/>
                <w:sz w:val="20"/>
                <w:szCs w:val="20"/>
              </w:rPr>
            </w:pPr>
            <w:r w:rsidRPr="00E20B56">
              <w:rPr>
                <w:rFonts w:ascii="Arial" w:hAnsi="Arial"/>
                <w:b/>
                <w:sz w:val="20"/>
              </w:rPr>
              <w:t>Sección 5: Valores en circulación</w:t>
            </w:r>
          </w:p>
        </w:tc>
        <w:tc>
          <w:tcPr>
            <w:tcW w:w="2745" w:type="dxa"/>
            <w:tcBorders>
              <w:top w:val="nil"/>
              <w:left w:val="nil"/>
              <w:right w:val="nil"/>
            </w:tcBorders>
            <w:hideMark/>
          </w:tcPr>
          <w:p w:rsidRPr="00E20B56" w:rsidR="00967333" w:rsidP="00F9768F" w:rsidRDefault="00967333" w14:paraId="2937DD82"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4DE55AB5" w14:textId="77777777">
        <w:trPr>
          <w:trHeight w:val="300"/>
        </w:trPr>
        <w:tc>
          <w:tcPr>
            <w:tcW w:w="6804" w:type="dxa"/>
            <w:tcBorders>
              <w:left w:val="nil"/>
              <w:right w:val="nil"/>
            </w:tcBorders>
            <w:noWrap/>
            <w:hideMark/>
          </w:tcPr>
          <w:p w:rsidRPr="00E20B56" w:rsidR="00967333" w:rsidP="00F9768F" w:rsidRDefault="00967333" w14:paraId="3EB717C4" w14:textId="77777777">
            <w:pPr>
              <w:ind w:firstLine="200" w:firstLineChars="100"/>
              <w:rPr>
                <w:rFonts w:ascii="Arial" w:hAnsi="Arial" w:eastAsia="Times New Roman" w:cs="Arial"/>
                <w:sz w:val="20"/>
                <w:szCs w:val="20"/>
              </w:rPr>
            </w:pPr>
            <w:r w:rsidRPr="00E20B56">
              <w:rPr>
                <w:rFonts w:ascii="Arial" w:hAnsi="Arial"/>
                <w:sz w:val="20"/>
              </w:rPr>
              <w:t>a. Valores representativos de deuda garantizados</w:t>
            </w:r>
          </w:p>
        </w:tc>
        <w:tc>
          <w:tcPr>
            <w:tcW w:w="2745" w:type="dxa"/>
            <w:tcBorders>
              <w:left w:val="nil"/>
              <w:right w:val="nil"/>
            </w:tcBorders>
            <w:noWrap/>
            <w:hideMark/>
          </w:tcPr>
          <w:p w:rsidRPr="00E20B56" w:rsidR="00967333" w:rsidP="00F9768F" w:rsidRDefault="00967333" w14:paraId="11178210"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93AB01E" w14:textId="77777777">
        <w:trPr>
          <w:trHeight w:val="300"/>
        </w:trPr>
        <w:tc>
          <w:tcPr>
            <w:tcW w:w="6804" w:type="dxa"/>
            <w:tcBorders>
              <w:left w:val="nil"/>
              <w:right w:val="nil"/>
            </w:tcBorders>
            <w:noWrap/>
            <w:hideMark/>
          </w:tcPr>
          <w:p w:rsidRPr="00E20B56" w:rsidR="00967333" w:rsidP="00F9768F" w:rsidRDefault="00967333" w14:paraId="72D5A2C0" w14:textId="77777777">
            <w:pPr>
              <w:ind w:firstLine="200" w:firstLineChars="100"/>
              <w:rPr>
                <w:rFonts w:ascii="Arial" w:hAnsi="Arial" w:eastAsia="Times New Roman" w:cs="Arial"/>
                <w:sz w:val="20"/>
                <w:szCs w:val="20"/>
              </w:rPr>
            </w:pPr>
            <w:r w:rsidRPr="00E20B56">
              <w:rPr>
                <w:rFonts w:ascii="Arial" w:hAnsi="Arial"/>
                <w:sz w:val="20"/>
              </w:rPr>
              <w:t xml:space="preserve">b. Valores representativos de deuda </w:t>
            </w:r>
            <w:r>
              <w:rPr>
                <w:rFonts w:ascii="Arial" w:hAnsi="Arial"/>
                <w:sz w:val="20"/>
              </w:rPr>
              <w:t>no subordinada</w:t>
            </w:r>
            <w:r w:rsidRPr="00E20B56">
              <w:rPr>
                <w:rFonts w:ascii="Arial" w:hAnsi="Arial"/>
                <w:sz w:val="20"/>
              </w:rPr>
              <w:t xml:space="preserve"> no garantizados</w:t>
            </w:r>
          </w:p>
        </w:tc>
        <w:tc>
          <w:tcPr>
            <w:tcW w:w="2745" w:type="dxa"/>
            <w:tcBorders>
              <w:left w:val="nil"/>
              <w:right w:val="nil"/>
            </w:tcBorders>
            <w:noWrap/>
            <w:hideMark/>
          </w:tcPr>
          <w:p w:rsidRPr="00E20B56" w:rsidR="00967333" w:rsidP="00F9768F" w:rsidRDefault="00967333" w14:paraId="08D18728"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15C99C3" w14:textId="77777777">
        <w:trPr>
          <w:trHeight w:val="300"/>
        </w:trPr>
        <w:tc>
          <w:tcPr>
            <w:tcW w:w="6804" w:type="dxa"/>
            <w:tcBorders>
              <w:left w:val="nil"/>
              <w:right w:val="nil"/>
            </w:tcBorders>
            <w:noWrap/>
            <w:hideMark/>
          </w:tcPr>
          <w:p w:rsidRPr="00E20B56" w:rsidR="00967333" w:rsidP="00F9768F" w:rsidRDefault="00967333" w14:paraId="0B835DA5" w14:textId="77777777">
            <w:pPr>
              <w:ind w:firstLine="200" w:firstLineChars="100"/>
              <w:rPr>
                <w:rFonts w:ascii="Arial" w:hAnsi="Arial" w:eastAsia="Times New Roman" w:cs="Arial"/>
                <w:sz w:val="20"/>
                <w:szCs w:val="20"/>
              </w:rPr>
            </w:pPr>
            <w:r w:rsidRPr="00E20B56">
              <w:rPr>
                <w:rFonts w:ascii="Arial" w:hAnsi="Arial"/>
                <w:sz w:val="20"/>
              </w:rPr>
              <w:t>c. Valores representativos de deuda subordinad</w:t>
            </w:r>
            <w:r>
              <w:rPr>
                <w:rFonts w:ascii="Arial" w:hAnsi="Arial"/>
                <w:sz w:val="20"/>
              </w:rPr>
              <w:t>a</w:t>
            </w:r>
          </w:p>
        </w:tc>
        <w:tc>
          <w:tcPr>
            <w:tcW w:w="2745" w:type="dxa"/>
            <w:tcBorders>
              <w:left w:val="nil"/>
              <w:right w:val="nil"/>
            </w:tcBorders>
            <w:noWrap/>
            <w:hideMark/>
          </w:tcPr>
          <w:p w:rsidRPr="00E20B56" w:rsidR="00967333" w:rsidP="00F9768F" w:rsidRDefault="00967333" w14:paraId="49AC4840"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43CE2BF" w14:textId="77777777">
        <w:trPr>
          <w:trHeight w:val="300"/>
        </w:trPr>
        <w:tc>
          <w:tcPr>
            <w:tcW w:w="6804" w:type="dxa"/>
            <w:tcBorders>
              <w:left w:val="nil"/>
              <w:right w:val="nil"/>
            </w:tcBorders>
            <w:noWrap/>
            <w:hideMark/>
          </w:tcPr>
          <w:p w:rsidRPr="00E20B56" w:rsidR="00967333" w:rsidP="00F9768F" w:rsidRDefault="00967333" w14:paraId="0883B7DE" w14:textId="77777777">
            <w:pPr>
              <w:ind w:firstLine="200" w:firstLineChars="100"/>
              <w:rPr>
                <w:rFonts w:ascii="Arial" w:hAnsi="Arial" w:eastAsia="Times New Roman" w:cs="Arial"/>
                <w:sz w:val="20"/>
                <w:szCs w:val="20"/>
              </w:rPr>
            </w:pPr>
            <w:r w:rsidRPr="00E20B56">
              <w:rPr>
                <w:rFonts w:ascii="Arial" w:hAnsi="Arial"/>
                <w:sz w:val="20"/>
              </w:rPr>
              <w:t>d. Pagarés</w:t>
            </w:r>
          </w:p>
        </w:tc>
        <w:tc>
          <w:tcPr>
            <w:tcW w:w="2745" w:type="dxa"/>
            <w:tcBorders>
              <w:left w:val="nil"/>
              <w:right w:val="nil"/>
            </w:tcBorders>
            <w:noWrap/>
            <w:hideMark/>
          </w:tcPr>
          <w:p w:rsidRPr="00E20B56" w:rsidR="00967333" w:rsidP="00F9768F" w:rsidRDefault="00967333" w14:paraId="40317406"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18F4441" w14:textId="77777777">
        <w:trPr>
          <w:trHeight w:val="300"/>
        </w:trPr>
        <w:tc>
          <w:tcPr>
            <w:tcW w:w="6804" w:type="dxa"/>
            <w:tcBorders>
              <w:left w:val="nil"/>
              <w:right w:val="nil"/>
            </w:tcBorders>
            <w:noWrap/>
            <w:hideMark/>
          </w:tcPr>
          <w:p w:rsidRPr="00E20B56" w:rsidR="00967333" w:rsidP="00F9768F" w:rsidRDefault="00967333" w14:paraId="6ED387AF" w14:textId="77777777">
            <w:pPr>
              <w:ind w:firstLine="200" w:firstLineChars="100"/>
              <w:rPr>
                <w:rFonts w:ascii="Arial" w:hAnsi="Arial" w:eastAsia="Times New Roman" w:cs="Arial"/>
                <w:sz w:val="20"/>
                <w:szCs w:val="20"/>
              </w:rPr>
            </w:pPr>
            <w:r w:rsidRPr="00E20B56">
              <w:rPr>
                <w:rFonts w:ascii="Arial" w:hAnsi="Arial"/>
                <w:sz w:val="20"/>
              </w:rPr>
              <w:t>e. Certificados de depósito</w:t>
            </w:r>
          </w:p>
        </w:tc>
        <w:tc>
          <w:tcPr>
            <w:tcW w:w="2745" w:type="dxa"/>
            <w:tcBorders>
              <w:left w:val="nil"/>
              <w:right w:val="nil"/>
            </w:tcBorders>
            <w:noWrap/>
            <w:hideMark/>
          </w:tcPr>
          <w:p w:rsidRPr="00E20B56" w:rsidR="00967333" w:rsidP="00F9768F" w:rsidRDefault="00967333" w14:paraId="44093DA9"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5419A1C" w14:textId="77777777">
        <w:trPr>
          <w:trHeight w:val="300"/>
        </w:trPr>
        <w:tc>
          <w:tcPr>
            <w:tcW w:w="6804" w:type="dxa"/>
            <w:tcBorders>
              <w:left w:val="nil"/>
              <w:right w:val="nil"/>
            </w:tcBorders>
            <w:noWrap/>
            <w:hideMark/>
          </w:tcPr>
          <w:p w:rsidRPr="00E20B56" w:rsidR="00967333" w:rsidP="00F9768F" w:rsidRDefault="00967333" w14:paraId="603A2C81" w14:textId="77777777">
            <w:pPr>
              <w:ind w:firstLine="200" w:firstLineChars="100"/>
              <w:rPr>
                <w:rFonts w:ascii="Arial" w:hAnsi="Arial" w:eastAsia="Times New Roman" w:cs="Arial"/>
                <w:sz w:val="20"/>
                <w:szCs w:val="20"/>
              </w:rPr>
            </w:pPr>
            <w:r w:rsidRPr="00E20B56">
              <w:rPr>
                <w:rFonts w:ascii="Arial" w:hAnsi="Arial"/>
                <w:sz w:val="20"/>
              </w:rPr>
              <w:t>f. Capital ordinario</w:t>
            </w:r>
          </w:p>
        </w:tc>
        <w:tc>
          <w:tcPr>
            <w:tcW w:w="2745" w:type="dxa"/>
            <w:tcBorders>
              <w:left w:val="nil"/>
              <w:right w:val="nil"/>
            </w:tcBorders>
            <w:noWrap/>
            <w:hideMark/>
          </w:tcPr>
          <w:p w:rsidRPr="00E20B56" w:rsidR="00967333" w:rsidP="00F9768F" w:rsidRDefault="00967333" w14:paraId="32CA483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29B0F09" w14:textId="77777777">
        <w:trPr>
          <w:trHeight w:val="300"/>
        </w:trPr>
        <w:tc>
          <w:tcPr>
            <w:tcW w:w="6804" w:type="dxa"/>
            <w:tcBorders>
              <w:left w:val="nil"/>
              <w:right w:val="nil"/>
            </w:tcBorders>
            <w:noWrap/>
          </w:tcPr>
          <w:p w:rsidRPr="00E20B56" w:rsidR="00967333" w:rsidP="00F9768F" w:rsidRDefault="00967333" w14:paraId="10C1F120" w14:textId="77777777">
            <w:pPr>
              <w:ind w:left="171"/>
              <w:rPr>
                <w:rFonts w:ascii="Arial" w:hAnsi="Arial" w:eastAsia="Times New Roman" w:cs="Arial"/>
                <w:sz w:val="20"/>
                <w:szCs w:val="20"/>
              </w:rPr>
            </w:pPr>
            <w:r w:rsidRPr="00E20B56">
              <w:rPr>
                <w:rFonts w:ascii="Arial" w:hAnsi="Arial"/>
                <w:sz w:val="20"/>
              </w:rPr>
              <w:t>g. Acciones preferentes y cualquier otra forma de financiación subordinada no contemplada en la partida 5.c.</w:t>
            </w:r>
          </w:p>
        </w:tc>
        <w:tc>
          <w:tcPr>
            <w:tcW w:w="2745" w:type="dxa"/>
            <w:tcBorders>
              <w:left w:val="nil"/>
              <w:right w:val="nil"/>
            </w:tcBorders>
            <w:noWrap/>
          </w:tcPr>
          <w:p w:rsidRPr="00E20B56" w:rsidR="00967333" w:rsidP="00F9768F" w:rsidRDefault="00967333" w14:paraId="7B4C2101" w14:textId="77777777">
            <w:pPr>
              <w:jc w:val="right"/>
              <w:rPr>
                <w:rFonts w:ascii="Arial" w:hAnsi="Arial" w:eastAsia="Times New Roman" w:cs="Arial"/>
                <w:sz w:val="20"/>
                <w:szCs w:val="20"/>
                <w:lang w:eastAsia="en-GB"/>
              </w:rPr>
            </w:pPr>
          </w:p>
        </w:tc>
      </w:tr>
      <w:tr w:rsidRPr="00E20B56" w:rsidR="00967333" w:rsidTr="00F9768F" w14:paraId="0A19C7C5" w14:textId="77777777">
        <w:trPr>
          <w:trHeight w:val="300"/>
        </w:trPr>
        <w:tc>
          <w:tcPr>
            <w:tcW w:w="6804" w:type="dxa"/>
            <w:tcBorders>
              <w:left w:val="nil"/>
              <w:bottom w:val="single" w:color="auto" w:sz="4" w:space="0"/>
              <w:right w:val="nil"/>
            </w:tcBorders>
            <w:noWrap/>
          </w:tcPr>
          <w:p w:rsidRPr="00E20B56" w:rsidR="00967333" w:rsidP="00F9768F" w:rsidRDefault="00967333" w14:paraId="019CA6DD" w14:textId="77777777">
            <w:pPr>
              <w:ind w:left="171"/>
              <w:rPr>
                <w:rFonts w:ascii="Arial" w:hAnsi="Arial" w:eastAsia="Times New Roman" w:cs="Arial"/>
                <w:sz w:val="20"/>
                <w:szCs w:val="20"/>
              </w:rPr>
            </w:pPr>
            <w:r w:rsidRPr="00E20B56">
              <w:rPr>
                <w:rFonts w:ascii="Arial" w:hAnsi="Arial"/>
                <w:sz w:val="20"/>
              </w:rPr>
              <w:t>h. Indicador de valores en circulación, incluidos los valores emitidos por filiales de seguros (suma de las partidas 5.a. a 5.g.)</w:t>
            </w:r>
          </w:p>
        </w:tc>
        <w:tc>
          <w:tcPr>
            <w:tcW w:w="2745" w:type="dxa"/>
            <w:tcBorders>
              <w:left w:val="nil"/>
              <w:bottom w:val="single" w:color="auto" w:sz="4" w:space="0"/>
              <w:right w:val="nil"/>
            </w:tcBorders>
            <w:noWrap/>
          </w:tcPr>
          <w:p w:rsidRPr="00E20B56" w:rsidR="00967333" w:rsidP="00F9768F" w:rsidRDefault="00967333" w14:paraId="71BA108C" w14:textId="77777777">
            <w:pPr>
              <w:jc w:val="right"/>
              <w:rPr>
                <w:rFonts w:ascii="Arial" w:hAnsi="Arial" w:eastAsia="Times New Roman" w:cs="Arial"/>
                <w:sz w:val="20"/>
                <w:szCs w:val="20"/>
                <w:lang w:eastAsia="en-GB"/>
              </w:rPr>
            </w:pPr>
          </w:p>
        </w:tc>
      </w:tr>
      <w:tr w:rsidRPr="00E20B56" w:rsidR="00967333" w:rsidTr="00F9768F" w14:paraId="0107070C" w14:textId="77777777">
        <w:trPr>
          <w:trHeight w:val="300"/>
        </w:trPr>
        <w:tc>
          <w:tcPr>
            <w:tcW w:w="6804" w:type="dxa"/>
            <w:tcBorders>
              <w:top w:val="single" w:color="auto" w:sz="4" w:space="0"/>
              <w:left w:val="nil"/>
              <w:bottom w:val="nil"/>
              <w:right w:val="nil"/>
            </w:tcBorders>
            <w:noWrap/>
          </w:tcPr>
          <w:p w:rsidRPr="00E20B56" w:rsidR="00967333" w:rsidP="00F9768F" w:rsidRDefault="00967333" w14:paraId="1A1187CB"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E20B56" w:rsidR="00967333" w:rsidP="00F9768F" w:rsidRDefault="00967333" w14:paraId="2D932534" w14:textId="77777777">
            <w:pPr>
              <w:jc w:val="center"/>
              <w:rPr>
                <w:rFonts w:ascii="Arial" w:hAnsi="Arial" w:eastAsia="Times New Roman" w:cs="Arial"/>
                <w:b/>
                <w:bCs/>
                <w:sz w:val="20"/>
                <w:szCs w:val="20"/>
                <w:lang w:eastAsia="en-GB"/>
              </w:rPr>
            </w:pPr>
          </w:p>
        </w:tc>
      </w:tr>
      <w:tr w:rsidRPr="00E20B56" w:rsidR="00967333" w:rsidTr="00F9768F" w14:paraId="5C4F7339" w14:textId="77777777">
        <w:trPr>
          <w:trHeight w:val="300"/>
        </w:trPr>
        <w:tc>
          <w:tcPr>
            <w:tcW w:w="6804" w:type="dxa"/>
            <w:tcBorders>
              <w:top w:val="nil"/>
              <w:left w:val="nil"/>
              <w:bottom w:val="nil"/>
              <w:right w:val="nil"/>
            </w:tcBorders>
            <w:noWrap/>
          </w:tcPr>
          <w:p w:rsidRPr="00E20B56" w:rsidR="00967333" w:rsidP="00F9768F" w:rsidRDefault="00967333" w14:paraId="05A611F5" w14:textId="77777777">
            <w:pPr>
              <w:keepNext/>
              <w:keepLines/>
              <w:spacing w:before="47"/>
              <w:outlineLvl w:val="5"/>
              <w:rPr>
                <w:rFonts w:asciiTheme="majorHAnsi" w:hAnsiTheme="majorHAnsi" w:eastAsiaTheme="majorEastAsia" w:cstheme="majorBidi"/>
                <w:b/>
                <w:bCs/>
                <w:i/>
                <w:iCs/>
                <w:caps/>
                <w:spacing w:val="-2"/>
              </w:rPr>
            </w:pPr>
            <w:r w:rsidRPr="00E20B56">
              <w:rPr>
                <w:rFonts w:asciiTheme="majorHAnsi" w:hAnsiTheme="majorHAnsi"/>
                <w:b/>
                <w:i/>
                <w:caps/>
              </w:rPr>
              <w:t xml:space="preserve">Indicadores de </w:t>
            </w:r>
            <w:r>
              <w:rPr>
                <w:rFonts w:asciiTheme="majorHAnsi" w:hAnsiTheme="majorHAnsi"/>
                <w:b/>
                <w:i/>
                <w:caps/>
              </w:rPr>
              <w:t>SUSTITUIBILIDAD</w:t>
            </w:r>
            <w:r w:rsidRPr="00E20B56">
              <w:rPr>
                <w:rFonts w:asciiTheme="majorHAnsi" w:hAnsiTheme="majorHAnsi"/>
                <w:b/>
                <w:i/>
                <w:caps/>
              </w:rPr>
              <w:t xml:space="preserve"> de los servicios o de la infraestructura financiera</w:t>
            </w:r>
          </w:p>
          <w:p w:rsidRPr="00E20B56" w:rsidR="00967333" w:rsidP="00F9768F" w:rsidRDefault="00967333" w14:paraId="4F0B9921"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E20B56" w:rsidR="00967333" w:rsidP="00F9768F" w:rsidRDefault="00967333" w14:paraId="0AFE6403" w14:textId="77777777">
            <w:pPr>
              <w:jc w:val="center"/>
              <w:rPr>
                <w:rFonts w:ascii="Arial" w:hAnsi="Arial" w:eastAsia="Times New Roman" w:cs="Arial"/>
                <w:b/>
                <w:bCs/>
                <w:sz w:val="20"/>
                <w:szCs w:val="20"/>
                <w:lang w:eastAsia="en-GB"/>
              </w:rPr>
            </w:pPr>
          </w:p>
        </w:tc>
      </w:tr>
      <w:tr w:rsidRPr="00E20B56" w:rsidR="00967333" w:rsidTr="00F9768F" w14:paraId="49C834A3" w14:textId="77777777">
        <w:trPr>
          <w:trHeight w:val="300"/>
        </w:trPr>
        <w:tc>
          <w:tcPr>
            <w:tcW w:w="6804" w:type="dxa"/>
            <w:tcBorders>
              <w:left w:val="nil"/>
              <w:bottom w:val="single" w:color="auto" w:sz="4" w:space="0"/>
              <w:right w:val="nil"/>
            </w:tcBorders>
            <w:noWrap/>
          </w:tcPr>
          <w:p w:rsidRPr="00E20B56" w:rsidR="00967333" w:rsidP="00F9768F" w:rsidRDefault="00967333" w14:paraId="6F042B05" w14:textId="77777777">
            <w:pPr>
              <w:rPr>
                <w:rFonts w:ascii="Arial" w:hAnsi="Arial" w:eastAsia="Times New Roman" w:cs="Arial"/>
                <w:sz w:val="20"/>
                <w:szCs w:val="20"/>
              </w:rPr>
            </w:pPr>
            <w:r w:rsidRPr="00E20B56">
              <w:rPr>
                <w:rFonts w:ascii="Arial" w:hAnsi="Arial"/>
                <w:b/>
                <w:sz w:val="20"/>
              </w:rPr>
              <w:t>Sección 6: Pagos realizados en el año de referencia (excluidos los pagos intragrupo)</w:t>
            </w:r>
          </w:p>
        </w:tc>
        <w:tc>
          <w:tcPr>
            <w:tcW w:w="2745" w:type="dxa"/>
            <w:tcBorders>
              <w:left w:val="nil"/>
              <w:bottom w:val="single" w:color="auto" w:sz="4" w:space="0"/>
              <w:right w:val="nil"/>
            </w:tcBorders>
            <w:noWrap/>
          </w:tcPr>
          <w:p w:rsidRPr="00E20B56" w:rsidR="00967333" w:rsidP="00F9768F" w:rsidRDefault="00967333" w14:paraId="0DF34C71"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61DB9178" w14:textId="77777777">
        <w:trPr>
          <w:trHeight w:val="300"/>
        </w:trPr>
        <w:tc>
          <w:tcPr>
            <w:tcW w:w="6804" w:type="dxa"/>
            <w:tcBorders>
              <w:left w:val="nil"/>
              <w:right w:val="nil"/>
            </w:tcBorders>
            <w:noWrap/>
            <w:hideMark/>
          </w:tcPr>
          <w:p w:rsidRPr="00E20B56" w:rsidR="00967333" w:rsidP="00F9768F" w:rsidRDefault="00967333" w14:paraId="209823CA" w14:textId="77777777">
            <w:pPr>
              <w:ind w:firstLine="200" w:firstLineChars="100"/>
              <w:rPr>
                <w:rFonts w:ascii="Arial" w:hAnsi="Arial" w:eastAsia="Times New Roman" w:cs="Arial"/>
                <w:sz w:val="20"/>
                <w:szCs w:val="20"/>
              </w:rPr>
            </w:pPr>
            <w:r w:rsidRPr="00E20B56">
              <w:rPr>
                <w:rFonts w:ascii="Arial" w:hAnsi="Arial"/>
                <w:sz w:val="20"/>
              </w:rPr>
              <w:t>a. Dólares australianos (AUD)</w:t>
            </w:r>
          </w:p>
        </w:tc>
        <w:tc>
          <w:tcPr>
            <w:tcW w:w="2745" w:type="dxa"/>
            <w:tcBorders>
              <w:left w:val="nil"/>
              <w:right w:val="nil"/>
            </w:tcBorders>
            <w:noWrap/>
            <w:hideMark/>
          </w:tcPr>
          <w:p w:rsidRPr="00E20B56" w:rsidR="00967333" w:rsidP="00F9768F" w:rsidRDefault="00967333" w14:paraId="07A1B64E"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C9EBF0B" w14:textId="77777777">
        <w:trPr>
          <w:trHeight w:val="300"/>
        </w:trPr>
        <w:tc>
          <w:tcPr>
            <w:tcW w:w="6804" w:type="dxa"/>
            <w:tcBorders>
              <w:left w:val="nil"/>
              <w:right w:val="nil"/>
            </w:tcBorders>
            <w:noWrap/>
            <w:hideMark/>
          </w:tcPr>
          <w:p w:rsidRPr="00E20B56" w:rsidR="00967333" w:rsidP="00F9768F" w:rsidRDefault="00967333" w14:paraId="3F689F35" w14:textId="77777777">
            <w:pPr>
              <w:ind w:firstLine="200" w:firstLineChars="100"/>
              <w:rPr>
                <w:rFonts w:ascii="Arial" w:hAnsi="Arial" w:eastAsia="Times New Roman" w:cs="Arial"/>
                <w:sz w:val="20"/>
                <w:szCs w:val="20"/>
              </w:rPr>
            </w:pPr>
            <w:r w:rsidRPr="00E20B56">
              <w:rPr>
                <w:rFonts w:ascii="Arial" w:hAnsi="Arial"/>
                <w:sz w:val="20"/>
              </w:rPr>
              <w:t>b. Dólares canadienses (CAD)</w:t>
            </w:r>
          </w:p>
        </w:tc>
        <w:tc>
          <w:tcPr>
            <w:tcW w:w="2745" w:type="dxa"/>
            <w:tcBorders>
              <w:left w:val="nil"/>
              <w:right w:val="nil"/>
            </w:tcBorders>
            <w:noWrap/>
            <w:hideMark/>
          </w:tcPr>
          <w:p w:rsidRPr="00E20B56" w:rsidR="00967333" w:rsidP="00F9768F" w:rsidRDefault="00967333" w14:paraId="2BB07C56"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0BC95D7" w14:textId="77777777">
        <w:trPr>
          <w:trHeight w:val="300"/>
        </w:trPr>
        <w:tc>
          <w:tcPr>
            <w:tcW w:w="6804" w:type="dxa"/>
            <w:tcBorders>
              <w:left w:val="nil"/>
              <w:right w:val="nil"/>
            </w:tcBorders>
            <w:noWrap/>
            <w:hideMark/>
          </w:tcPr>
          <w:p w:rsidRPr="00E20B56" w:rsidR="00967333" w:rsidP="00F9768F" w:rsidRDefault="00967333" w14:paraId="6113CDA1" w14:textId="77777777">
            <w:pPr>
              <w:ind w:firstLine="200" w:firstLineChars="100"/>
              <w:rPr>
                <w:rFonts w:ascii="Arial" w:hAnsi="Arial" w:eastAsia="Times New Roman" w:cs="Arial"/>
                <w:sz w:val="20"/>
                <w:szCs w:val="20"/>
              </w:rPr>
            </w:pPr>
            <w:r w:rsidRPr="00E20B56">
              <w:rPr>
                <w:rFonts w:ascii="Arial" w:hAnsi="Arial"/>
                <w:sz w:val="20"/>
              </w:rPr>
              <w:t>c. Francos suizos (CHF)</w:t>
            </w:r>
          </w:p>
        </w:tc>
        <w:tc>
          <w:tcPr>
            <w:tcW w:w="2745" w:type="dxa"/>
            <w:tcBorders>
              <w:left w:val="nil"/>
              <w:right w:val="nil"/>
            </w:tcBorders>
            <w:noWrap/>
            <w:hideMark/>
          </w:tcPr>
          <w:p w:rsidRPr="00E20B56" w:rsidR="00967333" w:rsidP="00F9768F" w:rsidRDefault="00967333" w14:paraId="4FC48203"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1C22699" w14:textId="77777777">
        <w:trPr>
          <w:trHeight w:val="300"/>
        </w:trPr>
        <w:tc>
          <w:tcPr>
            <w:tcW w:w="6804" w:type="dxa"/>
            <w:tcBorders>
              <w:left w:val="nil"/>
              <w:right w:val="nil"/>
            </w:tcBorders>
            <w:noWrap/>
            <w:hideMark/>
          </w:tcPr>
          <w:p w:rsidRPr="00E20B56" w:rsidR="00967333" w:rsidP="00F9768F" w:rsidRDefault="00967333" w14:paraId="1DCD3066" w14:textId="77777777">
            <w:pPr>
              <w:ind w:firstLine="200" w:firstLineChars="100"/>
              <w:rPr>
                <w:rFonts w:ascii="Arial" w:hAnsi="Arial" w:eastAsia="Times New Roman" w:cs="Arial"/>
                <w:sz w:val="20"/>
                <w:szCs w:val="20"/>
              </w:rPr>
            </w:pPr>
            <w:r w:rsidRPr="00E20B56">
              <w:rPr>
                <w:rFonts w:ascii="Arial" w:hAnsi="Arial"/>
                <w:sz w:val="20"/>
              </w:rPr>
              <w:t>d. Yuanes renminbis chinos (CNY)</w:t>
            </w:r>
          </w:p>
        </w:tc>
        <w:tc>
          <w:tcPr>
            <w:tcW w:w="2745" w:type="dxa"/>
            <w:tcBorders>
              <w:left w:val="nil"/>
              <w:right w:val="nil"/>
            </w:tcBorders>
            <w:noWrap/>
            <w:hideMark/>
          </w:tcPr>
          <w:p w:rsidRPr="00E20B56" w:rsidR="00967333" w:rsidP="00F9768F" w:rsidRDefault="00967333" w14:paraId="63C683FB"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AA4F43A" w14:textId="77777777">
        <w:trPr>
          <w:trHeight w:val="300"/>
        </w:trPr>
        <w:tc>
          <w:tcPr>
            <w:tcW w:w="6804" w:type="dxa"/>
            <w:tcBorders>
              <w:left w:val="nil"/>
              <w:right w:val="nil"/>
            </w:tcBorders>
            <w:noWrap/>
            <w:hideMark/>
          </w:tcPr>
          <w:p w:rsidRPr="00E20B56" w:rsidR="00967333" w:rsidP="00F9768F" w:rsidRDefault="00967333" w14:paraId="204FA36F" w14:textId="77777777">
            <w:pPr>
              <w:ind w:firstLine="200" w:firstLineChars="100"/>
              <w:rPr>
                <w:rFonts w:ascii="Arial" w:hAnsi="Arial" w:eastAsia="Times New Roman" w:cs="Arial"/>
                <w:sz w:val="20"/>
                <w:szCs w:val="20"/>
              </w:rPr>
            </w:pPr>
            <w:r w:rsidRPr="00E20B56">
              <w:rPr>
                <w:rFonts w:ascii="Arial" w:hAnsi="Arial"/>
                <w:sz w:val="20"/>
              </w:rPr>
              <w:t>e. Euros (EUR)</w:t>
            </w:r>
          </w:p>
        </w:tc>
        <w:tc>
          <w:tcPr>
            <w:tcW w:w="2745" w:type="dxa"/>
            <w:tcBorders>
              <w:left w:val="nil"/>
              <w:right w:val="nil"/>
            </w:tcBorders>
            <w:noWrap/>
            <w:hideMark/>
          </w:tcPr>
          <w:p w:rsidRPr="00E20B56" w:rsidR="00967333" w:rsidP="00F9768F" w:rsidRDefault="00967333" w14:paraId="2A3DA9B9"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6DF797F" w14:textId="77777777">
        <w:trPr>
          <w:trHeight w:val="300"/>
        </w:trPr>
        <w:tc>
          <w:tcPr>
            <w:tcW w:w="6804" w:type="dxa"/>
            <w:tcBorders>
              <w:left w:val="nil"/>
              <w:right w:val="nil"/>
            </w:tcBorders>
            <w:noWrap/>
            <w:hideMark/>
          </w:tcPr>
          <w:p w:rsidRPr="00E20B56" w:rsidR="00967333" w:rsidP="00F9768F" w:rsidRDefault="00967333" w14:paraId="453A1CA0" w14:textId="77777777">
            <w:pPr>
              <w:ind w:firstLine="200" w:firstLineChars="100"/>
              <w:rPr>
                <w:rFonts w:ascii="Arial" w:hAnsi="Arial" w:eastAsia="Times New Roman" w:cs="Arial"/>
                <w:sz w:val="20"/>
                <w:szCs w:val="20"/>
              </w:rPr>
            </w:pPr>
            <w:r w:rsidRPr="00E20B56">
              <w:rPr>
                <w:rFonts w:ascii="Arial" w:hAnsi="Arial"/>
                <w:sz w:val="20"/>
              </w:rPr>
              <w:t>f. Libras esterlinas (GBP)</w:t>
            </w:r>
          </w:p>
        </w:tc>
        <w:tc>
          <w:tcPr>
            <w:tcW w:w="2745" w:type="dxa"/>
            <w:tcBorders>
              <w:left w:val="nil"/>
              <w:right w:val="nil"/>
            </w:tcBorders>
            <w:noWrap/>
            <w:hideMark/>
          </w:tcPr>
          <w:p w:rsidRPr="00E20B56" w:rsidR="00967333" w:rsidP="00F9768F" w:rsidRDefault="00967333" w14:paraId="616911D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892B98A" w14:textId="77777777">
        <w:trPr>
          <w:trHeight w:val="300"/>
        </w:trPr>
        <w:tc>
          <w:tcPr>
            <w:tcW w:w="6804" w:type="dxa"/>
            <w:tcBorders>
              <w:left w:val="nil"/>
              <w:right w:val="nil"/>
            </w:tcBorders>
            <w:noWrap/>
            <w:hideMark/>
          </w:tcPr>
          <w:p w:rsidRPr="00E20B56" w:rsidR="00967333" w:rsidP="00F9768F" w:rsidRDefault="00967333" w14:paraId="1644BCAE" w14:textId="77777777">
            <w:pPr>
              <w:ind w:firstLine="200" w:firstLineChars="100"/>
              <w:rPr>
                <w:rFonts w:ascii="Arial" w:hAnsi="Arial" w:eastAsia="Times New Roman" w:cs="Arial"/>
                <w:sz w:val="20"/>
                <w:szCs w:val="20"/>
              </w:rPr>
            </w:pPr>
            <w:r w:rsidRPr="00E20B56">
              <w:rPr>
                <w:rFonts w:ascii="Arial" w:hAnsi="Arial"/>
                <w:sz w:val="20"/>
              </w:rPr>
              <w:t>g. Dólares hongkoneses (HKD)</w:t>
            </w:r>
          </w:p>
        </w:tc>
        <w:tc>
          <w:tcPr>
            <w:tcW w:w="2745" w:type="dxa"/>
            <w:tcBorders>
              <w:left w:val="nil"/>
              <w:right w:val="nil"/>
            </w:tcBorders>
            <w:noWrap/>
            <w:hideMark/>
          </w:tcPr>
          <w:p w:rsidRPr="00E20B56" w:rsidR="00967333" w:rsidP="00F9768F" w:rsidRDefault="00967333" w14:paraId="660713E2"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CACD64A" w14:textId="77777777">
        <w:trPr>
          <w:trHeight w:val="300"/>
        </w:trPr>
        <w:tc>
          <w:tcPr>
            <w:tcW w:w="6804" w:type="dxa"/>
            <w:tcBorders>
              <w:left w:val="nil"/>
              <w:right w:val="nil"/>
            </w:tcBorders>
            <w:noWrap/>
            <w:hideMark/>
          </w:tcPr>
          <w:p w:rsidRPr="00E20B56" w:rsidR="00967333" w:rsidP="00F9768F" w:rsidRDefault="00967333" w14:paraId="6FE4C74F" w14:textId="77777777">
            <w:pPr>
              <w:ind w:firstLine="200" w:firstLineChars="100"/>
              <w:rPr>
                <w:rFonts w:ascii="Arial" w:hAnsi="Arial" w:eastAsia="Times New Roman" w:cs="Arial"/>
                <w:sz w:val="20"/>
                <w:szCs w:val="20"/>
              </w:rPr>
            </w:pPr>
            <w:r w:rsidRPr="00E20B56">
              <w:rPr>
                <w:rFonts w:ascii="Arial" w:hAnsi="Arial"/>
                <w:sz w:val="20"/>
              </w:rPr>
              <w:t>h. Rupias indias (INR)</w:t>
            </w:r>
          </w:p>
        </w:tc>
        <w:tc>
          <w:tcPr>
            <w:tcW w:w="2745" w:type="dxa"/>
            <w:tcBorders>
              <w:left w:val="nil"/>
              <w:right w:val="nil"/>
            </w:tcBorders>
            <w:noWrap/>
            <w:hideMark/>
          </w:tcPr>
          <w:p w:rsidRPr="00E20B56" w:rsidR="00967333" w:rsidP="00F9768F" w:rsidRDefault="00967333" w14:paraId="36BF1C48"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043D4B1" w14:textId="77777777">
        <w:trPr>
          <w:trHeight w:val="300"/>
        </w:trPr>
        <w:tc>
          <w:tcPr>
            <w:tcW w:w="6804" w:type="dxa"/>
            <w:tcBorders>
              <w:left w:val="nil"/>
              <w:right w:val="nil"/>
            </w:tcBorders>
            <w:noWrap/>
            <w:hideMark/>
          </w:tcPr>
          <w:p w:rsidRPr="00E20B56" w:rsidR="00967333" w:rsidP="00F9768F" w:rsidRDefault="00967333" w14:paraId="6DA5B071" w14:textId="77777777">
            <w:pPr>
              <w:ind w:firstLine="200" w:firstLineChars="100"/>
              <w:rPr>
                <w:rFonts w:ascii="Arial" w:hAnsi="Arial" w:eastAsia="Times New Roman" w:cs="Arial"/>
                <w:sz w:val="20"/>
                <w:szCs w:val="20"/>
              </w:rPr>
            </w:pPr>
            <w:r w:rsidRPr="00E20B56">
              <w:rPr>
                <w:rFonts w:ascii="Arial" w:hAnsi="Arial"/>
                <w:sz w:val="20"/>
              </w:rPr>
              <w:t>i. Yenes japoneses (JPY)</w:t>
            </w:r>
          </w:p>
        </w:tc>
        <w:tc>
          <w:tcPr>
            <w:tcW w:w="2745" w:type="dxa"/>
            <w:tcBorders>
              <w:left w:val="nil"/>
              <w:right w:val="nil"/>
            </w:tcBorders>
            <w:noWrap/>
            <w:hideMark/>
          </w:tcPr>
          <w:p w:rsidRPr="00E20B56" w:rsidR="00967333" w:rsidP="00F9768F" w:rsidRDefault="00967333" w14:paraId="086EDDE8"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B48E553" w14:textId="77777777">
        <w:trPr>
          <w:trHeight w:val="300"/>
        </w:trPr>
        <w:tc>
          <w:tcPr>
            <w:tcW w:w="6804" w:type="dxa"/>
            <w:tcBorders>
              <w:left w:val="nil"/>
              <w:right w:val="nil"/>
            </w:tcBorders>
            <w:noWrap/>
            <w:hideMark/>
          </w:tcPr>
          <w:p w:rsidRPr="00E20B56" w:rsidR="00967333" w:rsidP="00F9768F" w:rsidRDefault="00967333" w14:paraId="654341BF" w14:textId="77777777">
            <w:pPr>
              <w:ind w:firstLine="200" w:firstLineChars="100"/>
              <w:rPr>
                <w:rFonts w:ascii="Arial" w:hAnsi="Arial" w:eastAsia="Times New Roman" w:cs="Arial"/>
                <w:sz w:val="20"/>
                <w:szCs w:val="20"/>
              </w:rPr>
            </w:pPr>
            <w:r w:rsidRPr="00E20B56">
              <w:rPr>
                <w:rFonts w:ascii="Arial" w:hAnsi="Arial"/>
                <w:sz w:val="20"/>
              </w:rPr>
              <w:t>j. Dólares neozelandeses (NZD)</w:t>
            </w:r>
          </w:p>
        </w:tc>
        <w:tc>
          <w:tcPr>
            <w:tcW w:w="2745" w:type="dxa"/>
            <w:tcBorders>
              <w:left w:val="nil"/>
              <w:right w:val="nil"/>
            </w:tcBorders>
            <w:noWrap/>
            <w:hideMark/>
          </w:tcPr>
          <w:p w:rsidRPr="00E20B56" w:rsidR="00967333" w:rsidP="00F9768F" w:rsidRDefault="00967333" w14:paraId="603E261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F682446" w14:textId="77777777">
        <w:trPr>
          <w:trHeight w:val="300"/>
        </w:trPr>
        <w:tc>
          <w:tcPr>
            <w:tcW w:w="6804" w:type="dxa"/>
            <w:tcBorders>
              <w:left w:val="nil"/>
              <w:right w:val="nil"/>
            </w:tcBorders>
            <w:noWrap/>
            <w:hideMark/>
          </w:tcPr>
          <w:p w:rsidRPr="00E20B56" w:rsidR="00967333" w:rsidP="00F9768F" w:rsidRDefault="00967333" w14:paraId="4692833C" w14:textId="77777777">
            <w:pPr>
              <w:ind w:firstLine="200" w:firstLineChars="100"/>
              <w:rPr>
                <w:rFonts w:ascii="Arial" w:hAnsi="Arial" w:eastAsia="Times New Roman" w:cs="Arial"/>
                <w:sz w:val="20"/>
                <w:szCs w:val="20"/>
              </w:rPr>
            </w:pPr>
            <w:r w:rsidRPr="00E20B56">
              <w:rPr>
                <w:rFonts w:ascii="Arial" w:hAnsi="Arial"/>
                <w:sz w:val="20"/>
              </w:rPr>
              <w:t>k. Corona sueca (SEK)</w:t>
            </w:r>
          </w:p>
        </w:tc>
        <w:tc>
          <w:tcPr>
            <w:tcW w:w="2745" w:type="dxa"/>
            <w:tcBorders>
              <w:left w:val="nil"/>
              <w:right w:val="nil"/>
            </w:tcBorders>
            <w:noWrap/>
            <w:hideMark/>
          </w:tcPr>
          <w:p w:rsidRPr="00E20B56" w:rsidR="00967333" w:rsidP="00F9768F" w:rsidRDefault="00967333" w14:paraId="7DC165B7"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628639F" w14:textId="77777777">
        <w:trPr>
          <w:trHeight w:val="300"/>
        </w:trPr>
        <w:tc>
          <w:tcPr>
            <w:tcW w:w="6804" w:type="dxa"/>
            <w:tcBorders>
              <w:left w:val="nil"/>
              <w:right w:val="nil"/>
            </w:tcBorders>
            <w:noWrap/>
            <w:hideMark/>
          </w:tcPr>
          <w:p w:rsidRPr="00E20B56" w:rsidR="00967333" w:rsidP="00F9768F" w:rsidRDefault="00967333" w14:paraId="594488F0" w14:textId="77777777">
            <w:pPr>
              <w:ind w:firstLine="200" w:firstLineChars="100"/>
              <w:rPr>
                <w:rFonts w:ascii="Arial" w:hAnsi="Arial" w:eastAsia="Times New Roman" w:cs="Arial"/>
                <w:sz w:val="20"/>
                <w:szCs w:val="20"/>
              </w:rPr>
            </w:pPr>
            <w:r w:rsidRPr="00E20B56">
              <w:rPr>
                <w:rFonts w:ascii="Arial" w:hAnsi="Arial"/>
                <w:sz w:val="20"/>
              </w:rPr>
              <w:t>l. Dólares estadounidenses (USD)</w:t>
            </w:r>
          </w:p>
        </w:tc>
        <w:tc>
          <w:tcPr>
            <w:tcW w:w="2745" w:type="dxa"/>
            <w:tcBorders>
              <w:left w:val="nil"/>
              <w:right w:val="nil"/>
            </w:tcBorders>
            <w:noWrap/>
            <w:hideMark/>
          </w:tcPr>
          <w:p w:rsidRPr="00E20B56" w:rsidR="00967333" w:rsidP="00F9768F" w:rsidRDefault="00967333" w14:paraId="3546549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3304634" w14:textId="77777777">
        <w:trPr>
          <w:trHeight w:val="300"/>
        </w:trPr>
        <w:tc>
          <w:tcPr>
            <w:tcW w:w="6804" w:type="dxa"/>
            <w:tcBorders>
              <w:left w:val="nil"/>
              <w:bottom w:val="single" w:color="auto" w:sz="4" w:space="0"/>
              <w:right w:val="nil"/>
            </w:tcBorders>
            <w:noWrap/>
            <w:hideMark/>
          </w:tcPr>
          <w:p w:rsidRPr="00E20B56" w:rsidR="00967333" w:rsidP="00F9768F" w:rsidRDefault="00967333" w14:paraId="3682B623" w14:textId="77777777">
            <w:pPr>
              <w:ind w:firstLine="200" w:firstLineChars="100"/>
              <w:rPr>
                <w:rFonts w:ascii="Arial" w:hAnsi="Arial" w:eastAsia="Times New Roman" w:cs="Arial"/>
                <w:sz w:val="20"/>
                <w:szCs w:val="20"/>
              </w:rPr>
            </w:pPr>
            <w:r w:rsidRPr="00E20B56">
              <w:rPr>
                <w:rFonts w:ascii="Arial" w:hAnsi="Arial"/>
                <w:sz w:val="20"/>
              </w:rPr>
              <w:t>m. Indicador de actividad de pago (suma de las partidas 6.a a 6.l)</w:t>
            </w:r>
          </w:p>
        </w:tc>
        <w:tc>
          <w:tcPr>
            <w:tcW w:w="2745" w:type="dxa"/>
            <w:tcBorders>
              <w:left w:val="nil"/>
              <w:bottom w:val="single" w:color="auto" w:sz="4" w:space="0"/>
              <w:right w:val="nil"/>
            </w:tcBorders>
            <w:noWrap/>
            <w:hideMark/>
          </w:tcPr>
          <w:p w:rsidRPr="00E20B56" w:rsidR="00967333" w:rsidP="00F9768F" w:rsidRDefault="00967333" w14:paraId="4F921B5B" w14:textId="77777777">
            <w:pPr>
              <w:jc w:val="right"/>
              <w:rPr>
                <w:rFonts w:ascii="Arial" w:hAnsi="Arial" w:eastAsia="Times New Roman" w:cs="Arial"/>
                <w:sz w:val="20"/>
                <w:szCs w:val="20"/>
              </w:rPr>
            </w:pPr>
            <w:r w:rsidRPr="00E20B56">
              <w:rPr>
                <w:rFonts w:ascii="Arial" w:hAnsi="Arial"/>
                <w:sz w:val="20"/>
              </w:rPr>
              <w:t xml:space="preserve"> </w:t>
            </w:r>
          </w:p>
        </w:tc>
      </w:tr>
      <w:tr w:rsidRPr="00E20B56" w:rsidR="00967333" w:rsidTr="00F9768F" w14:paraId="6D5497AE" w14:textId="77777777">
        <w:trPr>
          <w:trHeight w:val="300"/>
        </w:trPr>
        <w:tc>
          <w:tcPr>
            <w:tcW w:w="6804" w:type="dxa"/>
            <w:tcBorders>
              <w:left w:val="nil"/>
              <w:bottom w:val="nil"/>
              <w:right w:val="nil"/>
            </w:tcBorders>
            <w:noWrap/>
          </w:tcPr>
          <w:p w:rsidRPr="00E20B56" w:rsidR="00967333" w:rsidP="00F9768F" w:rsidRDefault="00967333" w14:paraId="5E02120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107B82C6" w14:textId="77777777">
            <w:pPr>
              <w:jc w:val="center"/>
              <w:rPr>
                <w:rFonts w:ascii="Arial" w:hAnsi="Arial" w:eastAsia="Times New Roman" w:cs="Arial"/>
                <w:b/>
                <w:bCs/>
                <w:sz w:val="20"/>
                <w:szCs w:val="20"/>
                <w:lang w:eastAsia="en-GB"/>
              </w:rPr>
            </w:pPr>
          </w:p>
        </w:tc>
      </w:tr>
      <w:tr w:rsidRPr="00E20B56" w:rsidR="00967333" w:rsidTr="00F9768F" w14:paraId="158D25D7"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614BDF6D" w14:textId="77777777">
            <w:pPr>
              <w:rPr>
                <w:rFonts w:ascii="Arial" w:hAnsi="Arial" w:eastAsia="Times New Roman" w:cs="Arial"/>
                <w:b/>
                <w:bCs/>
                <w:sz w:val="20"/>
                <w:szCs w:val="20"/>
              </w:rPr>
            </w:pPr>
            <w:r w:rsidRPr="00E20B56">
              <w:rPr>
                <w:rFonts w:ascii="Arial" w:hAnsi="Arial"/>
                <w:b/>
                <w:sz w:val="20"/>
              </w:rPr>
              <w:t>Sección 7: Activos en custodia</w:t>
            </w:r>
          </w:p>
        </w:tc>
        <w:tc>
          <w:tcPr>
            <w:tcW w:w="2745" w:type="dxa"/>
            <w:tcBorders>
              <w:top w:val="nil"/>
              <w:left w:val="nil"/>
              <w:bottom w:val="single" w:color="auto" w:sz="4" w:space="0"/>
              <w:right w:val="nil"/>
            </w:tcBorders>
            <w:hideMark/>
          </w:tcPr>
          <w:p w:rsidRPr="00E20B56" w:rsidR="00967333" w:rsidP="00F9768F" w:rsidRDefault="00967333" w14:paraId="36C7441F"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20861738" w14:textId="77777777">
        <w:trPr>
          <w:trHeight w:val="300"/>
        </w:trPr>
        <w:tc>
          <w:tcPr>
            <w:tcW w:w="6804" w:type="dxa"/>
            <w:tcBorders>
              <w:left w:val="nil"/>
              <w:bottom w:val="single" w:color="auto" w:sz="4" w:space="0"/>
              <w:right w:val="nil"/>
            </w:tcBorders>
            <w:noWrap/>
            <w:hideMark/>
          </w:tcPr>
          <w:p w:rsidRPr="00E20B56" w:rsidR="00967333" w:rsidP="00F9768F" w:rsidRDefault="00967333" w14:paraId="62F17502" w14:textId="77777777">
            <w:pPr>
              <w:ind w:firstLine="200" w:firstLineChars="100"/>
              <w:rPr>
                <w:rFonts w:ascii="Arial" w:hAnsi="Arial" w:eastAsia="Times New Roman" w:cs="Arial"/>
                <w:sz w:val="20"/>
                <w:szCs w:val="20"/>
              </w:rPr>
            </w:pPr>
            <w:r w:rsidRPr="00E20B56">
              <w:rPr>
                <w:rFonts w:ascii="Arial" w:hAnsi="Arial"/>
                <w:sz w:val="20"/>
              </w:rPr>
              <w:t>a. Indicador de activos en custodia</w:t>
            </w:r>
          </w:p>
        </w:tc>
        <w:tc>
          <w:tcPr>
            <w:tcW w:w="2745" w:type="dxa"/>
            <w:tcBorders>
              <w:left w:val="nil"/>
              <w:bottom w:val="single" w:color="auto" w:sz="4" w:space="0"/>
              <w:right w:val="nil"/>
            </w:tcBorders>
            <w:noWrap/>
            <w:hideMark/>
          </w:tcPr>
          <w:p w:rsidRPr="00E20B56" w:rsidR="00967333" w:rsidP="00F9768F" w:rsidRDefault="00967333" w14:paraId="6422A7A3"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B4B4A73" w14:textId="77777777">
        <w:trPr>
          <w:trHeight w:val="300"/>
        </w:trPr>
        <w:tc>
          <w:tcPr>
            <w:tcW w:w="6804" w:type="dxa"/>
            <w:tcBorders>
              <w:left w:val="nil"/>
              <w:bottom w:val="nil"/>
              <w:right w:val="nil"/>
            </w:tcBorders>
            <w:noWrap/>
          </w:tcPr>
          <w:p w:rsidRPr="00E20B56" w:rsidR="00967333" w:rsidP="00F9768F" w:rsidRDefault="00967333" w14:paraId="5335949C"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E20B56" w:rsidR="00967333" w:rsidP="00F9768F" w:rsidRDefault="00967333" w14:paraId="499319A2" w14:textId="77777777">
            <w:pPr>
              <w:jc w:val="center"/>
              <w:rPr>
                <w:rFonts w:ascii="Arial" w:hAnsi="Arial" w:eastAsia="Times New Roman" w:cs="Arial"/>
                <w:b/>
                <w:bCs/>
                <w:sz w:val="20"/>
                <w:szCs w:val="20"/>
                <w:lang w:eastAsia="en-GB"/>
              </w:rPr>
            </w:pPr>
          </w:p>
        </w:tc>
      </w:tr>
      <w:tr w:rsidRPr="00E20B56" w:rsidR="00967333" w:rsidTr="00F9768F" w14:paraId="0F0D583B" w14:textId="77777777">
        <w:trPr>
          <w:trHeight w:val="300"/>
        </w:trPr>
        <w:tc>
          <w:tcPr>
            <w:tcW w:w="6804" w:type="dxa"/>
            <w:tcBorders>
              <w:top w:val="nil"/>
              <w:left w:val="nil"/>
              <w:bottom w:val="single" w:color="auto" w:sz="4" w:space="0"/>
              <w:right w:val="nil"/>
            </w:tcBorders>
            <w:noWrap/>
          </w:tcPr>
          <w:p w:rsidRPr="00E20B56" w:rsidR="00967333" w:rsidP="00F9768F" w:rsidRDefault="00967333" w14:paraId="0273D527" w14:textId="77777777">
            <w:pPr>
              <w:rPr>
                <w:rFonts w:ascii="Arial" w:hAnsi="Arial" w:eastAsia="Times New Roman" w:cs="Arial"/>
                <w:sz w:val="20"/>
                <w:szCs w:val="20"/>
              </w:rPr>
            </w:pPr>
            <w:r w:rsidRPr="00E20B56">
              <w:rPr>
                <w:rFonts w:ascii="Arial" w:hAnsi="Arial"/>
                <w:b/>
                <w:sz w:val="20"/>
              </w:rPr>
              <w:lastRenderedPageBreak/>
              <w:t xml:space="preserve">Sección 8: Operaciones </w:t>
            </w:r>
            <w:r>
              <w:rPr>
                <w:rFonts w:ascii="Arial" w:hAnsi="Arial"/>
                <w:b/>
                <w:sz w:val="20"/>
              </w:rPr>
              <w:t>de aseguramiento</w:t>
            </w:r>
            <w:r w:rsidRPr="00E20B56">
              <w:rPr>
                <w:rFonts w:ascii="Arial" w:hAnsi="Arial"/>
                <w:b/>
                <w:sz w:val="20"/>
              </w:rPr>
              <w:t xml:space="preserve"> en los mercados de deuda y de renta variable</w:t>
            </w:r>
          </w:p>
        </w:tc>
        <w:tc>
          <w:tcPr>
            <w:tcW w:w="2745" w:type="dxa"/>
            <w:tcBorders>
              <w:top w:val="nil"/>
              <w:left w:val="nil"/>
              <w:bottom w:val="single" w:color="auto" w:sz="4" w:space="0"/>
              <w:right w:val="nil"/>
            </w:tcBorders>
            <w:noWrap/>
          </w:tcPr>
          <w:p w:rsidRPr="00E20B56" w:rsidR="00967333" w:rsidP="00F9768F" w:rsidRDefault="00967333" w14:paraId="30C4F590"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5EA4FDBF" w14:textId="77777777">
        <w:trPr>
          <w:trHeight w:val="300"/>
        </w:trPr>
        <w:tc>
          <w:tcPr>
            <w:tcW w:w="6804" w:type="dxa"/>
            <w:tcBorders>
              <w:left w:val="nil"/>
              <w:right w:val="nil"/>
            </w:tcBorders>
            <w:noWrap/>
            <w:hideMark/>
          </w:tcPr>
          <w:p w:rsidRPr="00E20B56" w:rsidR="00967333" w:rsidP="00F9768F" w:rsidRDefault="00967333" w14:paraId="0DFE7B6B" w14:textId="77777777">
            <w:pPr>
              <w:ind w:firstLine="200" w:firstLineChars="100"/>
              <w:rPr>
                <w:rFonts w:ascii="Arial" w:hAnsi="Arial" w:eastAsia="Times New Roman" w:cs="Arial"/>
                <w:sz w:val="20"/>
                <w:szCs w:val="20"/>
              </w:rPr>
            </w:pPr>
            <w:r w:rsidRPr="00E20B56">
              <w:rPr>
                <w:rFonts w:ascii="Arial" w:hAnsi="Arial"/>
                <w:sz w:val="20"/>
              </w:rPr>
              <w:t xml:space="preserve">a. Actividad de </w:t>
            </w:r>
            <w:r w:rsidRPr="001F0906">
              <w:rPr>
                <w:rFonts w:ascii="Arial" w:hAnsi="Arial"/>
                <w:sz w:val="20"/>
              </w:rPr>
              <w:t xml:space="preserve">aseguramiento </w:t>
            </w:r>
            <w:r w:rsidRPr="00E20B56">
              <w:rPr>
                <w:rFonts w:ascii="Arial" w:hAnsi="Arial"/>
                <w:sz w:val="20"/>
              </w:rPr>
              <w:t>de renta variable</w:t>
            </w:r>
          </w:p>
        </w:tc>
        <w:tc>
          <w:tcPr>
            <w:tcW w:w="2745" w:type="dxa"/>
            <w:tcBorders>
              <w:left w:val="nil"/>
              <w:right w:val="nil"/>
            </w:tcBorders>
            <w:noWrap/>
            <w:hideMark/>
          </w:tcPr>
          <w:p w:rsidRPr="00E20B56" w:rsidR="00967333" w:rsidP="00F9768F" w:rsidRDefault="00967333" w14:paraId="76D1833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03D089F6" w14:textId="77777777">
        <w:trPr>
          <w:trHeight w:val="300"/>
        </w:trPr>
        <w:tc>
          <w:tcPr>
            <w:tcW w:w="6804" w:type="dxa"/>
            <w:tcBorders>
              <w:left w:val="nil"/>
              <w:right w:val="nil"/>
            </w:tcBorders>
            <w:noWrap/>
            <w:hideMark/>
          </w:tcPr>
          <w:p w:rsidRPr="00E20B56" w:rsidR="00967333" w:rsidP="00F9768F" w:rsidRDefault="00967333" w14:paraId="7AA77DF2" w14:textId="77777777">
            <w:pPr>
              <w:ind w:firstLine="200" w:firstLineChars="100"/>
              <w:rPr>
                <w:rFonts w:ascii="Arial" w:hAnsi="Arial" w:eastAsia="Times New Roman" w:cs="Arial"/>
                <w:sz w:val="20"/>
                <w:szCs w:val="20"/>
              </w:rPr>
            </w:pPr>
            <w:r w:rsidRPr="00E20B56">
              <w:rPr>
                <w:rFonts w:ascii="Arial" w:hAnsi="Arial"/>
                <w:sz w:val="20"/>
              </w:rPr>
              <w:t xml:space="preserve">b. Actividad de </w:t>
            </w:r>
            <w:r w:rsidRPr="001F0906">
              <w:rPr>
                <w:rFonts w:ascii="Arial" w:hAnsi="Arial"/>
                <w:sz w:val="20"/>
              </w:rPr>
              <w:t xml:space="preserve">aseguramiento </w:t>
            </w:r>
            <w:r w:rsidRPr="00E20B56">
              <w:rPr>
                <w:rFonts w:ascii="Arial" w:hAnsi="Arial"/>
                <w:sz w:val="20"/>
              </w:rPr>
              <w:t>de deuda</w:t>
            </w:r>
          </w:p>
        </w:tc>
        <w:tc>
          <w:tcPr>
            <w:tcW w:w="2745" w:type="dxa"/>
            <w:tcBorders>
              <w:left w:val="nil"/>
              <w:right w:val="nil"/>
            </w:tcBorders>
            <w:noWrap/>
            <w:hideMark/>
          </w:tcPr>
          <w:p w:rsidRPr="00E20B56" w:rsidR="00967333" w:rsidP="00F9768F" w:rsidRDefault="00967333" w14:paraId="0697ACE5"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7AD3028" w14:textId="77777777">
        <w:trPr>
          <w:trHeight w:val="300"/>
        </w:trPr>
        <w:tc>
          <w:tcPr>
            <w:tcW w:w="6804" w:type="dxa"/>
            <w:tcBorders>
              <w:left w:val="nil"/>
              <w:bottom w:val="single" w:color="auto" w:sz="4" w:space="0"/>
              <w:right w:val="nil"/>
            </w:tcBorders>
            <w:noWrap/>
            <w:hideMark/>
          </w:tcPr>
          <w:p w:rsidRPr="00E20B56" w:rsidR="00967333" w:rsidP="00F9768F" w:rsidRDefault="00967333" w14:paraId="724961C1" w14:textId="77777777">
            <w:pPr>
              <w:ind w:firstLine="200" w:firstLineChars="100"/>
              <w:rPr>
                <w:rFonts w:ascii="Arial" w:hAnsi="Arial" w:eastAsia="Times New Roman" w:cs="Arial"/>
                <w:sz w:val="20"/>
                <w:szCs w:val="20"/>
              </w:rPr>
            </w:pPr>
            <w:r w:rsidRPr="00E20B56">
              <w:rPr>
                <w:rFonts w:ascii="Arial" w:hAnsi="Arial"/>
                <w:sz w:val="20"/>
              </w:rPr>
              <w:t xml:space="preserve">c. Indicador de actividad de </w:t>
            </w:r>
            <w:r w:rsidRPr="001F0906">
              <w:rPr>
                <w:rFonts w:ascii="Arial" w:hAnsi="Arial"/>
                <w:sz w:val="20"/>
              </w:rPr>
              <w:t xml:space="preserve">aseguramiento </w:t>
            </w:r>
            <w:r w:rsidRPr="00E20B56">
              <w:rPr>
                <w:rFonts w:ascii="Arial" w:hAnsi="Arial"/>
                <w:sz w:val="20"/>
              </w:rPr>
              <w:t>(suma de las partidas 8.a y 8.b)</w:t>
            </w:r>
          </w:p>
        </w:tc>
        <w:tc>
          <w:tcPr>
            <w:tcW w:w="2745" w:type="dxa"/>
            <w:tcBorders>
              <w:left w:val="nil"/>
              <w:bottom w:val="single" w:color="auto" w:sz="4" w:space="0"/>
              <w:right w:val="nil"/>
            </w:tcBorders>
            <w:noWrap/>
            <w:hideMark/>
          </w:tcPr>
          <w:p w:rsidRPr="00E20B56" w:rsidR="00967333" w:rsidP="00F9768F" w:rsidRDefault="00967333" w14:paraId="04381C95"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1EAEC4D" w14:textId="77777777">
        <w:trPr>
          <w:trHeight w:val="300"/>
        </w:trPr>
        <w:tc>
          <w:tcPr>
            <w:tcW w:w="6804" w:type="dxa"/>
            <w:tcBorders>
              <w:left w:val="nil"/>
              <w:bottom w:val="nil"/>
              <w:right w:val="nil"/>
            </w:tcBorders>
            <w:noWrap/>
          </w:tcPr>
          <w:p w:rsidRPr="00E20B56" w:rsidR="00967333" w:rsidP="00F9768F" w:rsidRDefault="00967333" w14:paraId="4A1D58E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62E9799A" w14:textId="77777777">
            <w:pPr>
              <w:jc w:val="center"/>
              <w:rPr>
                <w:rFonts w:ascii="Arial" w:hAnsi="Arial" w:eastAsia="Times New Roman" w:cs="Arial"/>
                <w:b/>
                <w:bCs/>
                <w:sz w:val="20"/>
                <w:szCs w:val="20"/>
                <w:lang w:eastAsia="en-GB"/>
              </w:rPr>
            </w:pPr>
          </w:p>
        </w:tc>
      </w:tr>
      <w:tr w:rsidRPr="00E20B56" w:rsidR="00967333" w:rsidTr="00F9768F" w14:paraId="4B777B47" w14:textId="77777777">
        <w:trPr>
          <w:trHeight w:val="300"/>
        </w:trPr>
        <w:tc>
          <w:tcPr>
            <w:tcW w:w="6804" w:type="dxa"/>
            <w:tcBorders>
              <w:top w:val="nil"/>
              <w:left w:val="nil"/>
              <w:right w:val="nil"/>
            </w:tcBorders>
            <w:noWrap/>
            <w:hideMark/>
          </w:tcPr>
          <w:p w:rsidRPr="00E20B56" w:rsidR="00967333" w:rsidP="00F9768F" w:rsidRDefault="00967333" w14:paraId="1C781A45" w14:textId="77777777">
            <w:pPr>
              <w:rPr>
                <w:rFonts w:ascii="Arial" w:hAnsi="Arial" w:eastAsia="Times New Roman" w:cs="Arial"/>
                <w:b/>
                <w:bCs/>
                <w:sz w:val="20"/>
                <w:szCs w:val="20"/>
              </w:rPr>
            </w:pPr>
            <w:r w:rsidRPr="00E20B56">
              <w:rPr>
                <w:rFonts w:ascii="Arial" w:hAnsi="Arial"/>
                <w:b/>
                <w:sz w:val="20"/>
              </w:rPr>
              <w:t xml:space="preserve">Sección 9: Volumen de </w:t>
            </w:r>
            <w:r w:rsidRPr="00487A6D">
              <w:rPr>
                <w:rFonts w:ascii="Arial" w:hAnsi="Arial"/>
                <w:b/>
                <w:sz w:val="20"/>
              </w:rPr>
              <w:t>negociación</w:t>
            </w:r>
          </w:p>
        </w:tc>
        <w:tc>
          <w:tcPr>
            <w:tcW w:w="2745" w:type="dxa"/>
            <w:tcBorders>
              <w:top w:val="nil"/>
              <w:left w:val="nil"/>
              <w:right w:val="nil"/>
            </w:tcBorders>
            <w:hideMark/>
          </w:tcPr>
          <w:p w:rsidRPr="00E20B56" w:rsidR="00967333" w:rsidP="00F9768F" w:rsidRDefault="00967333" w14:paraId="469489CE"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71BED17D" w14:textId="77777777">
        <w:trPr>
          <w:trHeight w:val="300"/>
        </w:trPr>
        <w:tc>
          <w:tcPr>
            <w:tcW w:w="6804" w:type="dxa"/>
            <w:tcBorders>
              <w:left w:val="nil"/>
              <w:right w:val="nil"/>
            </w:tcBorders>
            <w:noWrap/>
          </w:tcPr>
          <w:p w:rsidRPr="00E20B56" w:rsidR="00967333" w:rsidP="00F9768F" w:rsidRDefault="00967333" w14:paraId="41C12BA8" w14:textId="77777777">
            <w:pPr>
              <w:ind w:left="171" w:firstLine="28" w:firstLineChars="14"/>
              <w:rPr>
                <w:rFonts w:ascii="Arial" w:hAnsi="Arial" w:eastAsia="Times New Roman" w:cs="Arial"/>
                <w:sz w:val="20"/>
                <w:szCs w:val="20"/>
              </w:rPr>
            </w:pPr>
            <w:r w:rsidRPr="00E20B56">
              <w:rPr>
                <w:rFonts w:ascii="Arial" w:hAnsi="Arial"/>
                <w:sz w:val="20"/>
              </w:rPr>
              <w:t xml:space="preserve">a. Volumen de </w:t>
            </w:r>
            <w:r w:rsidRPr="00487A6D">
              <w:rPr>
                <w:rFonts w:ascii="Arial" w:hAnsi="Arial"/>
                <w:sz w:val="20"/>
              </w:rPr>
              <w:t>negociación</w:t>
            </w:r>
            <w:r w:rsidRPr="00487A6D" w:rsidDel="00487A6D">
              <w:rPr>
                <w:rFonts w:ascii="Arial" w:hAnsi="Arial"/>
                <w:sz w:val="20"/>
              </w:rPr>
              <w:t xml:space="preserve"> </w:t>
            </w:r>
            <w:r w:rsidRPr="00E20B56">
              <w:rPr>
                <w:rFonts w:ascii="Arial" w:hAnsi="Arial"/>
                <w:sz w:val="20"/>
              </w:rPr>
              <w:t>de valores emitidos por otras entidades del sector público, excluidas las operaciones intragrupo</w:t>
            </w:r>
          </w:p>
        </w:tc>
        <w:tc>
          <w:tcPr>
            <w:tcW w:w="2745" w:type="dxa"/>
            <w:tcBorders>
              <w:left w:val="nil"/>
              <w:right w:val="nil"/>
            </w:tcBorders>
            <w:noWrap/>
          </w:tcPr>
          <w:p w:rsidRPr="00E20B56" w:rsidR="00967333" w:rsidP="00F9768F" w:rsidRDefault="00967333" w14:paraId="2AB4B635" w14:textId="77777777">
            <w:pPr>
              <w:jc w:val="right"/>
              <w:rPr>
                <w:rFonts w:ascii="Arial" w:hAnsi="Arial" w:eastAsia="Times New Roman" w:cs="Arial"/>
                <w:sz w:val="20"/>
                <w:szCs w:val="20"/>
                <w:lang w:eastAsia="en-GB"/>
              </w:rPr>
            </w:pPr>
          </w:p>
        </w:tc>
      </w:tr>
      <w:tr w:rsidRPr="00E20B56" w:rsidR="00967333" w:rsidTr="00F9768F" w14:paraId="64E6B911" w14:textId="77777777">
        <w:trPr>
          <w:trHeight w:val="300"/>
        </w:trPr>
        <w:tc>
          <w:tcPr>
            <w:tcW w:w="6804" w:type="dxa"/>
            <w:tcBorders>
              <w:left w:val="nil"/>
              <w:bottom w:val="single" w:color="auto" w:sz="4" w:space="0"/>
              <w:right w:val="nil"/>
            </w:tcBorders>
            <w:noWrap/>
            <w:hideMark/>
          </w:tcPr>
          <w:p w:rsidRPr="00E20B56" w:rsidR="00967333" w:rsidP="00F9768F" w:rsidRDefault="00967333" w14:paraId="40779821" w14:textId="77777777">
            <w:pPr>
              <w:ind w:left="171" w:firstLine="28" w:firstLineChars="14"/>
              <w:rPr>
                <w:rFonts w:ascii="Arial" w:hAnsi="Arial" w:eastAsia="Times New Roman" w:cs="Arial"/>
                <w:sz w:val="20"/>
                <w:szCs w:val="20"/>
              </w:rPr>
            </w:pPr>
            <w:r w:rsidRPr="00E20B56">
              <w:rPr>
                <w:rFonts w:ascii="Arial" w:hAnsi="Arial"/>
                <w:sz w:val="20"/>
              </w:rPr>
              <w:t xml:space="preserve">b. Volumen de </w:t>
            </w:r>
            <w:r w:rsidRPr="00487A6D">
              <w:rPr>
                <w:rFonts w:ascii="Arial" w:hAnsi="Arial"/>
                <w:sz w:val="20"/>
              </w:rPr>
              <w:t>negociación</w:t>
            </w:r>
            <w:r w:rsidRPr="00487A6D" w:rsidDel="00487A6D">
              <w:rPr>
                <w:rFonts w:ascii="Arial" w:hAnsi="Arial"/>
                <w:sz w:val="20"/>
              </w:rPr>
              <w:t xml:space="preserve"> </w:t>
            </w:r>
            <w:r w:rsidRPr="00E20B56">
              <w:rPr>
                <w:rFonts w:ascii="Arial" w:hAnsi="Arial"/>
                <w:sz w:val="20"/>
              </w:rPr>
              <w:t>de otros valores de renta fija, excluidas las operaciones intragrupo</w:t>
            </w:r>
          </w:p>
        </w:tc>
        <w:tc>
          <w:tcPr>
            <w:tcW w:w="2745" w:type="dxa"/>
            <w:tcBorders>
              <w:left w:val="nil"/>
              <w:right w:val="nil"/>
            </w:tcBorders>
            <w:noWrap/>
            <w:hideMark/>
          </w:tcPr>
          <w:p w:rsidRPr="00E20B56" w:rsidR="00967333" w:rsidP="00F9768F" w:rsidRDefault="00967333" w14:paraId="4713FD3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20F5CE6" w14:textId="77777777">
        <w:trPr>
          <w:gridAfter w:val="1"/>
          <w:wAfter w:w="2745" w:type="dxa"/>
          <w:trHeight w:val="300"/>
        </w:trPr>
        <w:tc>
          <w:tcPr>
            <w:tcW w:w="6804" w:type="dxa"/>
            <w:tcBorders>
              <w:left w:val="nil"/>
              <w:bottom w:val="single" w:color="auto" w:sz="4" w:space="0"/>
              <w:right w:val="nil"/>
            </w:tcBorders>
            <w:noWrap/>
            <w:hideMark/>
          </w:tcPr>
          <w:p w:rsidRPr="00E20B56" w:rsidR="00967333" w:rsidP="00F9768F" w:rsidRDefault="00967333" w14:paraId="0256ABF4" w14:textId="77777777">
            <w:pPr>
              <w:ind w:firstLine="200" w:firstLineChars="100"/>
              <w:rPr>
                <w:rFonts w:ascii="Arial" w:hAnsi="Arial" w:eastAsia="Times New Roman" w:cs="Arial"/>
                <w:sz w:val="20"/>
                <w:szCs w:val="20"/>
              </w:rPr>
            </w:pPr>
            <w:r w:rsidRPr="00E20B56">
              <w:rPr>
                <w:rFonts w:ascii="Arial" w:hAnsi="Arial"/>
                <w:sz w:val="20"/>
              </w:rPr>
              <w:t>c. Subindicador de</w:t>
            </w:r>
            <w:r>
              <w:rPr>
                <w:rFonts w:ascii="Arial" w:hAnsi="Arial"/>
                <w:sz w:val="20"/>
              </w:rPr>
              <w:t>l</w:t>
            </w:r>
            <w:r w:rsidRPr="00E20B56">
              <w:rPr>
                <w:rFonts w:ascii="Arial" w:hAnsi="Arial"/>
                <w:sz w:val="20"/>
              </w:rPr>
              <w:t xml:space="preserve"> volumen de </w:t>
            </w:r>
            <w:r w:rsidRPr="00487A6D">
              <w:rPr>
                <w:rFonts w:ascii="Arial" w:hAnsi="Arial"/>
                <w:sz w:val="20"/>
              </w:rPr>
              <w:t>negociación</w:t>
            </w:r>
            <w:r w:rsidRPr="00487A6D" w:rsidDel="00487A6D">
              <w:rPr>
                <w:rFonts w:ascii="Arial" w:hAnsi="Arial"/>
                <w:sz w:val="20"/>
              </w:rPr>
              <w:t xml:space="preserve"> </w:t>
            </w:r>
            <w:r>
              <w:rPr>
                <w:rFonts w:ascii="Arial" w:hAnsi="Arial"/>
                <w:sz w:val="20"/>
              </w:rPr>
              <w:t xml:space="preserve">de valores </w:t>
            </w:r>
            <w:r w:rsidRPr="00E20B56">
              <w:rPr>
                <w:rFonts w:ascii="Arial" w:hAnsi="Arial"/>
                <w:sz w:val="20"/>
              </w:rPr>
              <w:t>de renta fija (suma de las partidas 9.a. y 9.b.)</w:t>
            </w:r>
          </w:p>
        </w:tc>
      </w:tr>
      <w:tr w:rsidRPr="00E20B56" w:rsidR="00967333" w:rsidTr="00F9768F" w14:paraId="015812A8" w14:textId="77777777">
        <w:trPr>
          <w:trHeight w:val="300"/>
        </w:trPr>
        <w:tc>
          <w:tcPr>
            <w:tcW w:w="6804" w:type="dxa"/>
            <w:tcBorders>
              <w:left w:val="nil"/>
              <w:right w:val="nil"/>
            </w:tcBorders>
            <w:noWrap/>
            <w:hideMark/>
          </w:tcPr>
          <w:p w:rsidRPr="00E20B56" w:rsidR="00967333" w:rsidP="00F9768F" w:rsidRDefault="00967333" w14:paraId="326BB24F" w14:textId="77777777">
            <w:pPr>
              <w:ind w:firstLine="200" w:firstLineChars="100"/>
              <w:rPr>
                <w:rFonts w:ascii="Arial" w:hAnsi="Arial" w:eastAsia="Times New Roman" w:cs="Arial"/>
                <w:sz w:val="20"/>
                <w:szCs w:val="20"/>
              </w:rPr>
            </w:pPr>
            <w:r w:rsidRPr="00E20B56">
              <w:rPr>
                <w:rFonts w:ascii="Arial" w:hAnsi="Arial"/>
                <w:sz w:val="20"/>
              </w:rPr>
              <w:t xml:space="preserve">d. Volumen de </w:t>
            </w:r>
            <w:r w:rsidRPr="00487A6D">
              <w:rPr>
                <w:rFonts w:ascii="Arial" w:hAnsi="Arial"/>
                <w:sz w:val="20"/>
              </w:rPr>
              <w:t>negociación</w:t>
            </w:r>
            <w:r w:rsidRPr="00487A6D" w:rsidDel="00487A6D">
              <w:rPr>
                <w:rFonts w:ascii="Arial" w:hAnsi="Arial"/>
                <w:sz w:val="20"/>
              </w:rPr>
              <w:t xml:space="preserve"> </w:t>
            </w:r>
            <w:r w:rsidRPr="00E20B56">
              <w:rPr>
                <w:rFonts w:ascii="Arial" w:hAnsi="Arial"/>
                <w:sz w:val="20"/>
              </w:rPr>
              <w:t>de valores de renta variable cotizados, excluidas las operaciones intragrupo</w:t>
            </w:r>
          </w:p>
        </w:tc>
        <w:tc>
          <w:tcPr>
            <w:tcW w:w="2745" w:type="dxa"/>
            <w:tcBorders>
              <w:left w:val="nil"/>
              <w:right w:val="nil"/>
            </w:tcBorders>
            <w:noWrap/>
            <w:hideMark/>
          </w:tcPr>
          <w:p w:rsidRPr="00E20B56" w:rsidR="00967333" w:rsidP="00F9768F" w:rsidRDefault="00967333" w14:paraId="68A44781"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19A1B24" w14:textId="77777777">
        <w:trPr>
          <w:trHeight w:val="300"/>
        </w:trPr>
        <w:tc>
          <w:tcPr>
            <w:tcW w:w="6804" w:type="dxa"/>
            <w:tcBorders>
              <w:left w:val="nil"/>
              <w:bottom w:val="single" w:color="auto" w:sz="4" w:space="0"/>
              <w:right w:val="nil"/>
            </w:tcBorders>
            <w:noWrap/>
            <w:hideMark/>
          </w:tcPr>
          <w:p w:rsidRPr="00E20B56" w:rsidR="00967333" w:rsidP="00F9768F" w:rsidRDefault="00967333" w14:paraId="2AD07500" w14:textId="77777777">
            <w:pPr>
              <w:ind w:left="171"/>
              <w:rPr>
                <w:rFonts w:ascii="Arial" w:hAnsi="Arial" w:eastAsia="Times New Roman" w:cs="Arial"/>
                <w:sz w:val="20"/>
                <w:szCs w:val="20"/>
              </w:rPr>
            </w:pPr>
            <w:r w:rsidRPr="00E20B56">
              <w:rPr>
                <w:rFonts w:ascii="Arial" w:hAnsi="Arial"/>
                <w:sz w:val="20"/>
              </w:rPr>
              <w:t xml:space="preserve">e. Volumen de </w:t>
            </w:r>
            <w:r w:rsidRPr="00487A6D">
              <w:rPr>
                <w:rFonts w:ascii="Arial" w:hAnsi="Arial"/>
                <w:sz w:val="20"/>
              </w:rPr>
              <w:t>negociación</w:t>
            </w:r>
            <w:r w:rsidRPr="00487A6D" w:rsidDel="00487A6D">
              <w:rPr>
                <w:rFonts w:ascii="Arial" w:hAnsi="Arial"/>
                <w:sz w:val="20"/>
              </w:rPr>
              <w:t xml:space="preserve"> </w:t>
            </w:r>
            <w:r w:rsidRPr="00E20B56">
              <w:rPr>
                <w:rFonts w:ascii="Arial" w:hAnsi="Arial"/>
                <w:sz w:val="20"/>
              </w:rPr>
              <w:t>del resto de valores, excluidas las operaciones intragrupo</w:t>
            </w:r>
          </w:p>
        </w:tc>
        <w:tc>
          <w:tcPr>
            <w:tcW w:w="2745" w:type="dxa"/>
            <w:tcBorders>
              <w:left w:val="nil"/>
              <w:right w:val="nil"/>
            </w:tcBorders>
            <w:noWrap/>
            <w:hideMark/>
          </w:tcPr>
          <w:p w:rsidRPr="00E20B56" w:rsidR="00967333" w:rsidP="00F9768F" w:rsidRDefault="00967333" w14:paraId="1A253CC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FC3D6B4" w14:textId="77777777">
        <w:trPr>
          <w:gridAfter w:val="1"/>
          <w:wAfter w:w="2745" w:type="dxa"/>
          <w:trHeight w:val="300"/>
        </w:trPr>
        <w:tc>
          <w:tcPr>
            <w:tcW w:w="6804" w:type="dxa"/>
            <w:tcBorders>
              <w:left w:val="nil"/>
              <w:bottom w:val="single" w:color="auto" w:sz="4" w:space="0"/>
              <w:right w:val="nil"/>
            </w:tcBorders>
            <w:noWrap/>
            <w:hideMark/>
          </w:tcPr>
          <w:p w:rsidRPr="00E20B56" w:rsidR="00967333" w:rsidP="00F9768F" w:rsidRDefault="00967333" w14:paraId="300FF8AD" w14:textId="77777777">
            <w:pPr>
              <w:ind w:left="171" w:firstLine="28" w:firstLineChars="14"/>
              <w:rPr>
                <w:rFonts w:ascii="Arial" w:hAnsi="Arial" w:eastAsia="Times New Roman" w:cs="Arial"/>
                <w:sz w:val="20"/>
                <w:szCs w:val="20"/>
              </w:rPr>
            </w:pPr>
            <w:r w:rsidRPr="00E20B56">
              <w:rPr>
                <w:rFonts w:ascii="Arial" w:hAnsi="Arial"/>
                <w:sz w:val="20"/>
              </w:rPr>
              <w:t xml:space="preserve">f. Subindicador del volumen de </w:t>
            </w:r>
            <w:r w:rsidRPr="00487A6D">
              <w:rPr>
                <w:rFonts w:ascii="Arial" w:hAnsi="Arial"/>
                <w:sz w:val="20"/>
              </w:rPr>
              <w:t>negociación</w:t>
            </w:r>
            <w:r w:rsidRPr="00487A6D" w:rsidDel="00487A6D">
              <w:rPr>
                <w:rFonts w:ascii="Arial" w:hAnsi="Arial"/>
                <w:sz w:val="20"/>
              </w:rPr>
              <w:t xml:space="preserve"> </w:t>
            </w:r>
            <w:r w:rsidRPr="00E20B56">
              <w:rPr>
                <w:rFonts w:ascii="Arial" w:hAnsi="Arial"/>
                <w:sz w:val="20"/>
              </w:rPr>
              <w:t xml:space="preserve">de </w:t>
            </w:r>
            <w:r>
              <w:rPr>
                <w:rFonts w:ascii="Arial" w:hAnsi="Arial"/>
                <w:sz w:val="20"/>
              </w:rPr>
              <w:t>valores de renta variable</w:t>
            </w:r>
            <w:r w:rsidRPr="00E20B56">
              <w:rPr>
                <w:rFonts w:ascii="Arial" w:hAnsi="Arial"/>
                <w:sz w:val="20"/>
              </w:rPr>
              <w:t xml:space="preserve"> y otros valores (suma de las partidas 9.d. y 9.e.)</w:t>
            </w:r>
          </w:p>
        </w:tc>
      </w:tr>
      <w:tr w:rsidRPr="00E20B56" w:rsidR="00967333" w:rsidTr="00F9768F" w14:paraId="36CC2761" w14:textId="77777777">
        <w:trPr>
          <w:trHeight w:val="403"/>
        </w:trPr>
        <w:tc>
          <w:tcPr>
            <w:tcW w:w="6804" w:type="dxa"/>
            <w:tcBorders>
              <w:left w:val="nil"/>
              <w:bottom w:val="nil"/>
              <w:right w:val="nil"/>
            </w:tcBorders>
            <w:noWrap/>
          </w:tcPr>
          <w:p w:rsidRPr="00E20B56" w:rsidR="00967333" w:rsidP="00F9768F" w:rsidRDefault="00967333" w14:paraId="4710B562"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E20B56" w:rsidR="00967333" w:rsidP="00F9768F" w:rsidRDefault="00967333" w14:paraId="670B47BE" w14:textId="77777777">
            <w:pPr>
              <w:rPr>
                <w:rFonts w:ascii="Arial" w:hAnsi="Arial" w:eastAsia="Times New Roman" w:cs="Arial"/>
                <w:sz w:val="20"/>
                <w:szCs w:val="20"/>
                <w:lang w:eastAsia="en-GB"/>
              </w:rPr>
            </w:pPr>
          </w:p>
        </w:tc>
      </w:tr>
      <w:tr w:rsidRPr="00E20B56" w:rsidR="00967333" w:rsidTr="00F9768F" w14:paraId="28E772FD" w14:textId="77777777">
        <w:trPr>
          <w:trHeight w:val="403"/>
        </w:trPr>
        <w:tc>
          <w:tcPr>
            <w:tcW w:w="6804" w:type="dxa"/>
            <w:tcBorders>
              <w:top w:val="nil"/>
              <w:left w:val="nil"/>
              <w:bottom w:val="nil"/>
              <w:right w:val="nil"/>
            </w:tcBorders>
            <w:noWrap/>
            <w:hideMark/>
          </w:tcPr>
          <w:p w:rsidRPr="00E20B56" w:rsidR="00967333" w:rsidP="00F9768F" w:rsidRDefault="00967333" w14:paraId="510F8888" w14:textId="77777777">
            <w:pPr>
              <w:keepNext/>
              <w:keepLines/>
              <w:spacing w:before="47"/>
              <w:outlineLvl w:val="5"/>
              <w:rPr>
                <w:rFonts w:asciiTheme="majorHAnsi" w:hAnsiTheme="majorHAnsi" w:eastAsiaTheme="majorEastAsia" w:cstheme="majorBidi"/>
                <w:b/>
                <w:bCs/>
                <w:i/>
                <w:iCs/>
                <w:caps/>
                <w:spacing w:val="-2"/>
              </w:rPr>
            </w:pPr>
            <w:r w:rsidRPr="00E20B56">
              <w:rPr>
                <w:rFonts w:ascii="Arial" w:hAnsi="Arial"/>
                <w:i/>
                <w:caps/>
                <w:color w:val="172B39" w:themeColor="accent1" w:themeShade="80"/>
                <w:sz w:val="20"/>
              </w:rPr>
              <w:t> </w:t>
            </w:r>
            <w:r w:rsidRPr="00E20B56">
              <w:rPr>
                <w:rFonts w:asciiTheme="majorHAnsi" w:hAnsiTheme="majorHAnsi"/>
                <w:b/>
                <w:i/>
                <w:caps/>
              </w:rPr>
              <w:t>Indicadores de complejidad</w:t>
            </w:r>
          </w:p>
          <w:p w:rsidRPr="00E20B56" w:rsidR="00967333" w:rsidP="00F9768F" w:rsidRDefault="00967333" w14:paraId="5BF5B082"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E20B56" w:rsidR="00967333" w:rsidP="00F9768F" w:rsidRDefault="00967333" w14:paraId="7B8142AA" w14:textId="77777777">
            <w:pPr>
              <w:rPr>
                <w:rFonts w:ascii="Arial" w:hAnsi="Arial" w:eastAsia="Times New Roman" w:cs="Arial"/>
                <w:sz w:val="20"/>
                <w:szCs w:val="20"/>
              </w:rPr>
            </w:pPr>
            <w:r w:rsidRPr="00E20B56">
              <w:rPr>
                <w:rFonts w:ascii="Arial" w:hAnsi="Arial"/>
                <w:sz w:val="20"/>
              </w:rPr>
              <w:t> </w:t>
            </w:r>
          </w:p>
        </w:tc>
      </w:tr>
      <w:tr w:rsidRPr="00E20B56" w:rsidR="00967333" w:rsidTr="00F9768F" w14:paraId="42B9708D" w14:textId="77777777">
        <w:trPr>
          <w:trHeight w:val="403"/>
        </w:trPr>
        <w:tc>
          <w:tcPr>
            <w:tcW w:w="6804" w:type="dxa"/>
            <w:tcBorders>
              <w:top w:val="nil"/>
              <w:left w:val="nil"/>
              <w:bottom w:val="single" w:color="auto" w:sz="4" w:space="0"/>
              <w:right w:val="nil"/>
            </w:tcBorders>
            <w:noWrap/>
          </w:tcPr>
          <w:p w:rsidRPr="00E20B56" w:rsidR="00967333" w:rsidP="00F9768F" w:rsidRDefault="00967333" w14:paraId="523317DF"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E20B56" w:rsidR="00967333" w:rsidP="00F9768F" w:rsidRDefault="00967333" w14:paraId="0D279630" w14:textId="77777777">
            <w:pPr>
              <w:rPr>
                <w:rFonts w:ascii="Arial" w:hAnsi="Arial" w:eastAsia="Times New Roman" w:cs="Arial"/>
                <w:sz w:val="20"/>
                <w:szCs w:val="20"/>
                <w:lang w:eastAsia="en-GB"/>
              </w:rPr>
            </w:pPr>
          </w:p>
        </w:tc>
      </w:tr>
      <w:tr w:rsidRPr="00E20B56" w:rsidR="00967333" w:rsidTr="00F9768F" w14:paraId="5031FF13" w14:textId="77777777">
        <w:trPr>
          <w:trHeight w:val="300"/>
        </w:trPr>
        <w:tc>
          <w:tcPr>
            <w:tcW w:w="6804" w:type="dxa"/>
            <w:tcBorders>
              <w:left w:val="nil"/>
              <w:right w:val="nil"/>
            </w:tcBorders>
            <w:noWrap/>
          </w:tcPr>
          <w:p w:rsidRPr="00E20B56" w:rsidR="00967333" w:rsidP="00F9768F" w:rsidRDefault="00967333" w14:paraId="5F1FA524" w14:textId="77777777">
            <w:pPr>
              <w:ind w:firstLine="201" w:firstLineChars="100"/>
              <w:rPr>
                <w:rFonts w:ascii="Arial" w:hAnsi="Arial" w:eastAsia="Times New Roman" w:cs="Arial"/>
                <w:sz w:val="20"/>
                <w:szCs w:val="20"/>
              </w:rPr>
            </w:pPr>
            <w:r w:rsidRPr="00E20B56">
              <w:rPr>
                <w:rFonts w:ascii="Arial" w:hAnsi="Arial"/>
                <w:b/>
                <w:sz w:val="20"/>
              </w:rPr>
              <w:t>Sección 10: Importe nocional de los derivados no negociados en mercados organizados (OTC)</w:t>
            </w:r>
          </w:p>
        </w:tc>
        <w:tc>
          <w:tcPr>
            <w:tcW w:w="2745" w:type="dxa"/>
            <w:tcBorders>
              <w:left w:val="nil"/>
              <w:right w:val="nil"/>
            </w:tcBorders>
            <w:noWrap/>
          </w:tcPr>
          <w:p w:rsidRPr="00E20B56" w:rsidR="00967333" w:rsidP="00F9768F" w:rsidRDefault="00967333" w14:paraId="5C0F40B3"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2C9E6D36" w14:textId="77777777">
        <w:trPr>
          <w:trHeight w:val="300"/>
        </w:trPr>
        <w:tc>
          <w:tcPr>
            <w:tcW w:w="6804" w:type="dxa"/>
            <w:tcBorders>
              <w:left w:val="nil"/>
              <w:right w:val="nil"/>
            </w:tcBorders>
            <w:noWrap/>
            <w:hideMark/>
          </w:tcPr>
          <w:p w:rsidRPr="00E20B56" w:rsidR="00967333" w:rsidP="00F9768F" w:rsidRDefault="00967333" w14:paraId="291352E5" w14:textId="77777777">
            <w:pPr>
              <w:ind w:firstLine="200" w:firstLineChars="100"/>
              <w:rPr>
                <w:rFonts w:ascii="Arial" w:hAnsi="Arial" w:eastAsia="Times New Roman" w:cs="Arial"/>
                <w:sz w:val="20"/>
                <w:szCs w:val="20"/>
              </w:rPr>
            </w:pPr>
            <w:r w:rsidRPr="00E20B56">
              <w:rPr>
                <w:rFonts w:ascii="Arial" w:hAnsi="Arial"/>
                <w:sz w:val="20"/>
              </w:rPr>
              <w:t>a. Derivados OTC compensados a través de una entidad de contrapartida central</w:t>
            </w:r>
          </w:p>
        </w:tc>
        <w:tc>
          <w:tcPr>
            <w:tcW w:w="2745" w:type="dxa"/>
            <w:tcBorders>
              <w:left w:val="nil"/>
              <w:right w:val="nil"/>
            </w:tcBorders>
            <w:noWrap/>
            <w:hideMark/>
          </w:tcPr>
          <w:p w:rsidRPr="00E20B56" w:rsidR="00967333" w:rsidP="00F9768F" w:rsidRDefault="00967333" w14:paraId="655FF09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D2FEF75" w14:textId="77777777">
        <w:trPr>
          <w:trHeight w:val="300"/>
        </w:trPr>
        <w:tc>
          <w:tcPr>
            <w:tcW w:w="6804" w:type="dxa"/>
            <w:tcBorders>
              <w:left w:val="nil"/>
              <w:right w:val="nil"/>
            </w:tcBorders>
            <w:noWrap/>
            <w:hideMark/>
          </w:tcPr>
          <w:p w:rsidRPr="00E20B56" w:rsidR="00967333" w:rsidP="00F9768F" w:rsidRDefault="00967333" w14:paraId="54D0709B" w14:textId="77777777">
            <w:pPr>
              <w:ind w:firstLine="200" w:firstLineChars="100"/>
              <w:rPr>
                <w:rFonts w:ascii="Arial" w:hAnsi="Arial" w:eastAsia="Times New Roman" w:cs="Arial"/>
                <w:sz w:val="20"/>
                <w:szCs w:val="20"/>
              </w:rPr>
            </w:pPr>
            <w:r w:rsidRPr="00E20B56">
              <w:rPr>
                <w:rFonts w:ascii="Arial" w:hAnsi="Arial"/>
                <w:sz w:val="20"/>
              </w:rPr>
              <w:t>b. Derivados OTC liquidados bilateralmente</w:t>
            </w:r>
          </w:p>
        </w:tc>
        <w:tc>
          <w:tcPr>
            <w:tcW w:w="2745" w:type="dxa"/>
            <w:tcBorders>
              <w:left w:val="nil"/>
              <w:right w:val="nil"/>
            </w:tcBorders>
            <w:noWrap/>
            <w:hideMark/>
          </w:tcPr>
          <w:p w:rsidRPr="00E20B56" w:rsidR="00967333" w:rsidP="00F9768F" w:rsidRDefault="00967333" w14:paraId="5B7CC8CB"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6CFE499" w14:textId="77777777">
        <w:trPr>
          <w:trHeight w:val="300"/>
        </w:trPr>
        <w:tc>
          <w:tcPr>
            <w:tcW w:w="6804" w:type="dxa"/>
            <w:tcBorders>
              <w:left w:val="nil"/>
              <w:bottom w:val="single" w:color="auto" w:sz="4" w:space="0"/>
              <w:right w:val="nil"/>
            </w:tcBorders>
            <w:noWrap/>
          </w:tcPr>
          <w:p w:rsidRPr="00E20B56" w:rsidR="00967333" w:rsidP="00F9768F" w:rsidRDefault="00967333" w14:paraId="130241EF" w14:textId="77777777">
            <w:pPr>
              <w:ind w:left="171" w:firstLine="28" w:firstLineChars="14"/>
              <w:rPr>
                <w:rFonts w:ascii="Arial" w:hAnsi="Arial" w:eastAsia="Times New Roman" w:cs="Arial"/>
                <w:sz w:val="20"/>
                <w:szCs w:val="20"/>
              </w:rPr>
            </w:pPr>
            <w:r w:rsidRPr="00E20B56">
              <w:rPr>
                <w:rFonts w:ascii="Arial" w:hAnsi="Arial"/>
                <w:sz w:val="20"/>
              </w:rPr>
              <w:t>c.</w:t>
            </w:r>
            <w:r>
              <w:rPr>
                <w:rFonts w:ascii="Arial" w:hAnsi="Arial"/>
                <w:sz w:val="20"/>
              </w:rPr>
              <w:t xml:space="preserve"> Indicador de</w:t>
            </w:r>
            <w:r w:rsidRPr="00E20B56">
              <w:rPr>
                <w:rFonts w:ascii="Arial" w:hAnsi="Arial"/>
                <w:sz w:val="20"/>
              </w:rPr>
              <w:t xml:space="preserve"> </w:t>
            </w:r>
            <w:r>
              <w:rPr>
                <w:rFonts w:ascii="Arial" w:hAnsi="Arial"/>
                <w:sz w:val="20"/>
              </w:rPr>
              <w:t>i</w:t>
            </w:r>
            <w:r w:rsidRPr="00E20B56">
              <w:rPr>
                <w:rFonts w:ascii="Arial" w:hAnsi="Arial"/>
                <w:sz w:val="20"/>
              </w:rPr>
              <w:t>mporte nocional de derivados OTC, incluidas las filiales de seguros (suma de las partidas 10.a y 10.b.)</w:t>
            </w:r>
          </w:p>
        </w:tc>
        <w:tc>
          <w:tcPr>
            <w:tcW w:w="2745" w:type="dxa"/>
            <w:tcBorders>
              <w:left w:val="nil"/>
              <w:bottom w:val="single" w:color="auto" w:sz="4" w:space="0"/>
              <w:right w:val="nil"/>
            </w:tcBorders>
            <w:noWrap/>
          </w:tcPr>
          <w:p w:rsidRPr="00E20B56" w:rsidR="00967333" w:rsidP="00F9768F" w:rsidRDefault="00967333" w14:paraId="58A82CEA" w14:textId="77777777">
            <w:pPr>
              <w:jc w:val="right"/>
              <w:rPr>
                <w:rFonts w:ascii="Arial" w:hAnsi="Arial" w:eastAsia="Times New Roman" w:cs="Arial"/>
                <w:sz w:val="20"/>
                <w:szCs w:val="20"/>
                <w:lang w:eastAsia="en-GB"/>
              </w:rPr>
            </w:pPr>
          </w:p>
        </w:tc>
      </w:tr>
      <w:tr w:rsidRPr="00E20B56" w:rsidR="00967333" w:rsidTr="00F9768F" w14:paraId="327FDFC2" w14:textId="77777777">
        <w:trPr>
          <w:trHeight w:val="300"/>
        </w:trPr>
        <w:tc>
          <w:tcPr>
            <w:tcW w:w="6804" w:type="dxa"/>
            <w:tcBorders>
              <w:left w:val="nil"/>
              <w:bottom w:val="nil"/>
              <w:right w:val="nil"/>
            </w:tcBorders>
            <w:noWrap/>
          </w:tcPr>
          <w:p w:rsidRPr="00E20B56" w:rsidR="00967333" w:rsidP="00F9768F" w:rsidRDefault="00967333" w14:paraId="3081A86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79259988" w14:textId="77777777">
            <w:pPr>
              <w:jc w:val="center"/>
              <w:rPr>
                <w:rFonts w:ascii="Arial" w:hAnsi="Arial" w:eastAsia="Times New Roman" w:cs="Arial"/>
                <w:b/>
                <w:bCs/>
                <w:sz w:val="20"/>
                <w:szCs w:val="20"/>
                <w:lang w:eastAsia="en-GB"/>
              </w:rPr>
            </w:pPr>
          </w:p>
        </w:tc>
      </w:tr>
      <w:tr w:rsidRPr="00E20B56" w:rsidR="00967333" w:rsidTr="00F9768F" w14:paraId="4C8C32BC"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6EB7D7EF" w14:textId="77777777">
            <w:pPr>
              <w:rPr>
                <w:rFonts w:ascii="Arial" w:hAnsi="Arial" w:eastAsia="Times New Roman" w:cs="Arial"/>
                <w:b/>
                <w:bCs/>
                <w:sz w:val="20"/>
                <w:szCs w:val="20"/>
              </w:rPr>
            </w:pPr>
            <w:r w:rsidRPr="00E20B56">
              <w:rPr>
                <w:rFonts w:ascii="Arial" w:hAnsi="Arial"/>
                <w:b/>
                <w:sz w:val="20"/>
              </w:rPr>
              <w:t xml:space="preserve">Sección 11: Valores mantenidos </w:t>
            </w:r>
            <w:r w:rsidRPr="00C53AEA">
              <w:rPr>
                <w:rFonts w:ascii="Arial" w:hAnsi="Arial"/>
                <w:b/>
                <w:sz w:val="20"/>
              </w:rPr>
              <w:t>con fines de negociación</w:t>
            </w:r>
            <w:r>
              <w:rPr>
                <w:rFonts w:ascii="Arial" w:hAnsi="Arial"/>
                <w:b/>
                <w:sz w:val="20"/>
              </w:rPr>
              <w:t xml:space="preserve"> </w:t>
            </w:r>
            <w:r w:rsidRPr="00E20B56">
              <w:rPr>
                <w:rFonts w:ascii="Arial" w:hAnsi="Arial"/>
                <w:b/>
                <w:sz w:val="20"/>
              </w:rPr>
              <w:t>y disponibles para la venta</w:t>
            </w:r>
          </w:p>
        </w:tc>
        <w:tc>
          <w:tcPr>
            <w:tcW w:w="2745" w:type="dxa"/>
            <w:tcBorders>
              <w:top w:val="nil"/>
              <w:left w:val="nil"/>
              <w:bottom w:val="single" w:color="auto" w:sz="4" w:space="0"/>
              <w:right w:val="nil"/>
            </w:tcBorders>
            <w:hideMark/>
          </w:tcPr>
          <w:p w:rsidRPr="00E20B56" w:rsidR="00967333" w:rsidP="00F9768F" w:rsidRDefault="00967333" w14:paraId="1DE3F073"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75691496" w14:textId="77777777">
        <w:trPr>
          <w:trHeight w:val="300"/>
        </w:trPr>
        <w:tc>
          <w:tcPr>
            <w:tcW w:w="6804" w:type="dxa"/>
            <w:tcBorders>
              <w:left w:val="nil"/>
              <w:right w:val="nil"/>
            </w:tcBorders>
            <w:noWrap/>
            <w:hideMark/>
          </w:tcPr>
          <w:p w:rsidRPr="00E20B56" w:rsidR="00967333" w:rsidP="00F9768F" w:rsidRDefault="00967333" w14:paraId="398330A9" w14:textId="77777777">
            <w:pPr>
              <w:ind w:firstLine="200" w:firstLineChars="100"/>
              <w:rPr>
                <w:rFonts w:ascii="Arial" w:hAnsi="Arial" w:eastAsia="Times New Roman" w:cs="Arial"/>
                <w:sz w:val="20"/>
                <w:szCs w:val="20"/>
              </w:rPr>
            </w:pPr>
            <w:r w:rsidRPr="00E20B56">
              <w:rPr>
                <w:rFonts w:ascii="Arial" w:hAnsi="Arial"/>
                <w:sz w:val="20"/>
              </w:rPr>
              <w:t xml:space="preserve">a. Valores mantenidos </w:t>
            </w:r>
            <w:r w:rsidRPr="00C53AEA">
              <w:rPr>
                <w:rFonts w:ascii="Arial" w:hAnsi="Arial"/>
                <w:sz w:val="20"/>
              </w:rPr>
              <w:t>con fines de negociación</w:t>
            </w:r>
          </w:p>
        </w:tc>
        <w:tc>
          <w:tcPr>
            <w:tcW w:w="2745" w:type="dxa"/>
            <w:tcBorders>
              <w:left w:val="nil"/>
              <w:right w:val="nil"/>
            </w:tcBorders>
            <w:noWrap/>
            <w:hideMark/>
          </w:tcPr>
          <w:p w:rsidRPr="00E20B56" w:rsidR="00967333" w:rsidP="00F9768F" w:rsidRDefault="00967333" w14:paraId="78EE9F7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08C1EDA0" w14:textId="77777777">
        <w:trPr>
          <w:trHeight w:val="300"/>
        </w:trPr>
        <w:tc>
          <w:tcPr>
            <w:tcW w:w="6804" w:type="dxa"/>
            <w:tcBorders>
              <w:left w:val="nil"/>
              <w:bottom w:val="single" w:color="auto" w:sz="4" w:space="0"/>
              <w:right w:val="nil"/>
            </w:tcBorders>
            <w:noWrap/>
            <w:hideMark/>
          </w:tcPr>
          <w:p w:rsidRPr="00E20B56" w:rsidR="00967333" w:rsidP="00F9768F" w:rsidRDefault="00967333" w14:paraId="5B47B5B4" w14:textId="77777777">
            <w:pPr>
              <w:ind w:firstLine="200" w:firstLineChars="100"/>
              <w:rPr>
                <w:rFonts w:ascii="Arial" w:hAnsi="Arial" w:eastAsia="Times New Roman" w:cs="Arial"/>
                <w:sz w:val="20"/>
                <w:szCs w:val="20"/>
              </w:rPr>
            </w:pPr>
            <w:r w:rsidRPr="00E20B56">
              <w:rPr>
                <w:rFonts w:ascii="Arial" w:hAnsi="Arial"/>
                <w:sz w:val="20"/>
              </w:rPr>
              <w:t>b. Valores disponibles para la venta</w:t>
            </w:r>
          </w:p>
        </w:tc>
        <w:tc>
          <w:tcPr>
            <w:tcW w:w="2745" w:type="dxa"/>
            <w:tcBorders>
              <w:left w:val="nil"/>
              <w:right w:val="nil"/>
            </w:tcBorders>
            <w:noWrap/>
            <w:hideMark/>
          </w:tcPr>
          <w:p w:rsidRPr="00E20B56" w:rsidR="00967333" w:rsidP="00F9768F" w:rsidRDefault="00967333" w14:paraId="691293EE"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47FB263" w14:textId="77777777">
        <w:trPr>
          <w:trHeight w:val="300"/>
        </w:trPr>
        <w:tc>
          <w:tcPr>
            <w:tcW w:w="6804" w:type="dxa"/>
            <w:tcBorders>
              <w:left w:val="nil"/>
              <w:bottom w:val="single" w:color="auto" w:sz="4" w:space="0"/>
              <w:right w:val="nil"/>
            </w:tcBorders>
            <w:noWrap/>
          </w:tcPr>
          <w:p w:rsidRPr="00E20B56" w:rsidR="00967333" w:rsidP="00F9768F" w:rsidRDefault="00967333" w14:paraId="12C5D6A3" w14:textId="77777777">
            <w:pPr>
              <w:ind w:firstLine="200" w:firstLineChars="100"/>
              <w:rPr>
                <w:rFonts w:ascii="Arial" w:hAnsi="Arial" w:eastAsia="Times New Roman" w:cs="Arial"/>
                <w:sz w:val="20"/>
                <w:szCs w:val="20"/>
              </w:rPr>
            </w:pPr>
            <w:r w:rsidRPr="00E20B56">
              <w:rPr>
                <w:rFonts w:ascii="Arial" w:hAnsi="Arial"/>
                <w:sz w:val="20"/>
              </w:rPr>
              <w:t xml:space="preserve">c. Valores mantenidos </w:t>
            </w:r>
            <w:r>
              <w:rPr>
                <w:rFonts w:ascii="Arial" w:hAnsi="Arial"/>
                <w:sz w:val="20"/>
              </w:rPr>
              <w:t>con fines de negociación</w:t>
            </w:r>
            <w:r w:rsidRPr="00E20B56">
              <w:rPr>
                <w:rFonts w:ascii="Arial" w:hAnsi="Arial"/>
                <w:sz w:val="20"/>
              </w:rPr>
              <w:t xml:space="preserve"> y disponibles para la venta que se ajusten a la definición de activos de nivel 1</w:t>
            </w:r>
          </w:p>
        </w:tc>
        <w:tc>
          <w:tcPr>
            <w:tcW w:w="2745" w:type="dxa"/>
            <w:tcBorders>
              <w:left w:val="nil"/>
              <w:right w:val="nil"/>
            </w:tcBorders>
            <w:noWrap/>
          </w:tcPr>
          <w:p w:rsidRPr="00E20B56" w:rsidR="00967333" w:rsidP="00F9768F" w:rsidRDefault="00967333" w14:paraId="4AC7F7F1" w14:textId="77777777">
            <w:pPr>
              <w:jc w:val="right"/>
              <w:rPr>
                <w:rFonts w:ascii="Arial" w:hAnsi="Arial" w:eastAsia="Times New Roman" w:cs="Arial"/>
                <w:sz w:val="20"/>
                <w:szCs w:val="20"/>
                <w:lang w:eastAsia="en-GB"/>
              </w:rPr>
            </w:pPr>
          </w:p>
        </w:tc>
      </w:tr>
      <w:tr w:rsidRPr="00E20B56" w:rsidR="00967333" w:rsidTr="00F9768F" w14:paraId="187B974C" w14:textId="77777777">
        <w:trPr>
          <w:trHeight w:val="300"/>
        </w:trPr>
        <w:tc>
          <w:tcPr>
            <w:tcW w:w="6804" w:type="dxa"/>
            <w:tcBorders>
              <w:left w:val="nil"/>
              <w:bottom w:val="single" w:color="auto" w:sz="4" w:space="0"/>
              <w:right w:val="nil"/>
            </w:tcBorders>
            <w:noWrap/>
          </w:tcPr>
          <w:p w:rsidRPr="00E20B56" w:rsidR="00967333" w:rsidP="00F9768F" w:rsidRDefault="00967333" w14:paraId="61EB7800" w14:textId="77777777">
            <w:pPr>
              <w:ind w:left="171" w:firstLine="28" w:firstLineChars="14"/>
              <w:rPr>
                <w:rFonts w:ascii="Arial" w:hAnsi="Arial" w:eastAsia="Times New Roman" w:cs="Arial"/>
                <w:sz w:val="20"/>
                <w:szCs w:val="20"/>
              </w:rPr>
            </w:pPr>
            <w:r w:rsidRPr="00E20B56">
              <w:rPr>
                <w:rFonts w:ascii="Arial" w:hAnsi="Arial"/>
                <w:sz w:val="20"/>
              </w:rPr>
              <w:t xml:space="preserve">d. Valores mantenidos </w:t>
            </w:r>
            <w:r w:rsidRPr="00C53AEA">
              <w:rPr>
                <w:rFonts w:ascii="Arial" w:hAnsi="Arial"/>
                <w:sz w:val="20"/>
              </w:rPr>
              <w:t>con fines de negociación</w:t>
            </w:r>
            <w:r>
              <w:rPr>
                <w:rFonts w:ascii="Arial" w:hAnsi="Arial"/>
                <w:sz w:val="20"/>
              </w:rPr>
              <w:t xml:space="preserve"> </w:t>
            </w:r>
            <w:r w:rsidRPr="00E20B56">
              <w:rPr>
                <w:rFonts w:ascii="Arial" w:hAnsi="Arial"/>
                <w:sz w:val="20"/>
              </w:rPr>
              <w:t>y disponibles para la venta que se ajusten a la definición de activos de nivel 2, con recortes</w:t>
            </w:r>
          </w:p>
        </w:tc>
        <w:tc>
          <w:tcPr>
            <w:tcW w:w="2745" w:type="dxa"/>
            <w:tcBorders>
              <w:left w:val="nil"/>
              <w:right w:val="nil"/>
            </w:tcBorders>
            <w:noWrap/>
          </w:tcPr>
          <w:p w:rsidRPr="00E20B56" w:rsidR="00967333" w:rsidP="00F9768F" w:rsidRDefault="00967333" w14:paraId="2167718B" w14:textId="77777777">
            <w:pPr>
              <w:jc w:val="right"/>
              <w:rPr>
                <w:rFonts w:ascii="Arial" w:hAnsi="Arial" w:eastAsia="Times New Roman" w:cs="Arial"/>
                <w:sz w:val="20"/>
                <w:szCs w:val="20"/>
                <w:lang w:eastAsia="en-GB"/>
              </w:rPr>
            </w:pPr>
          </w:p>
        </w:tc>
      </w:tr>
      <w:tr w:rsidRPr="00E20B56" w:rsidR="00967333" w:rsidTr="00F9768F" w14:paraId="387262C0" w14:textId="77777777">
        <w:trPr>
          <w:trHeight w:val="300"/>
        </w:trPr>
        <w:tc>
          <w:tcPr>
            <w:tcW w:w="6804" w:type="dxa"/>
            <w:tcBorders>
              <w:left w:val="nil"/>
              <w:bottom w:val="single" w:color="auto" w:sz="4" w:space="0"/>
              <w:right w:val="nil"/>
            </w:tcBorders>
            <w:noWrap/>
          </w:tcPr>
          <w:p w:rsidRPr="00E20B56" w:rsidR="00967333" w:rsidP="00F9768F" w:rsidRDefault="00967333" w14:paraId="5868021E" w14:textId="77777777">
            <w:pPr>
              <w:ind w:left="171" w:firstLine="28" w:firstLineChars="14"/>
              <w:rPr>
                <w:rFonts w:ascii="Arial" w:hAnsi="Arial" w:eastAsia="Times New Roman" w:cs="Arial"/>
                <w:sz w:val="20"/>
                <w:szCs w:val="20"/>
              </w:rPr>
            </w:pPr>
            <w:r w:rsidRPr="00E20B56">
              <w:rPr>
                <w:rFonts w:ascii="Arial" w:hAnsi="Arial"/>
                <w:sz w:val="20"/>
              </w:rPr>
              <w:t xml:space="preserve">e. Indicador de valores mantenidos para </w:t>
            </w:r>
            <w:r w:rsidRPr="00C53AEA">
              <w:rPr>
                <w:rFonts w:ascii="Arial" w:hAnsi="Arial"/>
                <w:sz w:val="20"/>
              </w:rPr>
              <w:t>con fines de negociación</w:t>
            </w:r>
            <w:r>
              <w:rPr>
                <w:rFonts w:ascii="Arial" w:hAnsi="Arial"/>
                <w:sz w:val="20"/>
              </w:rPr>
              <w:t xml:space="preserve"> </w:t>
            </w:r>
            <w:r w:rsidRPr="00E20B56">
              <w:rPr>
                <w:rFonts w:ascii="Arial" w:hAnsi="Arial"/>
                <w:sz w:val="20"/>
              </w:rPr>
              <w:t>y disponibles para la venta (suma de las partidas 11.a y 11.b, menos la suma de las partidas 11.c y 11.d)</w:t>
            </w:r>
          </w:p>
        </w:tc>
        <w:tc>
          <w:tcPr>
            <w:tcW w:w="2745" w:type="dxa"/>
            <w:tcBorders>
              <w:left w:val="nil"/>
              <w:bottom w:val="single" w:color="auto" w:sz="4" w:space="0"/>
              <w:right w:val="nil"/>
            </w:tcBorders>
            <w:noWrap/>
          </w:tcPr>
          <w:p w:rsidRPr="00E20B56" w:rsidR="00967333" w:rsidP="00F9768F" w:rsidRDefault="00967333" w14:paraId="29262BFD" w14:textId="77777777">
            <w:pPr>
              <w:jc w:val="right"/>
              <w:rPr>
                <w:rFonts w:ascii="Arial" w:hAnsi="Arial" w:eastAsia="Times New Roman" w:cs="Arial"/>
                <w:sz w:val="20"/>
                <w:szCs w:val="20"/>
                <w:lang w:eastAsia="en-GB"/>
              </w:rPr>
            </w:pPr>
          </w:p>
        </w:tc>
      </w:tr>
      <w:tr w:rsidRPr="00E20B56" w:rsidR="00967333" w:rsidTr="00F9768F" w14:paraId="31CF295A" w14:textId="77777777">
        <w:trPr>
          <w:trHeight w:val="300"/>
        </w:trPr>
        <w:tc>
          <w:tcPr>
            <w:tcW w:w="6804" w:type="dxa"/>
            <w:tcBorders>
              <w:left w:val="nil"/>
              <w:bottom w:val="nil"/>
              <w:right w:val="nil"/>
            </w:tcBorders>
            <w:noWrap/>
          </w:tcPr>
          <w:p w:rsidRPr="00E20B56" w:rsidR="00967333" w:rsidP="00F9768F" w:rsidRDefault="00967333" w14:paraId="1743316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07CBD5A1" w14:textId="77777777">
            <w:pPr>
              <w:jc w:val="center"/>
              <w:rPr>
                <w:rFonts w:ascii="Arial" w:hAnsi="Arial" w:eastAsia="Times New Roman" w:cs="Arial"/>
                <w:b/>
                <w:bCs/>
                <w:sz w:val="20"/>
                <w:szCs w:val="20"/>
                <w:lang w:eastAsia="en-GB"/>
              </w:rPr>
            </w:pPr>
          </w:p>
        </w:tc>
      </w:tr>
      <w:tr w:rsidRPr="00E20B56" w:rsidR="00967333" w:rsidTr="00F9768F" w14:paraId="6CFAAD25"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73722D72" w14:textId="77777777">
            <w:pPr>
              <w:rPr>
                <w:rFonts w:ascii="Arial" w:hAnsi="Arial" w:eastAsia="Times New Roman" w:cs="Arial"/>
                <w:b/>
                <w:bCs/>
                <w:sz w:val="20"/>
                <w:szCs w:val="20"/>
              </w:rPr>
            </w:pPr>
            <w:r w:rsidRPr="00E20B56">
              <w:rPr>
                <w:rFonts w:ascii="Arial" w:hAnsi="Arial"/>
                <w:b/>
                <w:sz w:val="20"/>
              </w:rPr>
              <w:t>Sección 12: Activos de nivel 3</w:t>
            </w:r>
          </w:p>
        </w:tc>
        <w:tc>
          <w:tcPr>
            <w:tcW w:w="2745" w:type="dxa"/>
            <w:tcBorders>
              <w:top w:val="nil"/>
              <w:left w:val="nil"/>
              <w:bottom w:val="single" w:color="auto" w:sz="4" w:space="0"/>
              <w:right w:val="nil"/>
            </w:tcBorders>
            <w:hideMark/>
          </w:tcPr>
          <w:p w:rsidRPr="00E20B56" w:rsidR="00967333" w:rsidP="00F9768F" w:rsidRDefault="00967333" w14:paraId="7E4660C0"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2BBC7698" w14:textId="77777777">
        <w:trPr>
          <w:trHeight w:val="300"/>
        </w:trPr>
        <w:tc>
          <w:tcPr>
            <w:tcW w:w="6804" w:type="dxa"/>
            <w:tcBorders>
              <w:left w:val="nil"/>
              <w:bottom w:val="single" w:color="auto" w:sz="4" w:space="0"/>
              <w:right w:val="nil"/>
            </w:tcBorders>
            <w:noWrap/>
            <w:hideMark/>
          </w:tcPr>
          <w:p w:rsidRPr="00E20B56" w:rsidR="00967333" w:rsidP="00F9768F" w:rsidRDefault="00967333" w14:paraId="67D146F8" w14:textId="77777777">
            <w:pPr>
              <w:ind w:firstLine="200" w:firstLineChars="100"/>
              <w:rPr>
                <w:rFonts w:ascii="Arial" w:hAnsi="Arial" w:eastAsia="Times New Roman" w:cs="Arial"/>
                <w:sz w:val="20"/>
                <w:szCs w:val="20"/>
              </w:rPr>
            </w:pPr>
            <w:r w:rsidRPr="00E20B56">
              <w:rPr>
                <w:rFonts w:ascii="Arial" w:hAnsi="Arial"/>
                <w:sz w:val="20"/>
              </w:rPr>
              <w:t xml:space="preserve">a. Indicador de activos de nivel 3, incluidas las filiales de seguros </w:t>
            </w:r>
          </w:p>
        </w:tc>
        <w:tc>
          <w:tcPr>
            <w:tcW w:w="2745" w:type="dxa"/>
            <w:tcBorders>
              <w:left w:val="nil"/>
              <w:bottom w:val="single" w:color="auto" w:sz="4" w:space="0"/>
              <w:right w:val="nil"/>
            </w:tcBorders>
            <w:noWrap/>
            <w:hideMark/>
          </w:tcPr>
          <w:p w:rsidRPr="00E20B56" w:rsidR="00967333" w:rsidP="00F9768F" w:rsidRDefault="00967333" w14:paraId="629C92E6"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5B6A62E" w14:textId="77777777">
        <w:trPr>
          <w:trHeight w:val="300"/>
        </w:trPr>
        <w:tc>
          <w:tcPr>
            <w:tcW w:w="6804" w:type="dxa"/>
            <w:tcBorders>
              <w:left w:val="nil"/>
              <w:bottom w:val="nil"/>
              <w:right w:val="nil"/>
            </w:tcBorders>
            <w:noWrap/>
          </w:tcPr>
          <w:p w:rsidRPr="00E20B56" w:rsidR="00967333" w:rsidP="00F9768F" w:rsidRDefault="00967333" w14:paraId="781E746A"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E20B56" w:rsidR="00967333" w:rsidP="00F9768F" w:rsidRDefault="00967333" w14:paraId="4365067C" w14:textId="77777777">
            <w:pPr>
              <w:jc w:val="right"/>
              <w:rPr>
                <w:rFonts w:ascii="Arial" w:hAnsi="Arial" w:eastAsia="Times New Roman" w:cs="Arial"/>
                <w:sz w:val="20"/>
                <w:szCs w:val="20"/>
                <w:lang w:eastAsia="en-GB"/>
              </w:rPr>
            </w:pPr>
          </w:p>
        </w:tc>
      </w:tr>
      <w:tr w:rsidRPr="00E20B56" w:rsidR="00967333" w:rsidTr="00F9768F" w14:paraId="795F7D2C" w14:textId="77777777">
        <w:trPr>
          <w:trHeight w:val="300"/>
        </w:trPr>
        <w:tc>
          <w:tcPr>
            <w:tcW w:w="6804" w:type="dxa"/>
            <w:tcBorders>
              <w:top w:val="nil"/>
              <w:left w:val="nil"/>
              <w:bottom w:val="nil"/>
              <w:right w:val="nil"/>
            </w:tcBorders>
            <w:noWrap/>
          </w:tcPr>
          <w:p w:rsidRPr="00E20B56" w:rsidR="00967333" w:rsidP="00F9768F" w:rsidRDefault="00967333" w14:paraId="1B11F21A" w14:textId="77777777">
            <w:pPr>
              <w:ind w:firstLine="221" w:firstLineChars="100"/>
              <w:rPr>
                <w:rFonts w:ascii="Arial" w:hAnsi="Arial" w:eastAsia="Times New Roman" w:cs="Arial"/>
                <w:sz w:val="20"/>
                <w:szCs w:val="20"/>
              </w:rPr>
            </w:pPr>
            <w:r w:rsidRPr="00E20B56">
              <w:rPr>
                <w:rFonts w:asciiTheme="majorHAnsi" w:hAnsiTheme="majorHAnsi"/>
                <w:b/>
                <w:i/>
                <w:caps/>
              </w:rPr>
              <w:t>Indicadores de actividad transnacional</w:t>
            </w:r>
          </w:p>
        </w:tc>
        <w:tc>
          <w:tcPr>
            <w:tcW w:w="2745" w:type="dxa"/>
            <w:tcBorders>
              <w:top w:val="nil"/>
              <w:left w:val="nil"/>
              <w:bottom w:val="nil"/>
              <w:right w:val="nil"/>
            </w:tcBorders>
            <w:noWrap/>
          </w:tcPr>
          <w:p w:rsidRPr="00E20B56" w:rsidR="00967333" w:rsidP="00F9768F" w:rsidRDefault="00967333" w14:paraId="1A819C8D" w14:textId="77777777">
            <w:pPr>
              <w:jc w:val="right"/>
              <w:rPr>
                <w:rFonts w:ascii="Arial" w:hAnsi="Arial" w:eastAsia="Times New Roman" w:cs="Arial"/>
                <w:sz w:val="20"/>
                <w:szCs w:val="20"/>
                <w:lang w:eastAsia="en-GB"/>
              </w:rPr>
            </w:pPr>
          </w:p>
        </w:tc>
      </w:tr>
      <w:tr w:rsidRPr="00E20B56" w:rsidR="00967333" w:rsidTr="00F9768F" w14:paraId="2E1FBD70" w14:textId="77777777">
        <w:trPr>
          <w:trHeight w:val="300"/>
        </w:trPr>
        <w:tc>
          <w:tcPr>
            <w:tcW w:w="6804" w:type="dxa"/>
            <w:tcBorders>
              <w:top w:val="nil"/>
              <w:left w:val="nil"/>
              <w:bottom w:val="single" w:color="auto" w:sz="4" w:space="0"/>
              <w:right w:val="nil"/>
            </w:tcBorders>
            <w:noWrap/>
          </w:tcPr>
          <w:p w:rsidRPr="00E20B56" w:rsidR="00967333" w:rsidP="00F9768F" w:rsidRDefault="00967333" w14:paraId="5F520AC7"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E20B56" w:rsidR="00967333" w:rsidP="00F9768F" w:rsidRDefault="00967333" w14:paraId="69744FA1" w14:textId="77777777">
            <w:pPr>
              <w:jc w:val="right"/>
              <w:rPr>
                <w:rFonts w:ascii="Arial" w:hAnsi="Arial" w:eastAsia="Times New Roman" w:cs="Arial"/>
                <w:sz w:val="20"/>
                <w:szCs w:val="20"/>
                <w:lang w:eastAsia="en-GB"/>
              </w:rPr>
            </w:pPr>
          </w:p>
        </w:tc>
      </w:tr>
      <w:tr w:rsidRPr="00E20B56" w:rsidR="00967333" w:rsidTr="00F9768F" w14:paraId="0D8899D7" w14:textId="77777777">
        <w:trPr>
          <w:trHeight w:val="300"/>
        </w:trPr>
        <w:tc>
          <w:tcPr>
            <w:tcW w:w="6804" w:type="dxa"/>
            <w:tcBorders>
              <w:left w:val="nil"/>
              <w:bottom w:val="single" w:color="auto" w:sz="4" w:space="0"/>
              <w:right w:val="nil"/>
            </w:tcBorders>
            <w:noWrap/>
            <w:hideMark/>
          </w:tcPr>
          <w:p w:rsidRPr="00E20B56" w:rsidR="00967333" w:rsidP="00F9768F" w:rsidRDefault="00967333" w14:paraId="12B34563" w14:textId="77777777">
            <w:pPr>
              <w:rPr>
                <w:rFonts w:ascii="Arial" w:hAnsi="Arial" w:eastAsia="Times New Roman" w:cs="Arial"/>
                <w:b/>
                <w:bCs/>
                <w:sz w:val="20"/>
                <w:szCs w:val="20"/>
              </w:rPr>
            </w:pPr>
            <w:r w:rsidRPr="00E20B56">
              <w:rPr>
                <w:rFonts w:ascii="Arial" w:hAnsi="Arial"/>
                <w:b/>
                <w:sz w:val="20"/>
              </w:rPr>
              <w:t xml:space="preserve">Sección 13: </w:t>
            </w:r>
            <w:r>
              <w:rPr>
                <w:rFonts w:ascii="Arial" w:hAnsi="Arial"/>
                <w:b/>
                <w:sz w:val="20"/>
              </w:rPr>
              <w:t>Activos</w:t>
            </w:r>
            <w:r w:rsidRPr="00E20B56">
              <w:rPr>
                <w:rFonts w:ascii="Arial" w:hAnsi="Arial"/>
                <w:b/>
                <w:sz w:val="20"/>
              </w:rPr>
              <w:t xml:space="preserve"> </w:t>
            </w:r>
            <w:r w:rsidRPr="00E63C1F">
              <w:rPr>
                <w:rFonts w:ascii="Arial" w:hAnsi="Arial"/>
                <w:b/>
                <w:sz w:val="20"/>
              </w:rPr>
              <w:t>transnacionales</w:t>
            </w:r>
          </w:p>
        </w:tc>
        <w:tc>
          <w:tcPr>
            <w:tcW w:w="2745" w:type="dxa"/>
            <w:tcBorders>
              <w:left w:val="nil"/>
              <w:bottom w:val="single" w:color="auto" w:sz="4" w:space="0"/>
              <w:right w:val="nil"/>
            </w:tcBorders>
            <w:hideMark/>
          </w:tcPr>
          <w:p w:rsidRPr="00E20B56" w:rsidR="00967333" w:rsidP="00F9768F" w:rsidRDefault="00967333" w14:paraId="02799653"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48430EF4" w14:textId="77777777">
        <w:trPr>
          <w:trHeight w:val="300"/>
        </w:trPr>
        <w:tc>
          <w:tcPr>
            <w:tcW w:w="6804" w:type="dxa"/>
            <w:tcBorders>
              <w:left w:val="nil"/>
              <w:right w:val="nil"/>
            </w:tcBorders>
            <w:noWrap/>
            <w:hideMark/>
          </w:tcPr>
          <w:p w:rsidRPr="00E20B56" w:rsidR="00967333" w:rsidP="00F9768F" w:rsidRDefault="00967333" w14:paraId="4C827C9D" w14:textId="77777777">
            <w:pPr>
              <w:ind w:firstLine="200" w:firstLineChars="100"/>
              <w:rPr>
                <w:rFonts w:ascii="Arial" w:hAnsi="Arial" w:eastAsia="Times New Roman" w:cs="Arial"/>
                <w:sz w:val="20"/>
                <w:szCs w:val="20"/>
              </w:rPr>
            </w:pPr>
            <w:r w:rsidRPr="00E20B56">
              <w:rPr>
                <w:rFonts w:ascii="Arial" w:hAnsi="Arial"/>
                <w:sz w:val="20"/>
              </w:rPr>
              <w:lastRenderedPageBreak/>
              <w:t xml:space="preserve">a. Total de </w:t>
            </w:r>
            <w:r>
              <w:rPr>
                <w:rFonts w:ascii="Arial" w:hAnsi="Arial"/>
                <w:sz w:val="20"/>
              </w:rPr>
              <w:t>activos exteriores</w:t>
            </w:r>
            <w:r w:rsidRPr="00E20B56">
              <w:rPr>
                <w:rFonts w:ascii="Arial" w:hAnsi="Arial"/>
                <w:sz w:val="20"/>
              </w:rPr>
              <w:t xml:space="preserve"> sobre la base del riesgo </w:t>
            </w:r>
            <w:r>
              <w:rPr>
                <w:rFonts w:ascii="Arial" w:hAnsi="Arial"/>
                <w:sz w:val="20"/>
              </w:rPr>
              <w:t>último</w:t>
            </w:r>
          </w:p>
        </w:tc>
        <w:tc>
          <w:tcPr>
            <w:tcW w:w="2745" w:type="dxa"/>
            <w:tcBorders>
              <w:left w:val="nil"/>
              <w:right w:val="nil"/>
            </w:tcBorders>
            <w:noWrap/>
            <w:hideMark/>
          </w:tcPr>
          <w:p w:rsidRPr="00E20B56" w:rsidR="00967333" w:rsidP="00F9768F" w:rsidRDefault="00967333" w14:paraId="44F363A8"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896D730" w14:textId="77777777">
        <w:trPr>
          <w:trHeight w:val="300"/>
        </w:trPr>
        <w:tc>
          <w:tcPr>
            <w:tcW w:w="6804" w:type="dxa"/>
            <w:tcBorders>
              <w:left w:val="nil"/>
              <w:right w:val="nil"/>
            </w:tcBorders>
            <w:noWrap/>
            <w:hideMark/>
          </w:tcPr>
          <w:p w:rsidRPr="00E20B56" w:rsidR="00967333" w:rsidP="00F9768F" w:rsidRDefault="00967333" w14:paraId="4FA18832" w14:textId="77777777">
            <w:pPr>
              <w:ind w:firstLine="200" w:firstLineChars="100"/>
              <w:rPr>
                <w:rFonts w:ascii="Arial" w:hAnsi="Arial" w:eastAsia="Times New Roman" w:cs="Arial"/>
                <w:sz w:val="20"/>
                <w:szCs w:val="20"/>
              </w:rPr>
            </w:pPr>
            <w:r w:rsidRPr="00E20B56">
              <w:rPr>
                <w:rFonts w:ascii="Arial" w:hAnsi="Arial"/>
                <w:sz w:val="20"/>
              </w:rPr>
              <w:t xml:space="preserve">b. </w:t>
            </w:r>
            <w:r>
              <w:rPr>
                <w:rFonts w:ascii="Arial" w:hAnsi="Arial"/>
                <w:sz w:val="20"/>
              </w:rPr>
              <w:t>Activos exteriores</w:t>
            </w:r>
            <w:r w:rsidRPr="00E20B56">
              <w:rPr>
                <w:rFonts w:ascii="Arial" w:hAnsi="Arial"/>
                <w:sz w:val="20"/>
              </w:rPr>
              <w:t xml:space="preserve"> relativos a derivados sobre la base del riesgo </w:t>
            </w:r>
            <w:r>
              <w:rPr>
                <w:rFonts w:ascii="Arial" w:hAnsi="Arial"/>
                <w:sz w:val="20"/>
              </w:rPr>
              <w:t>último</w:t>
            </w:r>
          </w:p>
        </w:tc>
        <w:tc>
          <w:tcPr>
            <w:tcW w:w="2745" w:type="dxa"/>
            <w:tcBorders>
              <w:left w:val="nil"/>
              <w:right w:val="nil"/>
            </w:tcBorders>
            <w:noWrap/>
            <w:hideMark/>
          </w:tcPr>
          <w:p w:rsidRPr="00E20B56" w:rsidR="00967333" w:rsidP="00F9768F" w:rsidRDefault="00967333" w14:paraId="02F2D30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D766E21" w14:textId="77777777">
        <w:trPr>
          <w:gridAfter w:val="1"/>
          <w:wAfter w:w="2745" w:type="dxa"/>
          <w:trHeight w:val="300"/>
        </w:trPr>
        <w:tc>
          <w:tcPr>
            <w:tcW w:w="6804" w:type="dxa"/>
            <w:tcBorders>
              <w:left w:val="nil"/>
              <w:bottom w:val="single" w:color="auto" w:sz="4" w:space="0"/>
              <w:right w:val="nil"/>
            </w:tcBorders>
            <w:hideMark/>
          </w:tcPr>
          <w:p w:rsidRPr="00E20B56" w:rsidR="00967333" w:rsidP="00F9768F" w:rsidRDefault="00967333" w14:paraId="0DCA1AE5" w14:textId="77777777">
            <w:pPr>
              <w:ind w:firstLine="200" w:firstLineChars="100"/>
              <w:rPr>
                <w:rFonts w:ascii="Arial" w:hAnsi="Arial" w:eastAsia="Times New Roman" w:cs="Arial"/>
                <w:sz w:val="20"/>
                <w:szCs w:val="20"/>
              </w:rPr>
            </w:pPr>
            <w:r w:rsidRPr="00E20B56">
              <w:rPr>
                <w:rFonts w:ascii="Arial" w:hAnsi="Arial"/>
                <w:sz w:val="20"/>
              </w:rPr>
              <w:t xml:space="preserve">c. Indicador de </w:t>
            </w:r>
            <w:r>
              <w:rPr>
                <w:rFonts w:ascii="Arial" w:hAnsi="Arial"/>
                <w:sz w:val="20"/>
              </w:rPr>
              <w:t>activos</w:t>
            </w:r>
            <w:r w:rsidRPr="00E20B56">
              <w:rPr>
                <w:rFonts w:ascii="Arial" w:hAnsi="Arial"/>
                <w:sz w:val="20"/>
              </w:rPr>
              <w:t xml:space="preserve"> </w:t>
            </w:r>
            <w:r w:rsidRPr="00E63C1F">
              <w:rPr>
                <w:rFonts w:ascii="Arial" w:hAnsi="Arial"/>
                <w:sz w:val="20"/>
              </w:rPr>
              <w:t>transnacionales</w:t>
            </w:r>
            <w:r w:rsidRPr="00E20B56">
              <w:rPr>
                <w:rFonts w:ascii="Arial" w:hAnsi="Arial"/>
                <w:sz w:val="20"/>
              </w:rPr>
              <w:t xml:space="preserve"> (suma de las partidas 13.a y 13.b)</w:t>
            </w:r>
          </w:p>
        </w:tc>
      </w:tr>
      <w:tr w:rsidRPr="00E20B56" w:rsidR="00967333" w:rsidTr="00F9768F" w14:paraId="51286DD3" w14:textId="77777777">
        <w:trPr>
          <w:trHeight w:val="300"/>
        </w:trPr>
        <w:tc>
          <w:tcPr>
            <w:tcW w:w="6804" w:type="dxa"/>
            <w:tcBorders>
              <w:left w:val="nil"/>
              <w:bottom w:val="nil"/>
              <w:right w:val="nil"/>
            </w:tcBorders>
            <w:noWrap/>
          </w:tcPr>
          <w:p w:rsidRPr="00E20B56" w:rsidR="00967333" w:rsidP="00F9768F" w:rsidRDefault="00967333" w14:paraId="636B9E8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32ADD09A" w14:textId="77777777">
            <w:pPr>
              <w:jc w:val="center"/>
              <w:rPr>
                <w:rFonts w:ascii="Arial" w:hAnsi="Arial" w:eastAsia="Times New Roman" w:cs="Arial"/>
                <w:b/>
                <w:bCs/>
                <w:sz w:val="20"/>
                <w:szCs w:val="20"/>
                <w:lang w:eastAsia="en-GB"/>
              </w:rPr>
            </w:pPr>
          </w:p>
        </w:tc>
      </w:tr>
      <w:tr w:rsidRPr="00E20B56" w:rsidR="00967333" w:rsidTr="00F9768F" w14:paraId="6868FD56"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170A153E" w14:textId="77777777">
            <w:pPr>
              <w:rPr>
                <w:rFonts w:ascii="Arial" w:hAnsi="Arial" w:eastAsia="Times New Roman" w:cs="Arial"/>
                <w:b/>
                <w:bCs/>
                <w:sz w:val="20"/>
                <w:szCs w:val="20"/>
              </w:rPr>
            </w:pPr>
            <w:r w:rsidRPr="00E20B56">
              <w:rPr>
                <w:rFonts w:ascii="Arial" w:hAnsi="Arial"/>
                <w:b/>
                <w:sz w:val="20"/>
              </w:rPr>
              <w:t xml:space="preserve">Sección 14: Pasivos </w:t>
            </w:r>
            <w:r w:rsidRPr="00E63C1F">
              <w:rPr>
                <w:rFonts w:ascii="Arial" w:hAnsi="Arial"/>
                <w:b/>
                <w:sz w:val="20"/>
              </w:rPr>
              <w:t>transnacionales</w:t>
            </w:r>
          </w:p>
        </w:tc>
        <w:tc>
          <w:tcPr>
            <w:tcW w:w="2745" w:type="dxa"/>
            <w:tcBorders>
              <w:top w:val="nil"/>
              <w:left w:val="nil"/>
              <w:right w:val="nil"/>
            </w:tcBorders>
            <w:hideMark/>
          </w:tcPr>
          <w:p w:rsidRPr="00E20B56" w:rsidR="00967333" w:rsidP="00F9768F" w:rsidRDefault="00967333" w14:paraId="78DD99FA"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06C338E4" w14:textId="77777777">
        <w:trPr>
          <w:gridAfter w:val="1"/>
          <w:wAfter w:w="2745" w:type="dxa"/>
          <w:trHeight w:val="300"/>
        </w:trPr>
        <w:tc>
          <w:tcPr>
            <w:tcW w:w="6804" w:type="dxa"/>
            <w:tcBorders>
              <w:left w:val="nil"/>
              <w:right w:val="nil"/>
            </w:tcBorders>
            <w:noWrap/>
            <w:hideMark/>
          </w:tcPr>
          <w:p w:rsidRPr="00E20B56" w:rsidR="00967333" w:rsidP="00F9768F" w:rsidRDefault="00967333" w14:paraId="1ECBAD47" w14:textId="77777777">
            <w:pPr>
              <w:ind w:left="171" w:firstLine="28" w:firstLineChars="14"/>
              <w:rPr>
                <w:rFonts w:ascii="Arial" w:hAnsi="Arial" w:eastAsia="Times New Roman" w:cs="Arial"/>
                <w:sz w:val="20"/>
                <w:szCs w:val="20"/>
              </w:rPr>
            </w:pPr>
            <w:r w:rsidRPr="00E20B56">
              <w:rPr>
                <w:rFonts w:ascii="Arial" w:hAnsi="Arial"/>
                <w:sz w:val="20"/>
              </w:rPr>
              <w:t xml:space="preserve">a. Pasivos </w:t>
            </w:r>
            <w:r>
              <w:rPr>
                <w:rFonts w:ascii="Arial" w:hAnsi="Arial"/>
                <w:sz w:val="20"/>
              </w:rPr>
              <w:t>exteriores</w:t>
            </w:r>
            <w:r w:rsidRPr="00E20B56">
              <w:rPr>
                <w:rFonts w:ascii="Arial" w:hAnsi="Arial"/>
                <w:sz w:val="20"/>
              </w:rPr>
              <w:t xml:space="preserve"> sobre la base del riesgo inmediato, excluidos los derivados e incluidos los pasivos locales en moneda local</w:t>
            </w:r>
          </w:p>
        </w:tc>
      </w:tr>
      <w:tr w:rsidRPr="00E20B56" w:rsidR="00967333" w:rsidTr="00F9768F" w14:paraId="75DA1C43" w14:textId="77777777">
        <w:trPr>
          <w:trHeight w:val="300"/>
        </w:trPr>
        <w:tc>
          <w:tcPr>
            <w:tcW w:w="6804" w:type="dxa"/>
            <w:tcBorders>
              <w:left w:val="nil"/>
              <w:right w:val="nil"/>
            </w:tcBorders>
            <w:noWrap/>
            <w:hideMark/>
          </w:tcPr>
          <w:p w:rsidRPr="00E20B56" w:rsidR="00967333" w:rsidP="00F9768F" w:rsidRDefault="00967333" w14:paraId="0A6A29DF" w14:textId="77777777">
            <w:pPr>
              <w:ind w:firstLine="200" w:firstLineChars="100"/>
              <w:rPr>
                <w:rFonts w:ascii="Arial" w:hAnsi="Arial" w:eastAsia="Times New Roman" w:cs="Arial"/>
                <w:sz w:val="20"/>
                <w:szCs w:val="20"/>
              </w:rPr>
            </w:pPr>
            <w:r w:rsidRPr="00E20B56">
              <w:rPr>
                <w:rFonts w:ascii="Arial" w:hAnsi="Arial"/>
                <w:sz w:val="20"/>
              </w:rPr>
              <w:t>b. Pasivos e</w:t>
            </w:r>
            <w:r>
              <w:rPr>
                <w:rFonts w:ascii="Arial" w:hAnsi="Arial"/>
                <w:sz w:val="20"/>
              </w:rPr>
              <w:t>xteriores</w:t>
            </w:r>
            <w:r w:rsidRPr="00E20B56">
              <w:rPr>
                <w:rFonts w:ascii="Arial" w:hAnsi="Arial"/>
                <w:sz w:val="20"/>
              </w:rPr>
              <w:t xml:space="preserve"> relativos a derivados sobre la base del riesgo inmediato</w:t>
            </w:r>
          </w:p>
        </w:tc>
        <w:tc>
          <w:tcPr>
            <w:tcW w:w="2745" w:type="dxa"/>
            <w:tcBorders>
              <w:left w:val="nil"/>
              <w:right w:val="nil"/>
            </w:tcBorders>
            <w:noWrap/>
            <w:hideMark/>
          </w:tcPr>
          <w:p w:rsidRPr="00E20B56" w:rsidR="00967333" w:rsidP="00F9768F" w:rsidRDefault="00967333" w14:paraId="25D4F57A"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1585F46" w14:textId="77777777">
        <w:trPr>
          <w:gridAfter w:val="1"/>
          <w:wAfter w:w="2745" w:type="dxa"/>
          <w:trHeight w:val="300"/>
        </w:trPr>
        <w:tc>
          <w:tcPr>
            <w:tcW w:w="6804" w:type="dxa"/>
            <w:tcBorders>
              <w:left w:val="nil"/>
              <w:bottom w:val="single" w:color="auto" w:sz="4" w:space="0"/>
              <w:right w:val="nil"/>
            </w:tcBorders>
            <w:hideMark/>
          </w:tcPr>
          <w:p w:rsidRPr="00E20B56" w:rsidR="00967333" w:rsidP="00F9768F" w:rsidRDefault="00967333" w14:paraId="4B7B3977" w14:textId="77777777">
            <w:pPr>
              <w:ind w:firstLine="200" w:firstLineChars="100"/>
              <w:rPr>
                <w:rFonts w:ascii="Arial" w:hAnsi="Arial" w:eastAsia="Times New Roman" w:cs="Arial"/>
                <w:sz w:val="20"/>
                <w:szCs w:val="20"/>
              </w:rPr>
            </w:pPr>
            <w:r w:rsidRPr="00E20B56">
              <w:rPr>
                <w:rFonts w:ascii="Arial" w:hAnsi="Arial"/>
                <w:sz w:val="20"/>
              </w:rPr>
              <w:t xml:space="preserve">c. Indicador de pasivos </w:t>
            </w:r>
            <w:r w:rsidRPr="00E63C1F">
              <w:rPr>
                <w:rFonts w:ascii="Arial" w:hAnsi="Arial"/>
                <w:sz w:val="20"/>
              </w:rPr>
              <w:t>transnacionales</w:t>
            </w:r>
            <w:r w:rsidRPr="00E20B56">
              <w:rPr>
                <w:rFonts w:ascii="Arial" w:hAnsi="Arial"/>
                <w:sz w:val="20"/>
              </w:rPr>
              <w:t xml:space="preserve"> (suma de las partidas 14.a y 14.b)</w:t>
            </w:r>
          </w:p>
        </w:tc>
      </w:tr>
      <w:tr w:rsidRPr="00E20B56" w:rsidR="00967333" w:rsidTr="00F9768F" w14:paraId="7AD732F9" w14:textId="77777777">
        <w:trPr>
          <w:trHeight w:val="300"/>
        </w:trPr>
        <w:tc>
          <w:tcPr>
            <w:tcW w:w="6804" w:type="dxa"/>
            <w:tcBorders>
              <w:left w:val="nil"/>
              <w:bottom w:val="nil"/>
              <w:right w:val="nil"/>
            </w:tcBorders>
            <w:noWrap/>
          </w:tcPr>
          <w:p w:rsidRPr="00E20B56" w:rsidR="00967333" w:rsidP="00F9768F" w:rsidRDefault="00967333" w14:paraId="464BE07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67EFF001" w14:textId="77777777">
            <w:pPr>
              <w:jc w:val="center"/>
              <w:rPr>
                <w:rFonts w:ascii="Arial" w:hAnsi="Arial" w:eastAsia="Times New Roman" w:cs="Arial"/>
                <w:b/>
                <w:bCs/>
                <w:sz w:val="20"/>
                <w:szCs w:val="20"/>
                <w:lang w:eastAsia="en-GB"/>
              </w:rPr>
            </w:pPr>
          </w:p>
        </w:tc>
      </w:tr>
      <w:tr w:rsidRPr="00E20B56" w:rsidR="00967333" w:rsidTr="00F9768F" w14:paraId="7EF043FC" w14:textId="77777777">
        <w:trPr>
          <w:trHeight w:val="300"/>
        </w:trPr>
        <w:tc>
          <w:tcPr>
            <w:tcW w:w="6804" w:type="dxa"/>
            <w:tcBorders>
              <w:top w:val="nil"/>
              <w:left w:val="nil"/>
              <w:bottom w:val="nil"/>
              <w:right w:val="nil"/>
            </w:tcBorders>
            <w:noWrap/>
          </w:tcPr>
          <w:p w:rsidRPr="00E20B56" w:rsidR="00967333" w:rsidP="00F9768F" w:rsidRDefault="00967333" w14:paraId="2CCB67C7" w14:textId="77777777">
            <w:pPr>
              <w:keepNext/>
              <w:keepLines/>
              <w:spacing w:before="47"/>
              <w:outlineLvl w:val="5"/>
              <w:rPr>
                <w:rFonts w:ascii="Arial" w:hAnsi="Arial" w:eastAsia="Times New Roman" w:cs="Arial"/>
                <w:b/>
                <w:bCs/>
                <w:i/>
                <w:iCs/>
                <w:caps/>
                <w:color w:val="172B39" w:themeColor="accent1" w:themeShade="80"/>
                <w:sz w:val="20"/>
                <w:szCs w:val="20"/>
              </w:rPr>
            </w:pPr>
            <w:r w:rsidRPr="00E20B56">
              <w:rPr>
                <w:rFonts w:asciiTheme="majorHAnsi" w:hAnsiTheme="majorHAnsi"/>
                <w:b/>
                <w:i/>
                <w:caps/>
              </w:rPr>
              <w:t>DATOS COMPLEMENTARIOS</w:t>
            </w:r>
          </w:p>
        </w:tc>
        <w:tc>
          <w:tcPr>
            <w:tcW w:w="2745" w:type="dxa"/>
            <w:tcBorders>
              <w:top w:val="nil"/>
              <w:left w:val="nil"/>
              <w:bottom w:val="nil"/>
              <w:right w:val="nil"/>
            </w:tcBorders>
          </w:tcPr>
          <w:p w:rsidRPr="00E20B56" w:rsidR="00967333" w:rsidP="00F9768F" w:rsidRDefault="00967333" w14:paraId="125917BC" w14:textId="77777777">
            <w:pPr>
              <w:jc w:val="center"/>
              <w:rPr>
                <w:rFonts w:ascii="Arial" w:hAnsi="Arial" w:eastAsia="Times New Roman" w:cs="Arial"/>
                <w:b/>
                <w:bCs/>
                <w:sz w:val="20"/>
                <w:szCs w:val="20"/>
                <w:lang w:eastAsia="en-GB"/>
              </w:rPr>
            </w:pPr>
          </w:p>
        </w:tc>
      </w:tr>
      <w:tr w:rsidRPr="00E20B56" w:rsidR="00967333" w:rsidTr="00F9768F" w14:paraId="4DA87A47" w14:textId="77777777">
        <w:trPr>
          <w:trHeight w:val="300"/>
        </w:trPr>
        <w:tc>
          <w:tcPr>
            <w:tcW w:w="6804" w:type="dxa"/>
            <w:tcBorders>
              <w:top w:val="nil"/>
              <w:left w:val="nil"/>
              <w:bottom w:val="single" w:color="auto" w:sz="4" w:space="0"/>
              <w:right w:val="nil"/>
            </w:tcBorders>
            <w:noWrap/>
          </w:tcPr>
          <w:p w:rsidRPr="00E20B56" w:rsidR="00967333" w:rsidP="00F9768F" w:rsidRDefault="00967333" w14:paraId="626D1FB1"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E20B56" w:rsidR="00967333" w:rsidP="00F9768F" w:rsidRDefault="00967333" w14:paraId="0F65C0F7" w14:textId="77777777">
            <w:pPr>
              <w:jc w:val="center"/>
              <w:rPr>
                <w:rFonts w:ascii="Arial" w:hAnsi="Arial" w:eastAsia="Times New Roman" w:cs="Arial"/>
                <w:b/>
                <w:bCs/>
                <w:sz w:val="20"/>
                <w:szCs w:val="20"/>
                <w:lang w:eastAsia="en-GB"/>
              </w:rPr>
            </w:pPr>
          </w:p>
        </w:tc>
      </w:tr>
      <w:tr w:rsidRPr="00E20B56" w:rsidR="00967333" w:rsidTr="00F9768F" w14:paraId="3B80CFF3" w14:textId="77777777">
        <w:trPr>
          <w:trHeight w:val="300"/>
        </w:trPr>
        <w:tc>
          <w:tcPr>
            <w:tcW w:w="6804" w:type="dxa"/>
            <w:tcBorders>
              <w:left w:val="nil"/>
              <w:bottom w:val="single" w:color="auto" w:sz="4" w:space="0"/>
              <w:right w:val="nil"/>
            </w:tcBorders>
            <w:noWrap/>
            <w:hideMark/>
          </w:tcPr>
          <w:p w:rsidRPr="00E20B56" w:rsidR="00967333" w:rsidP="00F9768F" w:rsidRDefault="00967333" w14:paraId="5367D89F" w14:textId="77777777">
            <w:pPr>
              <w:rPr>
                <w:rFonts w:ascii="Arial" w:hAnsi="Arial" w:eastAsia="Times New Roman" w:cs="Arial"/>
                <w:b/>
                <w:bCs/>
                <w:sz w:val="20"/>
                <w:szCs w:val="20"/>
              </w:rPr>
            </w:pPr>
            <w:r w:rsidRPr="00E20B56">
              <w:rPr>
                <w:rFonts w:ascii="Arial" w:hAnsi="Arial"/>
                <w:b/>
                <w:sz w:val="20"/>
              </w:rPr>
              <w:t>Sección 15: Indicadores complementarios</w:t>
            </w:r>
          </w:p>
        </w:tc>
        <w:tc>
          <w:tcPr>
            <w:tcW w:w="2745" w:type="dxa"/>
            <w:tcBorders>
              <w:left w:val="nil"/>
              <w:bottom w:val="single" w:color="auto" w:sz="4" w:space="0"/>
              <w:right w:val="nil"/>
            </w:tcBorders>
            <w:hideMark/>
          </w:tcPr>
          <w:p w:rsidRPr="00E20B56" w:rsidR="00967333" w:rsidP="00F9768F" w:rsidRDefault="00967333" w14:paraId="51EE3C01"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02FD82C2" w14:textId="77777777">
        <w:trPr>
          <w:trHeight w:val="300"/>
        </w:trPr>
        <w:tc>
          <w:tcPr>
            <w:tcW w:w="6804" w:type="dxa"/>
            <w:tcBorders>
              <w:left w:val="nil"/>
              <w:right w:val="nil"/>
            </w:tcBorders>
            <w:noWrap/>
            <w:hideMark/>
          </w:tcPr>
          <w:p w:rsidRPr="00E20B56" w:rsidR="00967333" w:rsidP="00F9768F" w:rsidRDefault="00967333" w14:paraId="57B67218" w14:textId="77777777">
            <w:pPr>
              <w:ind w:firstLine="200" w:firstLineChars="100"/>
              <w:rPr>
                <w:rFonts w:ascii="Arial" w:hAnsi="Arial" w:eastAsia="Times New Roman" w:cs="Arial"/>
                <w:sz w:val="20"/>
                <w:szCs w:val="20"/>
              </w:rPr>
            </w:pPr>
            <w:r w:rsidRPr="00E20B56">
              <w:rPr>
                <w:rFonts w:ascii="Arial" w:hAnsi="Arial"/>
                <w:sz w:val="20"/>
              </w:rPr>
              <w:t>a. Pasivo total</w:t>
            </w:r>
          </w:p>
        </w:tc>
        <w:tc>
          <w:tcPr>
            <w:tcW w:w="2745" w:type="dxa"/>
            <w:tcBorders>
              <w:left w:val="nil"/>
              <w:right w:val="nil"/>
            </w:tcBorders>
            <w:noWrap/>
            <w:hideMark/>
          </w:tcPr>
          <w:p w:rsidRPr="00E20B56" w:rsidR="00967333" w:rsidP="00F9768F" w:rsidRDefault="00967333" w14:paraId="0D43F43D"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262D80D" w14:textId="77777777">
        <w:trPr>
          <w:trHeight w:val="300"/>
        </w:trPr>
        <w:tc>
          <w:tcPr>
            <w:tcW w:w="6804" w:type="dxa"/>
            <w:tcBorders>
              <w:left w:val="nil"/>
              <w:right w:val="nil"/>
            </w:tcBorders>
            <w:noWrap/>
            <w:hideMark/>
          </w:tcPr>
          <w:p w:rsidRPr="00E20B56" w:rsidR="00967333" w:rsidP="00F9768F" w:rsidRDefault="00967333" w14:paraId="528E019A" w14:textId="77777777">
            <w:pPr>
              <w:ind w:firstLine="200" w:firstLineChars="100"/>
              <w:rPr>
                <w:rFonts w:ascii="Arial" w:hAnsi="Arial" w:eastAsia="Times New Roman" w:cs="Arial"/>
                <w:sz w:val="20"/>
                <w:szCs w:val="20"/>
              </w:rPr>
            </w:pPr>
            <w:r w:rsidRPr="00E20B56">
              <w:rPr>
                <w:rFonts w:ascii="Arial" w:hAnsi="Arial"/>
                <w:sz w:val="20"/>
              </w:rPr>
              <w:t>b. Financiación minorista</w:t>
            </w:r>
          </w:p>
        </w:tc>
        <w:tc>
          <w:tcPr>
            <w:tcW w:w="2745" w:type="dxa"/>
            <w:tcBorders>
              <w:left w:val="nil"/>
              <w:right w:val="nil"/>
            </w:tcBorders>
            <w:noWrap/>
            <w:hideMark/>
          </w:tcPr>
          <w:p w:rsidRPr="00E20B56" w:rsidR="00967333" w:rsidP="00F9768F" w:rsidRDefault="00967333" w14:paraId="2CE04279"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100EF74" w14:textId="77777777">
        <w:trPr>
          <w:gridAfter w:val="1"/>
          <w:wAfter w:w="2745" w:type="dxa"/>
          <w:trHeight w:val="540"/>
        </w:trPr>
        <w:tc>
          <w:tcPr>
            <w:tcW w:w="6804" w:type="dxa"/>
            <w:tcBorders>
              <w:left w:val="nil"/>
              <w:right w:val="nil"/>
            </w:tcBorders>
            <w:noWrap/>
            <w:hideMark/>
          </w:tcPr>
          <w:p w:rsidRPr="00E20B56" w:rsidR="00967333" w:rsidP="00F9768F" w:rsidRDefault="00967333" w14:paraId="15073820" w14:textId="77777777">
            <w:pPr>
              <w:ind w:left="171"/>
              <w:rPr>
                <w:rFonts w:ascii="Arial" w:hAnsi="Arial" w:eastAsia="Times New Roman" w:cs="Arial"/>
                <w:sz w:val="20"/>
                <w:szCs w:val="20"/>
              </w:rPr>
            </w:pPr>
            <w:r w:rsidRPr="00E20B56">
              <w:rPr>
                <w:rFonts w:ascii="Arial" w:hAnsi="Arial"/>
                <w:sz w:val="20"/>
              </w:rPr>
              <w:t>c. Ratio de dependencia de la financiación mayorista (diferencia entre las partidas 15.a y 15.b, dividida por 15.a)</w:t>
            </w:r>
          </w:p>
        </w:tc>
      </w:tr>
      <w:tr w:rsidRPr="00E20B56" w:rsidR="00967333" w:rsidTr="00F9768F" w14:paraId="458D9102" w14:textId="77777777">
        <w:trPr>
          <w:trHeight w:val="300"/>
        </w:trPr>
        <w:tc>
          <w:tcPr>
            <w:tcW w:w="6804" w:type="dxa"/>
            <w:tcBorders>
              <w:left w:val="nil"/>
              <w:right w:val="nil"/>
            </w:tcBorders>
            <w:noWrap/>
            <w:hideMark/>
          </w:tcPr>
          <w:p w:rsidRPr="00E20B56" w:rsidR="00967333" w:rsidP="00F9768F" w:rsidRDefault="00967333" w14:paraId="2BEF0816" w14:textId="77777777">
            <w:pPr>
              <w:ind w:firstLine="200" w:firstLineChars="100"/>
              <w:rPr>
                <w:rFonts w:ascii="Arial" w:hAnsi="Arial" w:eastAsia="Times New Roman" w:cs="Arial"/>
                <w:sz w:val="20"/>
                <w:szCs w:val="20"/>
              </w:rPr>
            </w:pPr>
            <w:r w:rsidRPr="00E20B56">
              <w:rPr>
                <w:rFonts w:ascii="Arial" w:hAnsi="Arial"/>
                <w:sz w:val="20"/>
              </w:rPr>
              <w:t>d. Ingresos totales brutos</w:t>
            </w:r>
          </w:p>
        </w:tc>
        <w:tc>
          <w:tcPr>
            <w:tcW w:w="2745" w:type="dxa"/>
            <w:tcBorders>
              <w:left w:val="nil"/>
              <w:right w:val="nil"/>
            </w:tcBorders>
            <w:noWrap/>
            <w:hideMark/>
          </w:tcPr>
          <w:p w:rsidRPr="00E20B56" w:rsidR="00967333" w:rsidP="00F9768F" w:rsidRDefault="00967333" w14:paraId="0C1610C2"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D871BFB" w14:textId="77777777">
        <w:trPr>
          <w:trHeight w:val="300"/>
        </w:trPr>
        <w:tc>
          <w:tcPr>
            <w:tcW w:w="6804" w:type="dxa"/>
            <w:tcBorders>
              <w:left w:val="nil"/>
              <w:right w:val="nil"/>
            </w:tcBorders>
            <w:noWrap/>
            <w:hideMark/>
          </w:tcPr>
          <w:p w:rsidRPr="00E20B56" w:rsidR="00967333" w:rsidP="00F9768F" w:rsidRDefault="00967333" w14:paraId="6300CBD9" w14:textId="77777777">
            <w:pPr>
              <w:ind w:firstLine="200" w:firstLineChars="100"/>
              <w:rPr>
                <w:rFonts w:ascii="Arial" w:hAnsi="Arial" w:eastAsia="Times New Roman" w:cs="Arial"/>
                <w:sz w:val="20"/>
                <w:szCs w:val="20"/>
              </w:rPr>
            </w:pPr>
            <w:r w:rsidRPr="00E20B56">
              <w:rPr>
                <w:rFonts w:ascii="Arial" w:hAnsi="Arial"/>
                <w:sz w:val="20"/>
              </w:rPr>
              <w:t>e. Ingresos totales netos</w:t>
            </w:r>
          </w:p>
        </w:tc>
        <w:tc>
          <w:tcPr>
            <w:tcW w:w="2745" w:type="dxa"/>
            <w:tcBorders>
              <w:left w:val="nil"/>
              <w:right w:val="nil"/>
            </w:tcBorders>
            <w:noWrap/>
            <w:hideMark/>
          </w:tcPr>
          <w:p w:rsidRPr="00E20B56" w:rsidR="00967333" w:rsidP="00F9768F" w:rsidRDefault="00967333" w14:paraId="309920AB"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CEA42C1" w14:textId="77777777">
        <w:trPr>
          <w:trHeight w:val="300"/>
        </w:trPr>
        <w:tc>
          <w:tcPr>
            <w:tcW w:w="6804" w:type="dxa"/>
            <w:tcBorders>
              <w:left w:val="nil"/>
              <w:right w:val="nil"/>
            </w:tcBorders>
            <w:noWrap/>
            <w:hideMark/>
          </w:tcPr>
          <w:p w:rsidRPr="00E20B56" w:rsidR="00967333" w:rsidP="00F9768F" w:rsidRDefault="00967333" w14:paraId="4349608C" w14:textId="77777777">
            <w:pPr>
              <w:ind w:firstLine="200" w:firstLineChars="100"/>
              <w:rPr>
                <w:rFonts w:ascii="Arial" w:hAnsi="Arial" w:eastAsia="Times New Roman" w:cs="Arial"/>
                <w:sz w:val="20"/>
                <w:szCs w:val="20"/>
              </w:rPr>
            </w:pPr>
            <w:r w:rsidRPr="00E20B56">
              <w:rPr>
                <w:rFonts w:ascii="Arial" w:hAnsi="Arial"/>
                <w:sz w:val="20"/>
              </w:rPr>
              <w:t xml:space="preserve">f. Ingresos </w:t>
            </w:r>
            <w:r>
              <w:rPr>
                <w:rFonts w:ascii="Arial" w:hAnsi="Arial"/>
                <w:sz w:val="20"/>
              </w:rPr>
              <w:t>exteriores</w:t>
            </w:r>
            <w:r w:rsidRPr="00E20B56">
              <w:rPr>
                <w:rFonts w:ascii="Arial" w:hAnsi="Arial"/>
                <w:sz w:val="20"/>
              </w:rPr>
              <w:t xml:space="preserve"> netos</w:t>
            </w:r>
          </w:p>
        </w:tc>
        <w:tc>
          <w:tcPr>
            <w:tcW w:w="2745" w:type="dxa"/>
            <w:tcBorders>
              <w:left w:val="nil"/>
              <w:right w:val="nil"/>
            </w:tcBorders>
            <w:noWrap/>
            <w:hideMark/>
          </w:tcPr>
          <w:p w:rsidRPr="00E20B56" w:rsidR="00967333" w:rsidP="00F9768F" w:rsidRDefault="00967333" w14:paraId="7109B824"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9BB8CCF" w14:textId="77777777">
        <w:trPr>
          <w:trHeight w:val="300"/>
        </w:trPr>
        <w:tc>
          <w:tcPr>
            <w:tcW w:w="6804" w:type="dxa"/>
            <w:tcBorders>
              <w:left w:val="nil"/>
              <w:right w:val="nil"/>
            </w:tcBorders>
            <w:noWrap/>
          </w:tcPr>
          <w:p w:rsidRPr="00E20B56" w:rsidR="00967333" w:rsidP="00F9768F" w:rsidRDefault="00967333" w14:paraId="620F9B63" w14:textId="77777777">
            <w:pPr>
              <w:ind w:left="171"/>
              <w:rPr>
                <w:rFonts w:ascii="Arial" w:hAnsi="Arial" w:eastAsia="Times New Roman" w:cs="Arial"/>
                <w:sz w:val="20"/>
                <w:szCs w:val="20"/>
              </w:rPr>
            </w:pPr>
            <w:r w:rsidRPr="00E20B56">
              <w:rPr>
                <w:rFonts w:ascii="Arial" w:hAnsi="Arial"/>
                <w:sz w:val="20"/>
              </w:rPr>
              <w:t>g. Valor bruto del efectivo prestado y valor razonable bruto de los valores prestados en operaciones de financiación de valores</w:t>
            </w:r>
          </w:p>
        </w:tc>
        <w:tc>
          <w:tcPr>
            <w:tcW w:w="2745" w:type="dxa"/>
            <w:tcBorders>
              <w:left w:val="nil"/>
              <w:right w:val="nil"/>
            </w:tcBorders>
            <w:noWrap/>
          </w:tcPr>
          <w:p w:rsidRPr="00E20B56" w:rsidR="00967333" w:rsidP="00F9768F" w:rsidRDefault="00967333" w14:paraId="0BC9046D" w14:textId="77777777">
            <w:pPr>
              <w:jc w:val="right"/>
              <w:rPr>
                <w:rFonts w:ascii="Arial" w:hAnsi="Arial" w:eastAsia="Times New Roman" w:cs="Arial"/>
                <w:sz w:val="20"/>
                <w:szCs w:val="20"/>
                <w:lang w:eastAsia="en-GB"/>
              </w:rPr>
            </w:pPr>
          </w:p>
        </w:tc>
      </w:tr>
      <w:tr w:rsidRPr="00E20B56" w:rsidR="00967333" w:rsidTr="00F9768F" w14:paraId="1FD04FA1" w14:textId="77777777">
        <w:trPr>
          <w:trHeight w:val="300"/>
        </w:trPr>
        <w:tc>
          <w:tcPr>
            <w:tcW w:w="6804" w:type="dxa"/>
            <w:tcBorders>
              <w:left w:val="nil"/>
              <w:right w:val="nil"/>
            </w:tcBorders>
            <w:noWrap/>
          </w:tcPr>
          <w:p w:rsidRPr="00E20B56" w:rsidR="00967333" w:rsidP="00F9768F" w:rsidRDefault="00967333" w14:paraId="6B15B86A" w14:textId="77777777">
            <w:pPr>
              <w:ind w:left="171"/>
              <w:rPr>
                <w:rFonts w:ascii="Arial" w:hAnsi="Arial" w:eastAsia="Times New Roman" w:cs="Arial"/>
                <w:sz w:val="20"/>
                <w:szCs w:val="20"/>
              </w:rPr>
            </w:pPr>
            <w:r w:rsidRPr="00E20B56">
              <w:rPr>
                <w:rFonts w:ascii="Arial" w:hAnsi="Arial"/>
                <w:sz w:val="20"/>
              </w:rPr>
              <w:t xml:space="preserve">h. Valor bruto del efectivo </w:t>
            </w:r>
            <w:r>
              <w:rPr>
                <w:rFonts w:ascii="Arial" w:hAnsi="Arial"/>
                <w:sz w:val="20"/>
              </w:rPr>
              <w:t>recibido en préstamo</w:t>
            </w:r>
            <w:r w:rsidRPr="00E20B56">
              <w:rPr>
                <w:rFonts w:ascii="Arial" w:hAnsi="Arial"/>
                <w:sz w:val="20"/>
              </w:rPr>
              <w:t xml:space="preserve"> y valor razonable bruto de los </w:t>
            </w:r>
            <w:r>
              <w:rPr>
                <w:rFonts w:ascii="Arial" w:hAnsi="Arial"/>
                <w:sz w:val="20"/>
              </w:rPr>
              <w:t>valores recibidos en préstamo</w:t>
            </w:r>
            <w:r w:rsidRPr="00E20B56">
              <w:rPr>
                <w:rFonts w:ascii="Arial" w:hAnsi="Arial"/>
                <w:sz w:val="20"/>
              </w:rPr>
              <w:t xml:space="preserve"> en operaciones de financiación de valores</w:t>
            </w:r>
          </w:p>
        </w:tc>
        <w:tc>
          <w:tcPr>
            <w:tcW w:w="2745" w:type="dxa"/>
            <w:tcBorders>
              <w:left w:val="nil"/>
              <w:right w:val="nil"/>
            </w:tcBorders>
            <w:noWrap/>
          </w:tcPr>
          <w:p w:rsidRPr="00E20B56" w:rsidR="00967333" w:rsidP="00F9768F" w:rsidRDefault="00967333" w14:paraId="3B50A4D5" w14:textId="77777777">
            <w:pPr>
              <w:jc w:val="right"/>
              <w:rPr>
                <w:rFonts w:ascii="Arial" w:hAnsi="Arial" w:eastAsia="Times New Roman" w:cs="Arial"/>
                <w:sz w:val="20"/>
                <w:szCs w:val="20"/>
                <w:lang w:eastAsia="en-GB"/>
              </w:rPr>
            </w:pPr>
          </w:p>
        </w:tc>
      </w:tr>
      <w:tr w:rsidRPr="00E20B56" w:rsidR="00967333" w:rsidTr="00F9768F" w14:paraId="3DF29FBE" w14:textId="77777777">
        <w:trPr>
          <w:trHeight w:val="300"/>
        </w:trPr>
        <w:tc>
          <w:tcPr>
            <w:tcW w:w="6804" w:type="dxa"/>
            <w:tcBorders>
              <w:left w:val="nil"/>
              <w:right w:val="nil"/>
            </w:tcBorders>
            <w:noWrap/>
          </w:tcPr>
          <w:p w:rsidRPr="00E20B56" w:rsidR="00967333" w:rsidP="00F9768F" w:rsidRDefault="00967333" w14:paraId="158B9B92" w14:textId="77777777">
            <w:pPr>
              <w:ind w:left="171"/>
              <w:rPr>
                <w:rFonts w:ascii="Arial" w:hAnsi="Arial" w:eastAsia="Times New Roman" w:cs="Arial"/>
                <w:sz w:val="20"/>
                <w:szCs w:val="20"/>
              </w:rPr>
            </w:pPr>
            <w:r w:rsidRPr="00E20B56">
              <w:rPr>
                <w:rFonts w:ascii="Arial" w:hAnsi="Arial"/>
                <w:sz w:val="20"/>
              </w:rPr>
              <w:t>i. Valor razonable positivo bruto de las operaciones con derivados OTC</w:t>
            </w:r>
          </w:p>
        </w:tc>
        <w:tc>
          <w:tcPr>
            <w:tcW w:w="2745" w:type="dxa"/>
            <w:tcBorders>
              <w:left w:val="nil"/>
              <w:right w:val="nil"/>
            </w:tcBorders>
            <w:noWrap/>
          </w:tcPr>
          <w:p w:rsidRPr="00E20B56" w:rsidR="00967333" w:rsidP="00F9768F" w:rsidRDefault="00967333" w14:paraId="27DBFFD7" w14:textId="77777777">
            <w:pPr>
              <w:jc w:val="right"/>
              <w:rPr>
                <w:rFonts w:ascii="Arial" w:hAnsi="Arial" w:eastAsia="Times New Roman" w:cs="Arial"/>
                <w:sz w:val="20"/>
                <w:szCs w:val="20"/>
                <w:lang w:eastAsia="en-GB"/>
              </w:rPr>
            </w:pPr>
          </w:p>
        </w:tc>
      </w:tr>
      <w:tr w:rsidRPr="00E20B56" w:rsidR="00967333" w:rsidTr="00F9768F" w14:paraId="7F612AF1" w14:textId="77777777">
        <w:trPr>
          <w:trHeight w:val="300"/>
        </w:trPr>
        <w:tc>
          <w:tcPr>
            <w:tcW w:w="6804" w:type="dxa"/>
            <w:tcBorders>
              <w:left w:val="nil"/>
              <w:bottom w:val="single" w:color="auto" w:sz="4" w:space="0"/>
              <w:right w:val="nil"/>
            </w:tcBorders>
            <w:noWrap/>
          </w:tcPr>
          <w:p w:rsidRPr="00E20B56" w:rsidR="00967333" w:rsidP="00F9768F" w:rsidRDefault="00967333" w14:paraId="1FE6FE30" w14:textId="77777777">
            <w:pPr>
              <w:ind w:left="171"/>
              <w:rPr>
                <w:rFonts w:ascii="Arial" w:hAnsi="Arial" w:eastAsia="Times New Roman" w:cs="Arial"/>
                <w:sz w:val="20"/>
                <w:szCs w:val="20"/>
              </w:rPr>
            </w:pPr>
            <w:r w:rsidRPr="00E20B56">
              <w:rPr>
                <w:rFonts w:ascii="Arial" w:hAnsi="Arial"/>
                <w:sz w:val="20"/>
              </w:rPr>
              <w:t>j. Valor razonable negativo bruto de las operaciones con derivados OTC</w:t>
            </w:r>
          </w:p>
        </w:tc>
        <w:tc>
          <w:tcPr>
            <w:tcW w:w="2745" w:type="dxa"/>
            <w:tcBorders>
              <w:left w:val="nil"/>
              <w:bottom w:val="single" w:color="auto" w:sz="4" w:space="0"/>
              <w:right w:val="nil"/>
            </w:tcBorders>
            <w:noWrap/>
          </w:tcPr>
          <w:p w:rsidRPr="00E20B56" w:rsidR="00967333" w:rsidP="00F9768F" w:rsidRDefault="00967333" w14:paraId="7BB239D2" w14:textId="77777777">
            <w:pPr>
              <w:jc w:val="right"/>
              <w:rPr>
                <w:rFonts w:ascii="Arial" w:hAnsi="Arial" w:eastAsia="Times New Roman" w:cs="Arial"/>
                <w:sz w:val="20"/>
                <w:szCs w:val="20"/>
                <w:lang w:eastAsia="en-GB"/>
              </w:rPr>
            </w:pPr>
          </w:p>
        </w:tc>
      </w:tr>
      <w:tr w:rsidRPr="00E20B56" w:rsidR="00967333" w:rsidTr="00F9768F" w14:paraId="239E31EE" w14:textId="77777777">
        <w:trPr>
          <w:trHeight w:val="300"/>
        </w:trPr>
        <w:tc>
          <w:tcPr>
            <w:tcW w:w="6804" w:type="dxa"/>
            <w:tcBorders>
              <w:left w:val="nil"/>
              <w:bottom w:val="single" w:color="auto" w:sz="4" w:space="0"/>
              <w:right w:val="nil"/>
            </w:tcBorders>
            <w:noWrap/>
            <w:hideMark/>
          </w:tcPr>
          <w:p w:rsidRPr="00E20B56" w:rsidR="00967333" w:rsidP="00F9768F" w:rsidRDefault="00967333" w14:paraId="4DB950EB" w14:textId="77777777">
            <w:pPr>
              <w:rPr>
                <w:rFonts w:ascii="Arial" w:hAnsi="Arial" w:eastAsia="Times New Roman" w:cs="Arial"/>
                <w:sz w:val="20"/>
                <w:szCs w:val="20"/>
              </w:rPr>
            </w:pPr>
            <w:r w:rsidRPr="00E20B56">
              <w:rPr>
                <w:rFonts w:ascii="Arial" w:hAnsi="Arial"/>
                <w:sz w:val="20"/>
              </w:rPr>
              <w:t> </w:t>
            </w:r>
          </w:p>
        </w:tc>
        <w:tc>
          <w:tcPr>
            <w:tcW w:w="2745" w:type="dxa"/>
            <w:tcBorders>
              <w:left w:val="nil"/>
              <w:bottom w:val="single" w:color="auto" w:sz="4" w:space="0"/>
              <w:right w:val="nil"/>
            </w:tcBorders>
            <w:hideMark/>
          </w:tcPr>
          <w:p w:rsidRPr="00E20B56" w:rsidR="00967333" w:rsidP="00F9768F" w:rsidRDefault="00967333" w14:paraId="59621A77" w14:textId="77777777">
            <w:pPr>
              <w:jc w:val="center"/>
              <w:rPr>
                <w:rFonts w:ascii="Arial" w:hAnsi="Arial" w:eastAsia="Times New Roman" w:cs="Arial"/>
                <w:b/>
                <w:bCs/>
                <w:sz w:val="20"/>
                <w:szCs w:val="20"/>
              </w:rPr>
            </w:pPr>
            <w:r w:rsidRPr="00E20B56">
              <w:rPr>
                <w:rFonts w:ascii="Arial" w:hAnsi="Arial"/>
                <w:b/>
                <w:sz w:val="20"/>
              </w:rPr>
              <w:t>Número en unidades</w:t>
            </w:r>
          </w:p>
        </w:tc>
      </w:tr>
      <w:tr w:rsidRPr="00E20B56" w:rsidR="00967333" w:rsidTr="00F9768F" w14:paraId="12026E94" w14:textId="77777777">
        <w:trPr>
          <w:trHeight w:val="300"/>
        </w:trPr>
        <w:tc>
          <w:tcPr>
            <w:tcW w:w="6804" w:type="dxa"/>
            <w:tcBorders>
              <w:left w:val="nil"/>
              <w:bottom w:val="single" w:color="auto" w:sz="4" w:space="0"/>
              <w:right w:val="nil"/>
            </w:tcBorders>
            <w:noWrap/>
            <w:hideMark/>
          </w:tcPr>
          <w:p w:rsidRPr="00E20B56" w:rsidR="00967333" w:rsidP="00F9768F" w:rsidRDefault="00967333" w14:paraId="06EE441E" w14:textId="77777777">
            <w:pPr>
              <w:ind w:firstLine="200" w:firstLineChars="100"/>
              <w:rPr>
                <w:rFonts w:ascii="Arial" w:hAnsi="Arial" w:eastAsia="Times New Roman" w:cs="Arial"/>
                <w:sz w:val="20"/>
                <w:szCs w:val="20"/>
              </w:rPr>
            </w:pPr>
            <w:r w:rsidRPr="00E20B56">
              <w:rPr>
                <w:rFonts w:ascii="Arial" w:hAnsi="Arial"/>
                <w:sz w:val="20"/>
              </w:rPr>
              <w:t xml:space="preserve">k. Número de jurisdicciones </w:t>
            </w:r>
          </w:p>
        </w:tc>
        <w:tc>
          <w:tcPr>
            <w:tcW w:w="2745" w:type="dxa"/>
            <w:tcBorders>
              <w:left w:val="nil"/>
              <w:bottom w:val="single" w:color="auto" w:sz="4" w:space="0"/>
              <w:right w:val="nil"/>
            </w:tcBorders>
            <w:noWrap/>
            <w:hideMark/>
          </w:tcPr>
          <w:p w:rsidRPr="00E20B56" w:rsidR="00967333" w:rsidP="00F9768F" w:rsidRDefault="00967333" w14:paraId="7DB7DF67"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3002FA6" w14:textId="77777777">
        <w:trPr>
          <w:trHeight w:val="300"/>
        </w:trPr>
        <w:tc>
          <w:tcPr>
            <w:tcW w:w="6804" w:type="dxa"/>
            <w:tcBorders>
              <w:left w:val="nil"/>
              <w:bottom w:val="nil"/>
              <w:right w:val="nil"/>
            </w:tcBorders>
            <w:noWrap/>
          </w:tcPr>
          <w:p w:rsidRPr="00E20B56" w:rsidR="00967333" w:rsidP="00F9768F" w:rsidRDefault="00967333" w14:paraId="0258D67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2529787E" w14:textId="77777777">
            <w:pPr>
              <w:jc w:val="center"/>
              <w:rPr>
                <w:rFonts w:ascii="Arial" w:hAnsi="Arial" w:eastAsia="Times New Roman" w:cs="Arial"/>
                <w:b/>
                <w:bCs/>
                <w:sz w:val="20"/>
                <w:szCs w:val="20"/>
                <w:lang w:eastAsia="en-GB"/>
              </w:rPr>
            </w:pPr>
          </w:p>
        </w:tc>
      </w:tr>
      <w:tr w:rsidRPr="00E20B56" w:rsidR="00967333" w:rsidTr="00F9768F" w14:paraId="3C4320C6"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7930D4C9" w14:textId="77777777">
            <w:pPr>
              <w:rPr>
                <w:rFonts w:ascii="Arial" w:hAnsi="Arial" w:eastAsia="Times New Roman" w:cs="Arial"/>
                <w:b/>
                <w:bCs/>
                <w:sz w:val="20"/>
                <w:szCs w:val="20"/>
              </w:rPr>
            </w:pPr>
            <w:r w:rsidRPr="00E20B56">
              <w:rPr>
                <w:rFonts w:ascii="Arial" w:hAnsi="Arial"/>
                <w:b/>
                <w:sz w:val="20"/>
              </w:rPr>
              <w:t>Sección 16: Partidas complementarias</w:t>
            </w:r>
          </w:p>
        </w:tc>
        <w:tc>
          <w:tcPr>
            <w:tcW w:w="2745" w:type="dxa"/>
            <w:tcBorders>
              <w:top w:val="nil"/>
              <w:left w:val="nil"/>
              <w:bottom w:val="single" w:color="auto" w:sz="4" w:space="0"/>
              <w:right w:val="nil"/>
            </w:tcBorders>
            <w:hideMark/>
          </w:tcPr>
          <w:p w:rsidRPr="00E20B56" w:rsidR="00967333" w:rsidP="00F9768F" w:rsidRDefault="00967333" w14:paraId="616008EC"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1315B4CB" w14:textId="77777777">
        <w:trPr>
          <w:trHeight w:val="300"/>
        </w:trPr>
        <w:tc>
          <w:tcPr>
            <w:tcW w:w="6804" w:type="dxa"/>
            <w:tcBorders>
              <w:left w:val="nil"/>
              <w:right w:val="nil"/>
            </w:tcBorders>
            <w:noWrap/>
            <w:hideMark/>
          </w:tcPr>
          <w:p w:rsidRPr="00E20B56" w:rsidR="00967333" w:rsidP="00F9768F" w:rsidRDefault="00967333" w14:paraId="764D1A01" w14:textId="77777777">
            <w:pPr>
              <w:ind w:firstLine="200" w:firstLineChars="100"/>
              <w:rPr>
                <w:rFonts w:ascii="Arial" w:hAnsi="Arial" w:eastAsia="Times New Roman" w:cs="Arial"/>
                <w:sz w:val="20"/>
                <w:szCs w:val="20"/>
              </w:rPr>
            </w:pPr>
            <w:r w:rsidRPr="00E20B56">
              <w:rPr>
                <w:rFonts w:ascii="Arial" w:hAnsi="Arial"/>
                <w:sz w:val="20"/>
              </w:rPr>
              <w:t>a. Valores mantenidos hasta el vencimiento</w:t>
            </w:r>
          </w:p>
        </w:tc>
        <w:tc>
          <w:tcPr>
            <w:tcW w:w="2745" w:type="dxa"/>
            <w:tcBorders>
              <w:left w:val="nil"/>
              <w:right w:val="nil"/>
            </w:tcBorders>
            <w:noWrap/>
            <w:hideMark/>
          </w:tcPr>
          <w:p w:rsidRPr="00E20B56" w:rsidR="00967333" w:rsidP="00F9768F" w:rsidRDefault="00967333" w14:paraId="06EB7C8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7FFE046" w14:textId="77777777">
        <w:trPr>
          <w:trHeight w:val="300"/>
        </w:trPr>
        <w:tc>
          <w:tcPr>
            <w:tcW w:w="6804" w:type="dxa"/>
            <w:tcBorders>
              <w:left w:val="nil"/>
              <w:right w:val="nil"/>
            </w:tcBorders>
            <w:noWrap/>
            <w:hideMark/>
          </w:tcPr>
          <w:p w:rsidRPr="00E20B56" w:rsidR="00967333" w:rsidP="00F9768F" w:rsidRDefault="00967333" w14:paraId="42C5907C" w14:textId="77777777">
            <w:pPr>
              <w:ind w:firstLine="200" w:firstLineChars="100"/>
              <w:rPr>
                <w:rFonts w:ascii="Arial" w:hAnsi="Arial" w:eastAsia="Times New Roman" w:cs="Arial"/>
                <w:sz w:val="20"/>
                <w:szCs w:val="20"/>
              </w:rPr>
            </w:pPr>
            <w:r w:rsidRPr="00E20B56">
              <w:rPr>
                <w:rFonts w:ascii="Arial" w:hAnsi="Arial"/>
                <w:sz w:val="20"/>
              </w:rPr>
              <w:t>b. Pagos realizados en el año de referencia</w:t>
            </w:r>
          </w:p>
        </w:tc>
        <w:tc>
          <w:tcPr>
            <w:tcW w:w="2745" w:type="dxa"/>
            <w:tcBorders>
              <w:left w:val="nil"/>
              <w:right w:val="nil"/>
            </w:tcBorders>
            <w:noWrap/>
            <w:hideMark/>
          </w:tcPr>
          <w:p w:rsidRPr="00E20B56" w:rsidR="00967333" w:rsidP="00F9768F" w:rsidRDefault="00967333" w14:paraId="3044BC7D" w14:textId="77777777">
            <w:pPr>
              <w:ind w:firstLine="200" w:firstLineChars="100"/>
              <w:rPr>
                <w:rFonts w:ascii="Arial" w:hAnsi="Arial" w:eastAsia="Times New Roman" w:cs="Arial"/>
                <w:sz w:val="20"/>
                <w:szCs w:val="20"/>
              </w:rPr>
            </w:pPr>
            <w:r w:rsidRPr="00E20B56">
              <w:rPr>
                <w:rFonts w:ascii="Arial" w:hAnsi="Arial"/>
                <w:sz w:val="20"/>
              </w:rPr>
              <w:t> </w:t>
            </w:r>
          </w:p>
        </w:tc>
      </w:tr>
      <w:tr w:rsidRPr="00E20B56" w:rsidR="00967333" w:rsidTr="00F9768F" w14:paraId="73068F36" w14:textId="77777777">
        <w:trPr>
          <w:trHeight w:val="300"/>
        </w:trPr>
        <w:tc>
          <w:tcPr>
            <w:tcW w:w="6804" w:type="dxa"/>
            <w:tcBorders>
              <w:left w:val="nil"/>
              <w:right w:val="nil"/>
            </w:tcBorders>
            <w:noWrap/>
            <w:hideMark/>
          </w:tcPr>
          <w:p w:rsidRPr="00E20B56" w:rsidR="00967333" w:rsidP="00F9768F" w:rsidRDefault="00967333" w14:paraId="0E4BC79B" w14:textId="77777777">
            <w:pPr>
              <w:ind w:firstLine="400" w:firstLineChars="200"/>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Reales brasileños (BRL)</w:t>
            </w:r>
          </w:p>
        </w:tc>
        <w:tc>
          <w:tcPr>
            <w:tcW w:w="2745" w:type="dxa"/>
            <w:tcBorders>
              <w:left w:val="nil"/>
              <w:right w:val="nil"/>
            </w:tcBorders>
            <w:noWrap/>
            <w:hideMark/>
          </w:tcPr>
          <w:p w:rsidRPr="00E20B56" w:rsidR="00967333" w:rsidP="00F9768F" w:rsidRDefault="00967333" w14:paraId="0C35478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10C053A" w14:textId="77777777">
        <w:trPr>
          <w:trHeight w:val="300"/>
        </w:trPr>
        <w:tc>
          <w:tcPr>
            <w:tcW w:w="6804" w:type="dxa"/>
            <w:tcBorders>
              <w:left w:val="nil"/>
              <w:right w:val="nil"/>
            </w:tcBorders>
            <w:noWrap/>
            <w:hideMark/>
          </w:tcPr>
          <w:p w:rsidRPr="00E20B56" w:rsidR="00967333" w:rsidP="00F9768F" w:rsidRDefault="00967333" w14:paraId="5DB10426" w14:textId="77777777">
            <w:pPr>
              <w:ind w:firstLine="400" w:firstLineChars="200"/>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Pesos mexicanos (MXN)</w:t>
            </w:r>
          </w:p>
        </w:tc>
        <w:tc>
          <w:tcPr>
            <w:tcW w:w="2745" w:type="dxa"/>
            <w:tcBorders>
              <w:left w:val="nil"/>
              <w:right w:val="nil"/>
            </w:tcBorders>
            <w:noWrap/>
            <w:hideMark/>
          </w:tcPr>
          <w:p w:rsidRPr="00E20B56" w:rsidR="00967333" w:rsidP="00F9768F" w:rsidRDefault="00967333" w14:paraId="6AF9179E"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09355137" w14:textId="77777777">
        <w:trPr>
          <w:trHeight w:val="300"/>
        </w:trPr>
        <w:tc>
          <w:tcPr>
            <w:tcW w:w="6804" w:type="dxa"/>
            <w:tcBorders>
              <w:left w:val="nil"/>
              <w:right w:val="nil"/>
            </w:tcBorders>
            <w:noWrap/>
            <w:hideMark/>
          </w:tcPr>
          <w:p w:rsidRPr="00E20B56" w:rsidR="00967333" w:rsidP="00F9768F" w:rsidRDefault="00967333" w14:paraId="7531739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Corona noruega (NOK)</w:t>
            </w:r>
          </w:p>
        </w:tc>
        <w:tc>
          <w:tcPr>
            <w:tcW w:w="2745" w:type="dxa"/>
            <w:tcBorders>
              <w:left w:val="nil"/>
              <w:right w:val="nil"/>
            </w:tcBorders>
            <w:noWrap/>
            <w:hideMark/>
          </w:tcPr>
          <w:p w:rsidRPr="00E20B56" w:rsidR="00967333" w:rsidP="00F9768F" w:rsidRDefault="00967333" w14:paraId="052C2287"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512E5B8" w14:textId="77777777">
        <w:trPr>
          <w:trHeight w:val="300"/>
        </w:trPr>
        <w:tc>
          <w:tcPr>
            <w:tcW w:w="6804" w:type="dxa"/>
            <w:tcBorders>
              <w:left w:val="nil"/>
              <w:right w:val="nil"/>
            </w:tcBorders>
            <w:noWrap/>
            <w:hideMark/>
          </w:tcPr>
          <w:p w:rsidRPr="00E20B56" w:rsidR="00967333" w:rsidP="00F9768F" w:rsidRDefault="00967333" w14:paraId="5D7958FC" w14:textId="77777777">
            <w:pPr>
              <w:ind w:firstLine="400" w:firstLineChars="200"/>
              <w:rPr>
                <w:rFonts w:ascii="Arial" w:hAnsi="Arial" w:eastAsia="Times New Roman" w:cs="Arial"/>
                <w:sz w:val="20"/>
                <w:szCs w:val="20"/>
              </w:rPr>
            </w:pPr>
            <w:r w:rsidRPr="00E20B56">
              <w:rPr>
                <w:rFonts w:ascii="Arial" w:hAnsi="Arial"/>
                <w:sz w:val="20"/>
                <w:lang w:eastAsia="en-GB"/>
              </w:rPr>
              <w:t xml:space="preserve">(4) </w:t>
            </w:r>
            <w:r w:rsidRPr="00E20B56">
              <w:rPr>
                <w:rFonts w:ascii="Arial" w:hAnsi="Arial"/>
                <w:sz w:val="20"/>
              </w:rPr>
              <w:t>Rublos rusos (RUB)</w:t>
            </w:r>
          </w:p>
        </w:tc>
        <w:tc>
          <w:tcPr>
            <w:tcW w:w="2745" w:type="dxa"/>
            <w:tcBorders>
              <w:left w:val="nil"/>
              <w:right w:val="nil"/>
            </w:tcBorders>
            <w:noWrap/>
            <w:hideMark/>
          </w:tcPr>
          <w:p w:rsidRPr="00E20B56" w:rsidR="00967333" w:rsidP="00F9768F" w:rsidRDefault="00967333" w14:paraId="1357A99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4B733F27" w14:textId="77777777">
        <w:trPr>
          <w:trHeight w:val="300"/>
        </w:trPr>
        <w:tc>
          <w:tcPr>
            <w:tcW w:w="6804" w:type="dxa"/>
            <w:tcBorders>
              <w:left w:val="nil"/>
              <w:right w:val="nil"/>
            </w:tcBorders>
            <w:noWrap/>
            <w:hideMark/>
          </w:tcPr>
          <w:p w:rsidRPr="00E20B56" w:rsidR="00967333" w:rsidP="00F9768F" w:rsidRDefault="00967333" w14:paraId="61039D15" w14:textId="77777777">
            <w:pPr>
              <w:ind w:firstLine="400" w:firstLineChars="200"/>
              <w:rPr>
                <w:rFonts w:ascii="Arial" w:hAnsi="Arial" w:eastAsia="Times New Roman" w:cs="Arial"/>
                <w:sz w:val="20"/>
                <w:szCs w:val="20"/>
              </w:rPr>
            </w:pPr>
            <w:r w:rsidRPr="00E20B56">
              <w:rPr>
                <w:rFonts w:ascii="Arial" w:hAnsi="Arial"/>
                <w:sz w:val="20"/>
                <w:lang w:eastAsia="en-GB"/>
              </w:rPr>
              <w:t xml:space="preserve">(5) </w:t>
            </w:r>
            <w:r w:rsidRPr="00E20B56">
              <w:rPr>
                <w:rFonts w:ascii="Arial" w:hAnsi="Arial"/>
                <w:sz w:val="20"/>
              </w:rPr>
              <w:t>Dólar singapurense (SGD)</w:t>
            </w:r>
          </w:p>
        </w:tc>
        <w:tc>
          <w:tcPr>
            <w:tcW w:w="2745" w:type="dxa"/>
            <w:tcBorders>
              <w:left w:val="nil"/>
              <w:right w:val="nil"/>
            </w:tcBorders>
            <w:noWrap/>
            <w:hideMark/>
          </w:tcPr>
          <w:p w:rsidRPr="00E20B56" w:rsidR="00967333" w:rsidP="00F9768F" w:rsidRDefault="00967333" w14:paraId="62AE1547"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E415CC4" w14:textId="77777777">
        <w:trPr>
          <w:trHeight w:val="300"/>
        </w:trPr>
        <w:tc>
          <w:tcPr>
            <w:tcW w:w="6804" w:type="dxa"/>
            <w:tcBorders>
              <w:left w:val="nil"/>
              <w:bottom w:val="single" w:color="auto" w:sz="4" w:space="0"/>
              <w:right w:val="nil"/>
            </w:tcBorders>
            <w:noWrap/>
            <w:hideMark/>
          </w:tcPr>
          <w:p w:rsidRPr="00E20B56" w:rsidR="00967333" w:rsidP="00F9768F" w:rsidRDefault="00967333" w14:paraId="1F4A8666" w14:textId="77777777">
            <w:pPr>
              <w:ind w:firstLine="400" w:firstLineChars="200"/>
              <w:rPr>
                <w:rFonts w:ascii="Arial" w:hAnsi="Arial" w:eastAsia="Times New Roman" w:cs="Arial"/>
                <w:sz w:val="20"/>
                <w:szCs w:val="20"/>
              </w:rPr>
            </w:pPr>
            <w:r w:rsidRPr="00E20B56">
              <w:rPr>
                <w:rFonts w:ascii="Arial" w:hAnsi="Arial"/>
                <w:sz w:val="20"/>
                <w:lang w:eastAsia="en-GB"/>
              </w:rPr>
              <w:t xml:space="preserve">(6) </w:t>
            </w:r>
            <w:r w:rsidRPr="00E20B56">
              <w:rPr>
                <w:rFonts w:ascii="Arial" w:hAnsi="Arial"/>
                <w:sz w:val="20"/>
              </w:rPr>
              <w:t xml:space="preserve">Won </w:t>
            </w:r>
            <w:r>
              <w:rPr>
                <w:rFonts w:ascii="Arial" w:hAnsi="Arial"/>
                <w:sz w:val="20"/>
              </w:rPr>
              <w:t>surcoreano</w:t>
            </w:r>
            <w:r w:rsidRPr="00E20B56">
              <w:rPr>
                <w:rFonts w:ascii="Arial" w:hAnsi="Arial"/>
                <w:sz w:val="20"/>
              </w:rPr>
              <w:t xml:space="preserve"> (KRW)</w:t>
            </w:r>
          </w:p>
        </w:tc>
        <w:tc>
          <w:tcPr>
            <w:tcW w:w="2745" w:type="dxa"/>
            <w:tcBorders>
              <w:left w:val="nil"/>
              <w:bottom w:val="single" w:color="auto" w:sz="4" w:space="0"/>
              <w:right w:val="nil"/>
            </w:tcBorders>
            <w:noWrap/>
            <w:hideMark/>
          </w:tcPr>
          <w:p w:rsidRPr="00E20B56" w:rsidR="00967333" w:rsidP="00F9768F" w:rsidRDefault="00967333" w14:paraId="0912B89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E4C691A" w14:textId="77777777">
        <w:trPr>
          <w:trHeight w:val="403"/>
        </w:trPr>
        <w:tc>
          <w:tcPr>
            <w:tcW w:w="6804" w:type="dxa"/>
            <w:tcBorders>
              <w:left w:val="nil"/>
              <w:bottom w:val="nil"/>
              <w:right w:val="nil"/>
            </w:tcBorders>
            <w:noWrap/>
            <w:hideMark/>
          </w:tcPr>
          <w:p w:rsidRPr="00E20B56" w:rsidR="00967333" w:rsidP="00F9768F" w:rsidRDefault="00967333" w14:paraId="1C909D1A" w14:textId="77777777">
            <w:pPr>
              <w:rPr>
                <w:rFonts w:ascii="Arial" w:hAnsi="Arial" w:eastAsia="Times New Roman" w:cs="Arial"/>
                <w:sz w:val="20"/>
                <w:szCs w:val="20"/>
              </w:rPr>
            </w:pPr>
            <w:r w:rsidRPr="00E20B56">
              <w:rPr>
                <w:rFonts w:ascii="Arial" w:hAnsi="Arial"/>
                <w:sz w:val="20"/>
              </w:rPr>
              <w:t> </w:t>
            </w:r>
          </w:p>
        </w:tc>
        <w:tc>
          <w:tcPr>
            <w:tcW w:w="2745" w:type="dxa"/>
            <w:tcBorders>
              <w:left w:val="nil"/>
              <w:bottom w:val="nil"/>
              <w:right w:val="nil"/>
            </w:tcBorders>
            <w:noWrap/>
            <w:hideMark/>
          </w:tcPr>
          <w:p w:rsidRPr="00E20B56" w:rsidR="00967333" w:rsidP="00F9768F" w:rsidRDefault="00967333" w14:paraId="72E7B660" w14:textId="77777777">
            <w:pPr>
              <w:rPr>
                <w:rFonts w:ascii="Arial" w:hAnsi="Arial" w:eastAsia="Times New Roman" w:cs="Arial"/>
                <w:sz w:val="20"/>
                <w:szCs w:val="20"/>
              </w:rPr>
            </w:pPr>
            <w:r w:rsidRPr="00E20B56">
              <w:rPr>
                <w:rFonts w:ascii="Arial" w:hAnsi="Arial"/>
                <w:sz w:val="20"/>
              </w:rPr>
              <w:t> </w:t>
            </w:r>
          </w:p>
        </w:tc>
      </w:tr>
      <w:tr w:rsidRPr="00E20B56" w:rsidR="00967333" w:rsidTr="00F9768F" w14:paraId="74E189FE" w14:textId="77777777">
        <w:trPr>
          <w:trHeight w:val="403"/>
        </w:trPr>
        <w:tc>
          <w:tcPr>
            <w:tcW w:w="6804" w:type="dxa"/>
            <w:tcBorders>
              <w:top w:val="nil"/>
              <w:left w:val="nil"/>
              <w:bottom w:val="nil"/>
              <w:right w:val="nil"/>
            </w:tcBorders>
            <w:noWrap/>
            <w:hideMark/>
          </w:tcPr>
          <w:p w:rsidRPr="00E20B56" w:rsidR="00967333" w:rsidP="00F9768F" w:rsidRDefault="00967333" w14:paraId="1468D766" w14:textId="77777777">
            <w:pPr>
              <w:rPr>
                <w:rFonts w:asciiTheme="majorHAnsi" w:hAnsiTheme="majorHAnsi" w:eastAsiaTheme="majorEastAsia" w:cstheme="majorBidi"/>
                <w:b/>
                <w:bCs/>
                <w:i/>
                <w:iCs/>
                <w:caps/>
                <w:spacing w:val="-2"/>
              </w:rPr>
            </w:pPr>
            <w:r w:rsidRPr="00E20B56">
              <w:rPr>
                <w:rFonts w:asciiTheme="majorHAnsi" w:hAnsiTheme="majorHAnsi"/>
                <w:b/>
                <w:i/>
                <w:caps/>
              </w:rPr>
              <w:t> Partidas pro memoria</w:t>
            </w:r>
          </w:p>
        </w:tc>
        <w:tc>
          <w:tcPr>
            <w:tcW w:w="2745" w:type="dxa"/>
            <w:tcBorders>
              <w:top w:val="nil"/>
              <w:left w:val="nil"/>
              <w:bottom w:val="nil"/>
              <w:right w:val="nil"/>
            </w:tcBorders>
            <w:noWrap/>
            <w:hideMark/>
          </w:tcPr>
          <w:p w:rsidRPr="00E20B56" w:rsidR="00967333" w:rsidP="00F9768F" w:rsidRDefault="00967333" w14:paraId="151C2C70" w14:textId="77777777">
            <w:pPr>
              <w:rPr>
                <w:rFonts w:ascii="Arial" w:hAnsi="Arial" w:eastAsia="Times New Roman" w:cs="Arial"/>
                <w:b/>
                <w:bCs/>
                <w:sz w:val="24"/>
                <w:szCs w:val="24"/>
              </w:rPr>
            </w:pPr>
            <w:r w:rsidRPr="00E20B56">
              <w:rPr>
                <w:rFonts w:ascii="Arial" w:hAnsi="Arial"/>
                <w:b/>
                <w:sz w:val="24"/>
              </w:rPr>
              <w:t> </w:t>
            </w:r>
          </w:p>
        </w:tc>
      </w:tr>
      <w:tr w:rsidRPr="00E20B56" w:rsidR="00967333" w:rsidTr="00F9768F" w14:paraId="5805F4AD" w14:textId="77777777">
        <w:trPr>
          <w:trHeight w:val="403"/>
        </w:trPr>
        <w:tc>
          <w:tcPr>
            <w:tcW w:w="6804" w:type="dxa"/>
            <w:tcBorders>
              <w:top w:val="nil"/>
              <w:left w:val="nil"/>
              <w:bottom w:val="single" w:color="auto" w:sz="4" w:space="0"/>
              <w:right w:val="nil"/>
            </w:tcBorders>
            <w:noWrap/>
            <w:hideMark/>
          </w:tcPr>
          <w:p w:rsidRPr="00E20B56" w:rsidR="00967333" w:rsidP="00F9768F" w:rsidRDefault="00967333" w14:paraId="0B77D627" w14:textId="77777777">
            <w:pPr>
              <w:ind w:firstLine="241" w:firstLineChars="100"/>
              <w:rPr>
                <w:rFonts w:ascii="Arial" w:hAnsi="Arial" w:eastAsia="Times New Roman" w:cs="Arial"/>
                <w:b/>
                <w:bCs/>
                <w:sz w:val="24"/>
                <w:szCs w:val="24"/>
              </w:rPr>
            </w:pPr>
            <w:r w:rsidRPr="00E20B56">
              <w:rPr>
                <w:rFonts w:ascii="Arial" w:hAnsi="Arial"/>
                <w:b/>
                <w:sz w:val="24"/>
              </w:rPr>
              <w:lastRenderedPageBreak/>
              <w:t> </w:t>
            </w:r>
          </w:p>
        </w:tc>
        <w:tc>
          <w:tcPr>
            <w:tcW w:w="2745" w:type="dxa"/>
            <w:tcBorders>
              <w:top w:val="nil"/>
              <w:left w:val="nil"/>
              <w:bottom w:val="single" w:color="auto" w:sz="4" w:space="0"/>
              <w:right w:val="nil"/>
            </w:tcBorders>
            <w:noWrap/>
            <w:hideMark/>
          </w:tcPr>
          <w:p w:rsidRPr="00E20B56" w:rsidR="00967333" w:rsidP="00F9768F" w:rsidRDefault="00967333" w14:paraId="0F5F59D5" w14:textId="77777777">
            <w:pPr>
              <w:rPr>
                <w:rFonts w:ascii="Arial" w:hAnsi="Arial" w:eastAsia="Times New Roman" w:cs="Arial"/>
                <w:b/>
                <w:bCs/>
                <w:sz w:val="24"/>
                <w:szCs w:val="24"/>
              </w:rPr>
            </w:pPr>
            <w:r w:rsidRPr="00E20B56">
              <w:rPr>
                <w:rFonts w:ascii="Arial" w:hAnsi="Arial"/>
                <w:b/>
                <w:sz w:val="24"/>
              </w:rPr>
              <w:t> </w:t>
            </w:r>
          </w:p>
        </w:tc>
      </w:tr>
      <w:tr w:rsidRPr="00E20B56" w:rsidR="00967333" w:rsidTr="00F9768F" w14:paraId="1A96891C" w14:textId="77777777">
        <w:trPr>
          <w:trHeight w:val="300"/>
        </w:trPr>
        <w:tc>
          <w:tcPr>
            <w:tcW w:w="6804" w:type="dxa"/>
            <w:tcBorders>
              <w:left w:val="nil"/>
              <w:right w:val="nil"/>
            </w:tcBorders>
            <w:noWrap/>
            <w:hideMark/>
          </w:tcPr>
          <w:p w:rsidRPr="00E20B56" w:rsidR="00967333" w:rsidP="00F9768F" w:rsidRDefault="00967333" w14:paraId="778888CE" w14:textId="77777777">
            <w:pPr>
              <w:rPr>
                <w:rFonts w:ascii="Arial" w:hAnsi="Arial" w:eastAsia="Times New Roman" w:cs="Arial"/>
                <w:b/>
                <w:bCs/>
                <w:sz w:val="20"/>
                <w:szCs w:val="20"/>
              </w:rPr>
            </w:pPr>
            <w:r w:rsidRPr="00E20B56">
              <w:rPr>
                <w:rFonts w:ascii="Arial" w:hAnsi="Arial"/>
                <w:b/>
                <w:sz w:val="20"/>
              </w:rPr>
              <w:t>Sección 17: Partidas de tamaño</w:t>
            </w:r>
          </w:p>
        </w:tc>
        <w:tc>
          <w:tcPr>
            <w:tcW w:w="2745" w:type="dxa"/>
            <w:tcBorders>
              <w:left w:val="nil"/>
              <w:right w:val="nil"/>
            </w:tcBorders>
            <w:hideMark/>
          </w:tcPr>
          <w:p w:rsidRPr="00E20B56" w:rsidR="00967333" w:rsidP="00F9768F" w:rsidRDefault="00967333" w14:paraId="4BF53F9F"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30326AB9" w14:textId="77777777">
        <w:trPr>
          <w:gridAfter w:val="1"/>
          <w:wAfter w:w="2745" w:type="dxa"/>
          <w:trHeight w:val="300"/>
        </w:trPr>
        <w:tc>
          <w:tcPr>
            <w:tcW w:w="6804" w:type="dxa"/>
            <w:tcBorders>
              <w:left w:val="nil"/>
              <w:right w:val="nil"/>
            </w:tcBorders>
            <w:noWrap/>
            <w:hideMark/>
          </w:tcPr>
          <w:p w:rsidRPr="00E20B56" w:rsidR="00967333" w:rsidP="00F9768F" w:rsidRDefault="00967333" w14:paraId="1C16C28D" w14:textId="77777777">
            <w:pPr>
              <w:ind w:left="171" w:firstLine="28" w:firstLineChars="14"/>
              <w:rPr>
                <w:rFonts w:ascii="Arial" w:hAnsi="Arial" w:eastAsia="Times New Roman" w:cs="Arial"/>
                <w:sz w:val="20"/>
                <w:szCs w:val="20"/>
              </w:rPr>
            </w:pPr>
            <w:r w:rsidRPr="00E20B56">
              <w:rPr>
                <w:rFonts w:ascii="Arial" w:hAnsi="Arial"/>
                <w:sz w:val="20"/>
              </w:rPr>
              <w:t>a. Exposición de las filiales de seguros ya incluidas en el ámbito de</w:t>
            </w:r>
            <w:r>
              <w:rPr>
                <w:rFonts w:ascii="Arial" w:hAnsi="Arial"/>
                <w:sz w:val="20"/>
              </w:rPr>
              <w:t xml:space="preserve"> aplicación de la</w:t>
            </w:r>
            <w:r w:rsidRPr="00E20B56">
              <w:rPr>
                <w:rFonts w:ascii="Arial" w:hAnsi="Arial"/>
                <w:sz w:val="20"/>
              </w:rPr>
              <w:t xml:space="preserve"> consolidación prudencial</w:t>
            </w:r>
          </w:p>
        </w:tc>
      </w:tr>
      <w:tr w:rsidRPr="00E20B56" w:rsidR="00967333" w:rsidTr="00F9768F" w14:paraId="27AAC8EF" w14:textId="77777777">
        <w:trPr>
          <w:trHeight w:val="300"/>
        </w:trPr>
        <w:tc>
          <w:tcPr>
            <w:tcW w:w="6804" w:type="dxa"/>
            <w:tcBorders>
              <w:left w:val="nil"/>
              <w:right w:val="nil"/>
            </w:tcBorders>
            <w:noWrap/>
            <w:hideMark/>
          </w:tcPr>
          <w:p w:rsidRPr="00E20B56" w:rsidR="00967333" w:rsidP="00F9768F" w:rsidRDefault="00967333" w14:paraId="19350A56" w14:textId="77777777">
            <w:pPr>
              <w:ind w:firstLine="200" w:firstLineChars="100"/>
              <w:rPr>
                <w:rFonts w:ascii="Arial" w:hAnsi="Arial" w:eastAsia="Times New Roman" w:cs="Arial"/>
                <w:sz w:val="20"/>
                <w:szCs w:val="20"/>
              </w:rPr>
            </w:pPr>
            <w:r w:rsidRPr="00E20B56">
              <w:rPr>
                <w:rFonts w:ascii="Arial" w:hAnsi="Arial"/>
                <w:sz w:val="20"/>
              </w:rPr>
              <w:t xml:space="preserve">b. Valor medio trimestral de las exposiciones totales </w:t>
            </w:r>
          </w:p>
        </w:tc>
        <w:tc>
          <w:tcPr>
            <w:tcW w:w="2745" w:type="dxa"/>
            <w:tcBorders>
              <w:left w:val="nil"/>
              <w:right w:val="nil"/>
            </w:tcBorders>
            <w:noWrap/>
            <w:hideMark/>
          </w:tcPr>
          <w:p w:rsidRPr="00E20B56" w:rsidR="00967333" w:rsidP="00F9768F" w:rsidRDefault="00967333" w14:paraId="22DA3187"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7FDE17F" w14:textId="77777777">
        <w:trPr>
          <w:trHeight w:val="300"/>
        </w:trPr>
        <w:tc>
          <w:tcPr>
            <w:tcW w:w="6804" w:type="dxa"/>
            <w:tcBorders>
              <w:left w:val="nil"/>
              <w:bottom w:val="single" w:color="auto" w:sz="4" w:space="0"/>
              <w:right w:val="nil"/>
            </w:tcBorders>
            <w:noWrap/>
            <w:hideMark/>
          </w:tcPr>
          <w:p w:rsidRPr="00E20B56" w:rsidR="00967333" w:rsidP="00F9768F" w:rsidRDefault="00967333" w14:paraId="5DEB37D6" w14:textId="77777777">
            <w:pPr>
              <w:ind w:firstLine="200" w:firstLineChars="100"/>
              <w:rPr>
                <w:rFonts w:ascii="Arial" w:hAnsi="Arial" w:eastAsia="Times New Roman" w:cs="Arial"/>
                <w:sz w:val="20"/>
                <w:szCs w:val="20"/>
              </w:rPr>
            </w:pPr>
            <w:r w:rsidRPr="00E20B56">
              <w:rPr>
                <w:rFonts w:ascii="Arial" w:hAnsi="Arial"/>
                <w:sz w:val="20"/>
              </w:rPr>
              <w:t xml:space="preserve">c. Valor medio mensual de las exposiciones totales </w:t>
            </w:r>
          </w:p>
        </w:tc>
        <w:tc>
          <w:tcPr>
            <w:tcW w:w="2745" w:type="dxa"/>
            <w:tcBorders>
              <w:left w:val="nil"/>
              <w:bottom w:val="single" w:color="auto" w:sz="4" w:space="0"/>
              <w:right w:val="nil"/>
            </w:tcBorders>
            <w:noWrap/>
            <w:hideMark/>
          </w:tcPr>
          <w:p w:rsidRPr="00E20B56" w:rsidR="00967333" w:rsidP="00F9768F" w:rsidRDefault="00967333" w14:paraId="23CA03BB"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B76C3E2" w14:textId="77777777">
        <w:trPr>
          <w:trHeight w:val="300"/>
        </w:trPr>
        <w:tc>
          <w:tcPr>
            <w:tcW w:w="6804" w:type="dxa"/>
            <w:tcBorders>
              <w:left w:val="nil"/>
              <w:bottom w:val="nil"/>
              <w:right w:val="nil"/>
            </w:tcBorders>
            <w:noWrap/>
          </w:tcPr>
          <w:p w:rsidRPr="00E20B56" w:rsidR="00967333" w:rsidP="00F9768F" w:rsidRDefault="00967333" w14:paraId="01C0805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51080363" w14:textId="77777777">
            <w:pPr>
              <w:jc w:val="center"/>
              <w:rPr>
                <w:rFonts w:ascii="Arial" w:hAnsi="Arial" w:eastAsia="Times New Roman" w:cs="Arial"/>
                <w:b/>
                <w:bCs/>
                <w:sz w:val="20"/>
                <w:szCs w:val="20"/>
                <w:lang w:eastAsia="en-GB"/>
              </w:rPr>
            </w:pPr>
          </w:p>
        </w:tc>
      </w:tr>
      <w:tr w:rsidRPr="00E20B56" w:rsidR="00967333" w:rsidTr="00F9768F" w14:paraId="0C6AD227" w14:textId="77777777">
        <w:trPr>
          <w:trHeight w:val="300"/>
        </w:trPr>
        <w:tc>
          <w:tcPr>
            <w:tcW w:w="6804" w:type="dxa"/>
            <w:tcBorders>
              <w:top w:val="nil"/>
              <w:left w:val="nil"/>
              <w:right w:val="nil"/>
            </w:tcBorders>
            <w:noWrap/>
            <w:hideMark/>
          </w:tcPr>
          <w:p w:rsidRPr="00E20B56" w:rsidR="00967333" w:rsidP="00F9768F" w:rsidRDefault="00967333" w14:paraId="56459A8E" w14:textId="77777777">
            <w:pPr>
              <w:rPr>
                <w:rFonts w:ascii="Arial" w:hAnsi="Arial" w:eastAsia="Times New Roman" w:cs="Arial"/>
                <w:b/>
                <w:bCs/>
                <w:sz w:val="20"/>
                <w:szCs w:val="20"/>
              </w:rPr>
            </w:pPr>
            <w:r w:rsidRPr="00E20B56">
              <w:rPr>
                <w:rFonts w:ascii="Arial" w:hAnsi="Arial"/>
                <w:b/>
                <w:sz w:val="20"/>
              </w:rPr>
              <w:t>Sección 18: Partidas de interconexión</w:t>
            </w:r>
          </w:p>
        </w:tc>
        <w:tc>
          <w:tcPr>
            <w:tcW w:w="2745" w:type="dxa"/>
            <w:tcBorders>
              <w:top w:val="nil"/>
              <w:left w:val="nil"/>
              <w:right w:val="nil"/>
            </w:tcBorders>
            <w:hideMark/>
          </w:tcPr>
          <w:p w:rsidRPr="00E20B56" w:rsidR="00967333" w:rsidP="00F9768F" w:rsidRDefault="00967333" w14:paraId="4747112D"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7F72C8C3" w14:textId="77777777">
        <w:trPr>
          <w:trHeight w:val="300"/>
        </w:trPr>
        <w:tc>
          <w:tcPr>
            <w:tcW w:w="6804" w:type="dxa"/>
            <w:tcBorders>
              <w:left w:val="nil"/>
              <w:right w:val="nil"/>
            </w:tcBorders>
            <w:noWrap/>
            <w:hideMark/>
          </w:tcPr>
          <w:p w:rsidRPr="00E20B56" w:rsidR="00967333" w:rsidP="00F9768F" w:rsidRDefault="00967333" w14:paraId="790CDDBC" w14:textId="77777777">
            <w:pPr>
              <w:ind w:firstLine="200" w:firstLineChars="100"/>
              <w:rPr>
                <w:rFonts w:ascii="Arial" w:hAnsi="Arial" w:eastAsia="Times New Roman" w:cs="Arial"/>
                <w:sz w:val="20"/>
                <w:szCs w:val="20"/>
              </w:rPr>
            </w:pPr>
            <w:r w:rsidRPr="00E20B56">
              <w:rPr>
                <w:rFonts w:ascii="Arial" w:hAnsi="Arial"/>
                <w:sz w:val="20"/>
              </w:rPr>
              <w:t>a. Indicador de activos dentro del sistema financiero (indicador antiguo)</w:t>
            </w:r>
          </w:p>
        </w:tc>
        <w:tc>
          <w:tcPr>
            <w:tcW w:w="2745" w:type="dxa"/>
            <w:tcBorders>
              <w:left w:val="nil"/>
              <w:right w:val="nil"/>
            </w:tcBorders>
            <w:noWrap/>
            <w:hideMark/>
          </w:tcPr>
          <w:p w:rsidRPr="00E20B56" w:rsidR="00967333" w:rsidP="00F9768F" w:rsidRDefault="00967333" w14:paraId="7DA35EA5"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764F0EE5" w14:textId="77777777">
        <w:trPr>
          <w:trHeight w:val="300"/>
        </w:trPr>
        <w:tc>
          <w:tcPr>
            <w:tcW w:w="6804" w:type="dxa"/>
            <w:tcBorders>
              <w:left w:val="nil"/>
              <w:right w:val="nil"/>
            </w:tcBorders>
            <w:noWrap/>
            <w:hideMark/>
          </w:tcPr>
          <w:p w:rsidRPr="00E20B56" w:rsidR="00967333" w:rsidP="00F9768F" w:rsidRDefault="00967333" w14:paraId="718CE589" w14:textId="77777777">
            <w:pPr>
              <w:ind w:firstLine="200" w:firstLineChars="100"/>
              <w:rPr>
                <w:rFonts w:ascii="Arial" w:hAnsi="Arial" w:eastAsia="Times New Roman" w:cs="Arial"/>
                <w:sz w:val="20"/>
                <w:szCs w:val="20"/>
              </w:rPr>
            </w:pPr>
            <w:r w:rsidRPr="00E20B56">
              <w:rPr>
                <w:rFonts w:ascii="Arial" w:hAnsi="Arial"/>
                <w:sz w:val="20"/>
              </w:rPr>
              <w:t xml:space="preserve">b. Valor medio trimestral de los activos dentro del sistema financiero </w:t>
            </w:r>
          </w:p>
        </w:tc>
        <w:tc>
          <w:tcPr>
            <w:tcW w:w="2745" w:type="dxa"/>
            <w:tcBorders>
              <w:left w:val="nil"/>
              <w:right w:val="nil"/>
            </w:tcBorders>
            <w:noWrap/>
            <w:hideMark/>
          </w:tcPr>
          <w:p w:rsidRPr="00E20B56" w:rsidR="00967333" w:rsidP="00F9768F" w:rsidRDefault="00967333" w14:paraId="454EACF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470F5E4" w14:textId="77777777">
        <w:trPr>
          <w:trHeight w:val="300"/>
        </w:trPr>
        <w:tc>
          <w:tcPr>
            <w:tcW w:w="6804" w:type="dxa"/>
            <w:tcBorders>
              <w:left w:val="nil"/>
              <w:right w:val="nil"/>
            </w:tcBorders>
            <w:noWrap/>
            <w:hideMark/>
          </w:tcPr>
          <w:p w:rsidRPr="00E20B56" w:rsidR="00967333" w:rsidP="00F9768F" w:rsidRDefault="00967333" w14:paraId="51FB4EBE" w14:textId="77777777">
            <w:pPr>
              <w:ind w:firstLine="200" w:firstLineChars="100"/>
              <w:rPr>
                <w:rFonts w:ascii="Arial" w:hAnsi="Arial" w:eastAsia="Times New Roman" w:cs="Arial"/>
                <w:sz w:val="20"/>
                <w:szCs w:val="20"/>
              </w:rPr>
            </w:pPr>
            <w:r w:rsidRPr="00E20B56">
              <w:rPr>
                <w:rFonts w:ascii="Arial" w:hAnsi="Arial"/>
                <w:sz w:val="20"/>
              </w:rPr>
              <w:t xml:space="preserve">c. Valor medio mensual de los activos dentro del sistema financiero </w:t>
            </w:r>
          </w:p>
        </w:tc>
        <w:tc>
          <w:tcPr>
            <w:tcW w:w="2745" w:type="dxa"/>
            <w:tcBorders>
              <w:left w:val="nil"/>
              <w:right w:val="nil"/>
            </w:tcBorders>
            <w:noWrap/>
            <w:hideMark/>
          </w:tcPr>
          <w:p w:rsidRPr="00E20B56" w:rsidR="00967333" w:rsidP="00F9768F" w:rsidRDefault="00967333" w14:paraId="3108AA10"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0848C07" w14:textId="77777777">
        <w:trPr>
          <w:trHeight w:val="300"/>
        </w:trPr>
        <w:tc>
          <w:tcPr>
            <w:tcW w:w="6804" w:type="dxa"/>
            <w:tcBorders>
              <w:left w:val="nil"/>
              <w:right w:val="nil"/>
            </w:tcBorders>
            <w:noWrap/>
            <w:hideMark/>
          </w:tcPr>
          <w:p w:rsidRPr="00E20B56" w:rsidR="00967333" w:rsidP="00F9768F" w:rsidRDefault="00967333" w14:paraId="6C95E9A4" w14:textId="77777777">
            <w:pPr>
              <w:ind w:firstLine="200" w:firstLineChars="100"/>
              <w:rPr>
                <w:rFonts w:ascii="Arial" w:hAnsi="Arial" w:eastAsia="Times New Roman" w:cs="Arial"/>
                <w:sz w:val="20"/>
                <w:szCs w:val="20"/>
              </w:rPr>
            </w:pPr>
            <w:r w:rsidRPr="00E20B56">
              <w:rPr>
                <w:rFonts w:ascii="Arial" w:hAnsi="Arial"/>
                <w:sz w:val="20"/>
              </w:rPr>
              <w:t>d. Indicador de pasivos dentro del sistema financiero (indicador antiguo)</w:t>
            </w:r>
          </w:p>
        </w:tc>
        <w:tc>
          <w:tcPr>
            <w:tcW w:w="2745" w:type="dxa"/>
            <w:tcBorders>
              <w:left w:val="nil"/>
              <w:right w:val="nil"/>
            </w:tcBorders>
            <w:noWrap/>
            <w:hideMark/>
          </w:tcPr>
          <w:p w:rsidRPr="00E20B56" w:rsidR="00967333" w:rsidP="00F9768F" w:rsidRDefault="00967333" w14:paraId="4E313329"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03D094F" w14:textId="77777777">
        <w:trPr>
          <w:trHeight w:val="300"/>
        </w:trPr>
        <w:tc>
          <w:tcPr>
            <w:tcW w:w="6804" w:type="dxa"/>
            <w:tcBorders>
              <w:left w:val="nil"/>
              <w:right w:val="nil"/>
            </w:tcBorders>
            <w:noWrap/>
            <w:hideMark/>
          </w:tcPr>
          <w:p w:rsidRPr="00E20B56" w:rsidR="00967333" w:rsidP="00F9768F" w:rsidRDefault="00967333" w14:paraId="07FCC41C" w14:textId="77777777">
            <w:pPr>
              <w:ind w:firstLine="200" w:firstLineChars="100"/>
              <w:rPr>
                <w:rFonts w:ascii="Arial" w:hAnsi="Arial" w:eastAsia="Times New Roman" w:cs="Arial"/>
                <w:sz w:val="20"/>
                <w:szCs w:val="20"/>
              </w:rPr>
            </w:pPr>
            <w:r w:rsidRPr="00E20B56">
              <w:rPr>
                <w:rFonts w:ascii="Arial" w:hAnsi="Arial"/>
                <w:sz w:val="20"/>
              </w:rPr>
              <w:t xml:space="preserve">e. Valor medio trimestral de los pasivos dentro del sistema financiero </w:t>
            </w:r>
          </w:p>
        </w:tc>
        <w:tc>
          <w:tcPr>
            <w:tcW w:w="2745" w:type="dxa"/>
            <w:tcBorders>
              <w:left w:val="nil"/>
              <w:right w:val="nil"/>
            </w:tcBorders>
            <w:noWrap/>
            <w:hideMark/>
          </w:tcPr>
          <w:p w:rsidRPr="00E20B56" w:rsidR="00967333" w:rsidP="00F9768F" w:rsidRDefault="00967333" w14:paraId="06FC184D"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2E7E494" w14:textId="77777777">
        <w:trPr>
          <w:trHeight w:val="300"/>
        </w:trPr>
        <w:tc>
          <w:tcPr>
            <w:tcW w:w="6804" w:type="dxa"/>
            <w:tcBorders>
              <w:left w:val="nil"/>
              <w:right w:val="nil"/>
            </w:tcBorders>
            <w:noWrap/>
            <w:hideMark/>
          </w:tcPr>
          <w:p w:rsidRPr="00E20B56" w:rsidR="00967333" w:rsidP="00F9768F" w:rsidRDefault="00967333" w14:paraId="109ACC2E" w14:textId="77777777">
            <w:pPr>
              <w:ind w:firstLine="200" w:firstLineChars="100"/>
              <w:rPr>
                <w:rFonts w:ascii="Arial" w:hAnsi="Arial" w:eastAsia="Times New Roman" w:cs="Arial"/>
                <w:sz w:val="20"/>
                <w:szCs w:val="20"/>
              </w:rPr>
            </w:pPr>
            <w:r w:rsidRPr="00E20B56">
              <w:rPr>
                <w:rFonts w:ascii="Arial" w:hAnsi="Arial"/>
                <w:sz w:val="20"/>
              </w:rPr>
              <w:t xml:space="preserve">f. Valor medio mensual de los pasivos dentro del sistema financiero </w:t>
            </w:r>
          </w:p>
        </w:tc>
        <w:tc>
          <w:tcPr>
            <w:tcW w:w="2745" w:type="dxa"/>
            <w:tcBorders>
              <w:left w:val="nil"/>
              <w:right w:val="nil"/>
            </w:tcBorders>
            <w:noWrap/>
            <w:hideMark/>
          </w:tcPr>
          <w:p w:rsidRPr="00E20B56" w:rsidR="00967333" w:rsidP="00F9768F" w:rsidRDefault="00967333" w14:paraId="1D97C832"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A6E597B" w14:textId="77777777">
        <w:trPr>
          <w:trHeight w:val="300"/>
        </w:trPr>
        <w:tc>
          <w:tcPr>
            <w:tcW w:w="6804" w:type="dxa"/>
            <w:tcBorders>
              <w:left w:val="nil"/>
              <w:right w:val="nil"/>
            </w:tcBorders>
            <w:noWrap/>
            <w:hideMark/>
          </w:tcPr>
          <w:p w:rsidRPr="00E20B56" w:rsidR="00967333" w:rsidP="00F9768F" w:rsidRDefault="00967333" w14:paraId="7538E75E" w14:textId="77777777">
            <w:pPr>
              <w:ind w:firstLine="200" w:firstLineChars="100"/>
              <w:rPr>
                <w:rFonts w:ascii="Arial" w:hAnsi="Arial" w:eastAsia="Times New Roman" w:cs="Arial"/>
                <w:sz w:val="20"/>
                <w:szCs w:val="20"/>
              </w:rPr>
            </w:pPr>
            <w:r w:rsidRPr="00E20B56">
              <w:rPr>
                <w:rFonts w:ascii="Arial" w:hAnsi="Arial"/>
                <w:sz w:val="20"/>
              </w:rPr>
              <w:t>g. Indicador de valores en circulación (indicador antiguo)</w:t>
            </w:r>
          </w:p>
        </w:tc>
        <w:tc>
          <w:tcPr>
            <w:tcW w:w="2745" w:type="dxa"/>
            <w:tcBorders>
              <w:left w:val="nil"/>
              <w:right w:val="nil"/>
            </w:tcBorders>
            <w:noWrap/>
            <w:hideMark/>
          </w:tcPr>
          <w:p w:rsidRPr="00E20B56" w:rsidR="00967333" w:rsidP="00F9768F" w:rsidRDefault="00967333" w14:paraId="2310E6AE"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CA27004" w14:textId="77777777">
        <w:trPr>
          <w:trHeight w:val="300"/>
        </w:trPr>
        <w:tc>
          <w:tcPr>
            <w:tcW w:w="6804" w:type="dxa"/>
            <w:tcBorders>
              <w:left w:val="nil"/>
              <w:right w:val="nil"/>
            </w:tcBorders>
            <w:noWrap/>
            <w:hideMark/>
          </w:tcPr>
          <w:p w:rsidRPr="00E20B56" w:rsidR="00967333" w:rsidP="00F9768F" w:rsidRDefault="00967333" w14:paraId="566BAD55" w14:textId="77777777">
            <w:pPr>
              <w:ind w:firstLine="200" w:firstLineChars="100"/>
              <w:rPr>
                <w:rFonts w:ascii="Arial" w:hAnsi="Arial" w:eastAsia="Times New Roman" w:cs="Arial"/>
                <w:sz w:val="20"/>
                <w:szCs w:val="20"/>
              </w:rPr>
            </w:pPr>
            <w:r w:rsidRPr="00E20B56">
              <w:rPr>
                <w:rFonts w:ascii="Arial" w:hAnsi="Arial"/>
                <w:sz w:val="20"/>
              </w:rPr>
              <w:t xml:space="preserve">h. Valor medio trimestral de los valores en circulación </w:t>
            </w:r>
          </w:p>
        </w:tc>
        <w:tc>
          <w:tcPr>
            <w:tcW w:w="2745" w:type="dxa"/>
            <w:tcBorders>
              <w:left w:val="nil"/>
              <w:right w:val="nil"/>
            </w:tcBorders>
            <w:noWrap/>
            <w:hideMark/>
          </w:tcPr>
          <w:p w:rsidRPr="00E20B56" w:rsidR="00967333" w:rsidP="00F9768F" w:rsidRDefault="00967333" w14:paraId="7BE5740F"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A085778" w14:textId="77777777">
        <w:trPr>
          <w:trHeight w:val="300"/>
        </w:trPr>
        <w:tc>
          <w:tcPr>
            <w:tcW w:w="6804" w:type="dxa"/>
            <w:tcBorders>
              <w:left w:val="nil"/>
              <w:bottom w:val="single" w:color="auto" w:sz="4" w:space="0"/>
              <w:right w:val="nil"/>
            </w:tcBorders>
            <w:noWrap/>
            <w:hideMark/>
          </w:tcPr>
          <w:p w:rsidRPr="00E20B56" w:rsidR="00967333" w:rsidP="00F9768F" w:rsidRDefault="00967333" w14:paraId="6EB01A00" w14:textId="77777777">
            <w:pPr>
              <w:ind w:firstLine="200" w:firstLineChars="100"/>
              <w:rPr>
                <w:rFonts w:ascii="Arial" w:hAnsi="Arial" w:eastAsia="Times New Roman" w:cs="Arial"/>
                <w:sz w:val="20"/>
                <w:szCs w:val="20"/>
              </w:rPr>
            </w:pPr>
            <w:r w:rsidRPr="00E20B56">
              <w:rPr>
                <w:rFonts w:ascii="Arial" w:hAnsi="Arial"/>
                <w:sz w:val="20"/>
              </w:rPr>
              <w:t xml:space="preserve">i. Valor medio mensual de los valores en circulación </w:t>
            </w:r>
          </w:p>
        </w:tc>
        <w:tc>
          <w:tcPr>
            <w:tcW w:w="2745" w:type="dxa"/>
            <w:tcBorders>
              <w:left w:val="nil"/>
              <w:bottom w:val="single" w:color="auto" w:sz="4" w:space="0"/>
              <w:right w:val="nil"/>
            </w:tcBorders>
            <w:noWrap/>
            <w:hideMark/>
          </w:tcPr>
          <w:p w:rsidRPr="00E20B56" w:rsidR="00967333" w:rsidP="00F9768F" w:rsidRDefault="00967333" w14:paraId="74E255F4"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1BA85757" w14:textId="77777777">
        <w:trPr>
          <w:trHeight w:val="300"/>
        </w:trPr>
        <w:tc>
          <w:tcPr>
            <w:tcW w:w="6804" w:type="dxa"/>
            <w:tcBorders>
              <w:left w:val="nil"/>
              <w:bottom w:val="nil"/>
              <w:right w:val="nil"/>
            </w:tcBorders>
            <w:noWrap/>
          </w:tcPr>
          <w:p w:rsidRPr="00E20B56" w:rsidR="00967333" w:rsidP="00F9768F" w:rsidRDefault="00967333" w14:paraId="1D106AB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19DBADD4" w14:textId="77777777">
            <w:pPr>
              <w:jc w:val="center"/>
              <w:rPr>
                <w:rFonts w:ascii="Arial" w:hAnsi="Arial" w:eastAsia="Times New Roman" w:cs="Arial"/>
                <w:b/>
                <w:bCs/>
                <w:sz w:val="20"/>
                <w:szCs w:val="20"/>
                <w:lang w:eastAsia="en-GB"/>
              </w:rPr>
            </w:pPr>
          </w:p>
        </w:tc>
      </w:tr>
      <w:tr w:rsidRPr="00E20B56" w:rsidR="00967333" w:rsidTr="00F9768F" w14:paraId="743BB2E0" w14:textId="77777777">
        <w:trPr>
          <w:trHeight w:val="300"/>
        </w:trPr>
        <w:tc>
          <w:tcPr>
            <w:tcW w:w="6804" w:type="dxa"/>
            <w:tcBorders>
              <w:top w:val="nil"/>
              <w:left w:val="nil"/>
              <w:bottom w:val="single" w:color="auto" w:sz="4" w:space="0"/>
              <w:right w:val="nil"/>
            </w:tcBorders>
            <w:noWrap/>
            <w:hideMark/>
          </w:tcPr>
          <w:p w:rsidRPr="00E20B56" w:rsidR="00967333" w:rsidP="00F9768F" w:rsidRDefault="00967333" w14:paraId="242B565C" w14:textId="77777777">
            <w:pPr>
              <w:rPr>
                <w:rFonts w:ascii="Arial" w:hAnsi="Arial" w:eastAsia="Times New Roman" w:cs="Arial"/>
                <w:b/>
                <w:bCs/>
                <w:sz w:val="20"/>
                <w:szCs w:val="20"/>
              </w:rPr>
            </w:pPr>
            <w:r w:rsidRPr="00E20B56">
              <w:rPr>
                <w:rFonts w:ascii="Arial" w:hAnsi="Arial"/>
                <w:b/>
                <w:sz w:val="20"/>
              </w:rPr>
              <w:t xml:space="preserve">Sección 19: Partidas de </w:t>
            </w:r>
            <w:r>
              <w:rPr>
                <w:rFonts w:ascii="Arial" w:hAnsi="Arial"/>
                <w:b/>
                <w:sz w:val="20"/>
              </w:rPr>
              <w:t>sustituibilidad</w:t>
            </w:r>
            <w:r w:rsidRPr="00E20B56">
              <w:rPr>
                <w:rFonts w:ascii="Arial" w:hAnsi="Arial"/>
                <w:b/>
                <w:sz w:val="20"/>
              </w:rPr>
              <w:t xml:space="preserve"> de los servicios o de la infraestructura financiera</w:t>
            </w:r>
          </w:p>
        </w:tc>
        <w:tc>
          <w:tcPr>
            <w:tcW w:w="2745" w:type="dxa"/>
            <w:tcBorders>
              <w:top w:val="nil"/>
              <w:left w:val="nil"/>
              <w:right w:val="nil"/>
            </w:tcBorders>
            <w:hideMark/>
          </w:tcPr>
          <w:p w:rsidRPr="00E20B56" w:rsidR="00967333" w:rsidP="00F9768F" w:rsidRDefault="00967333" w14:paraId="2D9CD247"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6044C978" w14:textId="77777777">
        <w:trPr>
          <w:trHeight w:val="300"/>
        </w:trPr>
        <w:tc>
          <w:tcPr>
            <w:tcW w:w="6804" w:type="dxa"/>
            <w:tcBorders>
              <w:left w:val="nil"/>
              <w:right w:val="nil"/>
            </w:tcBorders>
            <w:noWrap/>
          </w:tcPr>
          <w:p w:rsidRPr="00E20B56" w:rsidR="00967333" w:rsidP="00F9768F" w:rsidRDefault="00967333" w14:paraId="314A2759" w14:textId="77777777">
            <w:pPr>
              <w:ind w:left="171" w:firstLine="28" w:firstLineChars="14"/>
              <w:rPr>
                <w:rFonts w:ascii="Arial" w:hAnsi="Arial" w:eastAsia="Times New Roman" w:cs="Arial"/>
                <w:sz w:val="20"/>
                <w:szCs w:val="20"/>
              </w:rPr>
            </w:pPr>
            <w:r w:rsidRPr="00E20B56">
              <w:rPr>
                <w:rFonts w:ascii="Arial" w:hAnsi="Arial"/>
                <w:sz w:val="20"/>
              </w:rPr>
              <w:t xml:space="preserve">a. Volumen de </w:t>
            </w:r>
            <w:r>
              <w:rPr>
                <w:rFonts w:ascii="Arial" w:hAnsi="Arial"/>
                <w:sz w:val="20"/>
              </w:rPr>
              <w:t>negociación</w:t>
            </w:r>
            <w:r w:rsidRPr="00E20B56">
              <w:rPr>
                <w:rFonts w:ascii="Arial" w:hAnsi="Arial"/>
                <w:sz w:val="20"/>
              </w:rPr>
              <w:t xml:space="preserve"> de valores de emisores soberanos, excluidas las operaciones intragrupo</w:t>
            </w:r>
          </w:p>
        </w:tc>
        <w:tc>
          <w:tcPr>
            <w:tcW w:w="2745" w:type="dxa"/>
            <w:tcBorders>
              <w:left w:val="nil"/>
              <w:right w:val="nil"/>
            </w:tcBorders>
            <w:noWrap/>
          </w:tcPr>
          <w:p w:rsidRPr="00E20B56" w:rsidR="00967333" w:rsidP="00F9768F" w:rsidRDefault="00967333" w14:paraId="04D4516F" w14:textId="77777777">
            <w:pPr>
              <w:jc w:val="right"/>
              <w:rPr>
                <w:rFonts w:ascii="Arial" w:hAnsi="Arial" w:eastAsia="Times New Roman" w:cs="Arial"/>
                <w:sz w:val="20"/>
                <w:szCs w:val="20"/>
                <w:lang w:eastAsia="en-GB"/>
              </w:rPr>
            </w:pPr>
          </w:p>
        </w:tc>
      </w:tr>
      <w:tr w:rsidRPr="00E20B56" w:rsidR="00967333" w:rsidTr="00F9768F" w14:paraId="403413A7" w14:textId="77777777">
        <w:trPr>
          <w:trHeight w:val="300"/>
        </w:trPr>
        <w:tc>
          <w:tcPr>
            <w:tcW w:w="6804" w:type="dxa"/>
            <w:tcBorders>
              <w:left w:val="nil"/>
              <w:right w:val="nil"/>
            </w:tcBorders>
            <w:noWrap/>
          </w:tcPr>
          <w:p w:rsidRPr="00E20B56" w:rsidR="00967333" w:rsidP="00F9768F" w:rsidRDefault="00967333" w14:paraId="49F1D8A2" w14:textId="77777777">
            <w:pPr>
              <w:ind w:left="171"/>
              <w:rPr>
                <w:rFonts w:ascii="Arial" w:hAnsi="Arial" w:eastAsia="Times New Roman" w:cs="Arial"/>
                <w:sz w:val="20"/>
                <w:szCs w:val="20"/>
              </w:rPr>
            </w:pPr>
            <w:r w:rsidRPr="00E20B56">
              <w:rPr>
                <w:rFonts w:ascii="Arial" w:hAnsi="Arial"/>
                <w:sz w:val="20"/>
              </w:rPr>
              <w:t xml:space="preserve">b. Margen inicial depositado en las entidades de contrapartida central </w:t>
            </w:r>
            <w:r>
              <w:rPr>
                <w:rFonts w:ascii="Arial" w:hAnsi="Arial"/>
                <w:sz w:val="20"/>
              </w:rPr>
              <w:t xml:space="preserve">(ECC) </w:t>
            </w:r>
            <w:r w:rsidRPr="00E20B56">
              <w:rPr>
                <w:rFonts w:ascii="Arial" w:hAnsi="Arial"/>
                <w:sz w:val="20"/>
              </w:rPr>
              <w:t>en nombre de clientes</w:t>
            </w:r>
          </w:p>
        </w:tc>
        <w:tc>
          <w:tcPr>
            <w:tcW w:w="2745" w:type="dxa"/>
            <w:tcBorders>
              <w:left w:val="nil"/>
              <w:right w:val="nil"/>
            </w:tcBorders>
            <w:noWrap/>
          </w:tcPr>
          <w:p w:rsidRPr="00E20B56" w:rsidR="00967333" w:rsidP="00F9768F" w:rsidRDefault="00967333" w14:paraId="5E10A919" w14:textId="77777777">
            <w:pPr>
              <w:jc w:val="right"/>
              <w:rPr>
                <w:rFonts w:ascii="Arial" w:hAnsi="Arial" w:eastAsia="Times New Roman" w:cs="Arial"/>
                <w:sz w:val="20"/>
                <w:szCs w:val="20"/>
                <w:lang w:eastAsia="en-GB"/>
              </w:rPr>
            </w:pPr>
          </w:p>
        </w:tc>
      </w:tr>
      <w:tr w:rsidRPr="00E20B56" w:rsidR="00967333" w:rsidTr="00F9768F" w14:paraId="4B886C03" w14:textId="77777777">
        <w:trPr>
          <w:trHeight w:val="300"/>
        </w:trPr>
        <w:tc>
          <w:tcPr>
            <w:tcW w:w="6804" w:type="dxa"/>
            <w:tcBorders>
              <w:left w:val="nil"/>
              <w:right w:val="nil"/>
            </w:tcBorders>
            <w:noWrap/>
          </w:tcPr>
          <w:p w:rsidRPr="00E20B56" w:rsidR="00967333" w:rsidP="00F9768F" w:rsidRDefault="00967333" w14:paraId="28E2B2E7" w14:textId="77777777">
            <w:pPr>
              <w:ind w:firstLine="200" w:firstLineChars="100"/>
              <w:rPr>
                <w:rFonts w:ascii="Arial" w:hAnsi="Arial" w:eastAsia="Times New Roman" w:cs="Arial"/>
                <w:sz w:val="20"/>
                <w:szCs w:val="20"/>
              </w:rPr>
            </w:pPr>
            <w:r w:rsidRPr="00E20B56">
              <w:rPr>
                <w:rFonts w:ascii="Arial" w:hAnsi="Arial"/>
                <w:sz w:val="20"/>
              </w:rPr>
              <w:t xml:space="preserve">c. Margen inicial depositado en las </w:t>
            </w:r>
            <w:r w:rsidRPr="003F4B6F">
              <w:rPr>
                <w:rFonts w:ascii="Arial" w:hAnsi="Arial"/>
                <w:sz w:val="20"/>
              </w:rPr>
              <w:t>ECC</w:t>
            </w:r>
            <w:r w:rsidRPr="003F4B6F" w:rsidDel="003F4B6F">
              <w:rPr>
                <w:rFonts w:ascii="Arial" w:hAnsi="Arial"/>
                <w:sz w:val="20"/>
              </w:rPr>
              <w:t xml:space="preserve"> </w:t>
            </w:r>
            <w:r w:rsidRPr="00E20B56">
              <w:rPr>
                <w:rFonts w:ascii="Arial" w:hAnsi="Arial"/>
                <w:sz w:val="20"/>
              </w:rPr>
              <w:t>por cuenta propia del grupo declarante</w:t>
            </w:r>
          </w:p>
        </w:tc>
        <w:tc>
          <w:tcPr>
            <w:tcW w:w="2745" w:type="dxa"/>
            <w:tcBorders>
              <w:left w:val="nil"/>
              <w:right w:val="nil"/>
            </w:tcBorders>
            <w:noWrap/>
          </w:tcPr>
          <w:p w:rsidRPr="00E20B56" w:rsidR="00967333" w:rsidP="00F9768F" w:rsidRDefault="00967333" w14:paraId="1BF61B77" w14:textId="77777777">
            <w:pPr>
              <w:jc w:val="right"/>
              <w:rPr>
                <w:rFonts w:ascii="Arial" w:hAnsi="Arial" w:eastAsia="Times New Roman" w:cs="Arial"/>
                <w:sz w:val="20"/>
                <w:szCs w:val="20"/>
                <w:lang w:eastAsia="en-GB"/>
              </w:rPr>
            </w:pPr>
          </w:p>
        </w:tc>
      </w:tr>
      <w:tr w:rsidRPr="00E20B56" w:rsidR="00967333" w:rsidTr="00F9768F" w14:paraId="18544116" w14:textId="77777777">
        <w:trPr>
          <w:trHeight w:val="300"/>
        </w:trPr>
        <w:tc>
          <w:tcPr>
            <w:tcW w:w="6804" w:type="dxa"/>
            <w:tcBorders>
              <w:left w:val="nil"/>
              <w:right w:val="nil"/>
            </w:tcBorders>
            <w:noWrap/>
            <w:hideMark/>
          </w:tcPr>
          <w:p w:rsidRPr="00E20B56" w:rsidR="00967333" w:rsidP="00F9768F" w:rsidRDefault="00967333" w14:paraId="4BA48961" w14:textId="77777777">
            <w:pPr>
              <w:ind w:firstLine="200" w:firstLineChars="100"/>
              <w:rPr>
                <w:rFonts w:ascii="Arial" w:hAnsi="Arial" w:eastAsia="Times New Roman" w:cs="Arial"/>
                <w:sz w:val="20"/>
                <w:szCs w:val="20"/>
              </w:rPr>
            </w:pPr>
            <w:r w:rsidRPr="00E20B56">
              <w:rPr>
                <w:rFonts w:ascii="Arial" w:hAnsi="Arial"/>
                <w:sz w:val="20"/>
              </w:rPr>
              <w:t xml:space="preserve">d. Contribuciones al fondo para impagos para las </w:t>
            </w:r>
            <w:r w:rsidRPr="003F4B6F">
              <w:rPr>
                <w:rFonts w:ascii="Arial" w:hAnsi="Arial"/>
                <w:sz w:val="20"/>
              </w:rPr>
              <w:t>ECC</w:t>
            </w:r>
          </w:p>
        </w:tc>
        <w:tc>
          <w:tcPr>
            <w:tcW w:w="2745" w:type="dxa"/>
            <w:tcBorders>
              <w:left w:val="nil"/>
              <w:right w:val="nil"/>
            </w:tcBorders>
            <w:noWrap/>
            <w:hideMark/>
          </w:tcPr>
          <w:p w:rsidRPr="00E20B56" w:rsidR="00967333" w:rsidP="00F9768F" w:rsidRDefault="00967333" w14:paraId="0237235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6ED98B13" w14:textId="77777777">
        <w:trPr>
          <w:trHeight w:val="300"/>
        </w:trPr>
        <w:tc>
          <w:tcPr>
            <w:tcW w:w="6804" w:type="dxa"/>
            <w:tcBorders>
              <w:left w:val="nil"/>
              <w:right w:val="nil"/>
            </w:tcBorders>
            <w:noWrap/>
            <w:hideMark/>
          </w:tcPr>
          <w:p w:rsidRPr="00E20B56" w:rsidR="00967333" w:rsidP="00F9768F" w:rsidRDefault="00967333" w14:paraId="7351B977" w14:textId="77777777">
            <w:pPr>
              <w:ind w:firstLine="200" w:firstLineChars="100"/>
              <w:rPr>
                <w:rFonts w:ascii="Arial" w:hAnsi="Arial" w:eastAsia="Times New Roman" w:cs="Arial"/>
                <w:sz w:val="20"/>
                <w:szCs w:val="20"/>
              </w:rPr>
            </w:pPr>
            <w:r w:rsidRPr="00E20B56">
              <w:rPr>
                <w:rFonts w:ascii="Arial" w:hAnsi="Arial"/>
                <w:sz w:val="20"/>
              </w:rPr>
              <w:t xml:space="preserve">e. Otros servicios para las </w:t>
            </w:r>
            <w:r w:rsidRPr="003F4B6F">
              <w:rPr>
                <w:rFonts w:ascii="Arial" w:hAnsi="Arial"/>
                <w:sz w:val="20"/>
              </w:rPr>
              <w:t>ECC</w:t>
            </w:r>
          </w:p>
        </w:tc>
        <w:tc>
          <w:tcPr>
            <w:tcW w:w="2745" w:type="dxa"/>
            <w:tcBorders>
              <w:left w:val="nil"/>
              <w:right w:val="nil"/>
            </w:tcBorders>
            <w:noWrap/>
            <w:hideMark/>
          </w:tcPr>
          <w:p w:rsidRPr="00E20B56" w:rsidR="00967333" w:rsidP="00F9768F" w:rsidRDefault="00967333" w14:paraId="2144FE39"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209316DF" w14:textId="77777777">
        <w:trPr>
          <w:gridAfter w:val="1"/>
          <w:wAfter w:w="2745" w:type="dxa"/>
          <w:trHeight w:val="300"/>
        </w:trPr>
        <w:tc>
          <w:tcPr>
            <w:tcW w:w="6804" w:type="dxa"/>
            <w:tcBorders>
              <w:left w:val="nil"/>
              <w:right w:val="nil"/>
            </w:tcBorders>
            <w:noWrap/>
            <w:hideMark/>
          </w:tcPr>
          <w:p w:rsidRPr="00E20B56" w:rsidR="00967333" w:rsidP="00F9768F" w:rsidRDefault="00967333" w14:paraId="2AB944DA" w14:textId="77777777">
            <w:pPr>
              <w:ind w:left="171"/>
              <w:rPr>
                <w:rFonts w:ascii="Arial" w:hAnsi="Arial" w:eastAsia="Times New Roman" w:cs="Arial"/>
                <w:sz w:val="20"/>
                <w:szCs w:val="20"/>
              </w:rPr>
            </w:pPr>
            <w:r w:rsidRPr="00E20B56">
              <w:rPr>
                <w:rFonts w:ascii="Arial" w:hAnsi="Arial"/>
                <w:sz w:val="20"/>
              </w:rPr>
              <w:t>f. Prestación de servicios de liquidación en relación con transacciones compensadas centralmente</w:t>
            </w:r>
          </w:p>
        </w:tc>
      </w:tr>
      <w:tr w:rsidRPr="00E20B56" w:rsidR="00967333" w:rsidTr="00F9768F" w14:paraId="0C188451" w14:textId="77777777">
        <w:trPr>
          <w:trHeight w:val="300"/>
        </w:trPr>
        <w:tc>
          <w:tcPr>
            <w:tcW w:w="6804" w:type="dxa"/>
            <w:tcBorders>
              <w:left w:val="nil"/>
              <w:right w:val="nil"/>
            </w:tcBorders>
            <w:noWrap/>
            <w:hideMark/>
          </w:tcPr>
          <w:p w:rsidRPr="00E20B56" w:rsidR="00967333" w:rsidP="00F9768F" w:rsidRDefault="00967333" w14:paraId="45E11AEA" w14:textId="77777777">
            <w:pPr>
              <w:ind w:firstLine="200" w:firstLineChars="100"/>
              <w:rPr>
                <w:rFonts w:ascii="Arial" w:hAnsi="Arial" w:eastAsia="Times New Roman" w:cs="Arial"/>
                <w:sz w:val="20"/>
                <w:szCs w:val="20"/>
              </w:rPr>
            </w:pPr>
            <w:r w:rsidRPr="00E20B56">
              <w:rPr>
                <w:rFonts w:ascii="Arial" w:hAnsi="Arial"/>
                <w:sz w:val="20"/>
              </w:rPr>
              <w:t xml:space="preserve">g. Valor medio trimestral de los activos en custodia </w:t>
            </w:r>
          </w:p>
        </w:tc>
        <w:tc>
          <w:tcPr>
            <w:tcW w:w="2745" w:type="dxa"/>
            <w:tcBorders>
              <w:left w:val="nil"/>
              <w:right w:val="nil"/>
            </w:tcBorders>
            <w:noWrap/>
            <w:hideMark/>
          </w:tcPr>
          <w:p w:rsidRPr="00E20B56" w:rsidR="00967333" w:rsidP="00F9768F" w:rsidRDefault="00967333" w14:paraId="67D25BCC"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0941A3B2" w14:textId="77777777">
        <w:trPr>
          <w:trHeight w:val="300"/>
        </w:trPr>
        <w:tc>
          <w:tcPr>
            <w:tcW w:w="6804" w:type="dxa"/>
            <w:tcBorders>
              <w:left w:val="nil"/>
              <w:bottom w:val="single" w:color="auto" w:sz="4" w:space="0"/>
              <w:right w:val="nil"/>
            </w:tcBorders>
            <w:noWrap/>
            <w:hideMark/>
          </w:tcPr>
          <w:p w:rsidRPr="00E20B56" w:rsidR="00967333" w:rsidP="00F9768F" w:rsidRDefault="00967333" w14:paraId="2398DDC9" w14:textId="77777777">
            <w:pPr>
              <w:ind w:firstLine="200" w:firstLineChars="100"/>
              <w:rPr>
                <w:rFonts w:ascii="Arial" w:hAnsi="Arial" w:eastAsia="Times New Roman" w:cs="Arial"/>
                <w:sz w:val="20"/>
                <w:szCs w:val="20"/>
              </w:rPr>
            </w:pPr>
            <w:r w:rsidRPr="00E20B56">
              <w:rPr>
                <w:rFonts w:ascii="Arial" w:hAnsi="Arial"/>
                <w:sz w:val="20"/>
              </w:rPr>
              <w:t xml:space="preserve">h. Valor medio mensual de los activos en custodia </w:t>
            </w:r>
          </w:p>
        </w:tc>
        <w:tc>
          <w:tcPr>
            <w:tcW w:w="2745" w:type="dxa"/>
            <w:tcBorders>
              <w:left w:val="nil"/>
              <w:bottom w:val="single" w:color="auto" w:sz="4" w:space="0"/>
              <w:right w:val="nil"/>
            </w:tcBorders>
            <w:noWrap/>
            <w:hideMark/>
          </w:tcPr>
          <w:p w:rsidRPr="00E20B56" w:rsidR="00967333" w:rsidP="00F9768F" w:rsidRDefault="00967333" w14:paraId="3A813100"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5B7D4D48" w14:textId="77777777">
        <w:trPr>
          <w:trHeight w:val="300"/>
        </w:trPr>
        <w:tc>
          <w:tcPr>
            <w:tcW w:w="6804" w:type="dxa"/>
            <w:tcBorders>
              <w:left w:val="nil"/>
              <w:bottom w:val="nil"/>
              <w:right w:val="nil"/>
            </w:tcBorders>
            <w:noWrap/>
          </w:tcPr>
          <w:p w:rsidRPr="00E20B56" w:rsidR="00967333" w:rsidP="00F9768F" w:rsidRDefault="00967333" w14:paraId="36319D3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E20B56" w:rsidR="00967333" w:rsidP="00F9768F" w:rsidRDefault="00967333" w14:paraId="2868E747" w14:textId="77777777">
            <w:pPr>
              <w:jc w:val="center"/>
              <w:rPr>
                <w:rFonts w:ascii="Arial" w:hAnsi="Arial" w:eastAsia="Times New Roman" w:cs="Arial"/>
                <w:b/>
                <w:bCs/>
                <w:sz w:val="20"/>
                <w:szCs w:val="20"/>
                <w:lang w:eastAsia="en-GB"/>
              </w:rPr>
            </w:pPr>
          </w:p>
        </w:tc>
      </w:tr>
      <w:tr w:rsidRPr="00E20B56" w:rsidR="00967333" w:rsidTr="00F9768F" w14:paraId="3B167CC1" w14:textId="77777777">
        <w:trPr>
          <w:trHeight w:val="300"/>
        </w:trPr>
        <w:tc>
          <w:tcPr>
            <w:tcW w:w="6804" w:type="dxa"/>
            <w:tcBorders>
              <w:top w:val="nil"/>
              <w:left w:val="nil"/>
              <w:right w:val="nil"/>
            </w:tcBorders>
            <w:noWrap/>
            <w:hideMark/>
          </w:tcPr>
          <w:p w:rsidRPr="00E20B56" w:rsidR="00967333" w:rsidP="00F9768F" w:rsidRDefault="00967333" w14:paraId="710AAFBA" w14:textId="77777777">
            <w:pPr>
              <w:rPr>
                <w:rFonts w:ascii="Arial" w:hAnsi="Arial" w:eastAsia="Times New Roman" w:cs="Arial"/>
                <w:b/>
                <w:bCs/>
                <w:sz w:val="20"/>
                <w:szCs w:val="20"/>
              </w:rPr>
            </w:pPr>
            <w:r w:rsidRPr="00E20B56">
              <w:rPr>
                <w:rFonts w:ascii="Arial" w:hAnsi="Arial"/>
                <w:b/>
                <w:sz w:val="20"/>
              </w:rPr>
              <w:t>Sección 20: Partidas de complejidad</w:t>
            </w:r>
          </w:p>
        </w:tc>
        <w:tc>
          <w:tcPr>
            <w:tcW w:w="2745" w:type="dxa"/>
            <w:tcBorders>
              <w:top w:val="nil"/>
              <w:left w:val="nil"/>
              <w:right w:val="nil"/>
            </w:tcBorders>
            <w:hideMark/>
          </w:tcPr>
          <w:p w:rsidRPr="00E20B56" w:rsidR="00967333" w:rsidP="00F9768F" w:rsidRDefault="00967333" w14:paraId="420453FA"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77A9E7B0" w14:textId="77777777">
        <w:trPr>
          <w:trHeight w:val="300"/>
        </w:trPr>
        <w:tc>
          <w:tcPr>
            <w:tcW w:w="6804" w:type="dxa"/>
            <w:tcBorders>
              <w:left w:val="nil"/>
              <w:right w:val="nil"/>
            </w:tcBorders>
            <w:noWrap/>
            <w:hideMark/>
          </w:tcPr>
          <w:p w:rsidRPr="00E20B56" w:rsidR="00967333" w:rsidP="00F9768F" w:rsidRDefault="00967333" w14:paraId="68BCD745" w14:textId="77777777">
            <w:pPr>
              <w:ind w:firstLine="200" w:firstLineChars="100"/>
              <w:rPr>
                <w:rFonts w:ascii="Arial" w:hAnsi="Arial" w:eastAsia="Times New Roman" w:cs="Arial"/>
                <w:sz w:val="20"/>
                <w:szCs w:val="20"/>
              </w:rPr>
            </w:pPr>
            <w:r w:rsidRPr="00E20B56">
              <w:rPr>
                <w:rFonts w:ascii="Arial" w:hAnsi="Arial"/>
                <w:sz w:val="20"/>
              </w:rPr>
              <w:t>a. Indicador de derivados OTC (indicador antiguo)</w:t>
            </w:r>
          </w:p>
        </w:tc>
        <w:tc>
          <w:tcPr>
            <w:tcW w:w="2745" w:type="dxa"/>
            <w:tcBorders>
              <w:left w:val="nil"/>
              <w:right w:val="nil"/>
            </w:tcBorders>
            <w:noWrap/>
            <w:hideMark/>
          </w:tcPr>
          <w:p w:rsidRPr="00E20B56" w:rsidR="00967333" w:rsidP="00F9768F" w:rsidRDefault="00967333" w14:paraId="2F9B6622" w14:textId="77777777">
            <w:pPr>
              <w:jc w:val="right"/>
              <w:rPr>
                <w:rFonts w:ascii="Arial" w:hAnsi="Arial" w:eastAsia="Times New Roman" w:cs="Arial"/>
                <w:sz w:val="20"/>
                <w:szCs w:val="20"/>
              </w:rPr>
            </w:pPr>
            <w:r w:rsidRPr="00E20B56">
              <w:rPr>
                <w:rFonts w:ascii="Arial" w:hAnsi="Arial"/>
                <w:sz w:val="20"/>
              </w:rPr>
              <w:t> </w:t>
            </w:r>
          </w:p>
        </w:tc>
      </w:tr>
      <w:tr w:rsidRPr="00E20B56" w:rsidR="00967333" w:rsidTr="00F9768F" w14:paraId="3A90F220" w14:textId="77777777">
        <w:trPr>
          <w:trHeight w:val="300"/>
        </w:trPr>
        <w:tc>
          <w:tcPr>
            <w:tcW w:w="6804" w:type="dxa"/>
            <w:tcBorders>
              <w:left w:val="nil"/>
              <w:right w:val="nil"/>
            </w:tcBorders>
            <w:noWrap/>
          </w:tcPr>
          <w:p w:rsidRPr="00E20B56" w:rsidR="00967333" w:rsidP="00F9768F" w:rsidRDefault="00967333" w14:paraId="4C2A33C3" w14:textId="77777777">
            <w:pPr>
              <w:ind w:left="171" w:firstLine="28" w:firstLineChars="14"/>
              <w:rPr>
                <w:rFonts w:ascii="Arial" w:hAnsi="Arial" w:eastAsia="Times New Roman" w:cs="Arial"/>
                <w:sz w:val="20"/>
                <w:szCs w:val="20"/>
              </w:rPr>
            </w:pPr>
            <w:r w:rsidRPr="00E20B56">
              <w:rPr>
                <w:rFonts w:ascii="Arial" w:hAnsi="Arial"/>
                <w:sz w:val="20"/>
              </w:rPr>
              <w:t>b. Importe nocional de los derivados OTC, incluidas las filiales de seguros:</w:t>
            </w:r>
          </w:p>
        </w:tc>
        <w:tc>
          <w:tcPr>
            <w:tcW w:w="2745" w:type="dxa"/>
            <w:tcBorders>
              <w:left w:val="nil"/>
              <w:right w:val="nil"/>
            </w:tcBorders>
            <w:noWrap/>
          </w:tcPr>
          <w:p w:rsidRPr="00E20B56" w:rsidR="00967333" w:rsidP="00F9768F" w:rsidRDefault="00967333" w14:paraId="0A109E2E" w14:textId="77777777">
            <w:pPr>
              <w:jc w:val="right"/>
              <w:rPr>
                <w:rFonts w:ascii="Arial" w:hAnsi="Arial" w:eastAsia="Times New Roman" w:cs="Arial"/>
                <w:sz w:val="20"/>
                <w:szCs w:val="20"/>
                <w:lang w:eastAsia="en-GB"/>
              </w:rPr>
            </w:pPr>
          </w:p>
        </w:tc>
      </w:tr>
      <w:tr w:rsidRPr="00E20B56" w:rsidR="00967333" w:rsidTr="00F9768F" w14:paraId="702941E4" w14:textId="77777777">
        <w:trPr>
          <w:trHeight w:val="300"/>
        </w:trPr>
        <w:tc>
          <w:tcPr>
            <w:tcW w:w="6804" w:type="dxa"/>
            <w:tcBorders>
              <w:left w:val="nil"/>
              <w:right w:val="nil"/>
            </w:tcBorders>
            <w:noWrap/>
          </w:tcPr>
          <w:p w:rsidRPr="00E20B56" w:rsidR="00967333" w:rsidP="00F9768F" w:rsidRDefault="00967333" w14:paraId="65A57DEE" w14:textId="77777777">
            <w:pPr>
              <w:ind w:left="313"/>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 xml:space="preserve">Compensado a través de una entidad de contrapartida central </w:t>
            </w:r>
            <w:r>
              <w:rPr>
                <w:rFonts w:ascii="Arial" w:hAnsi="Arial"/>
                <w:sz w:val="20"/>
              </w:rPr>
              <w:t xml:space="preserve">(ECC) </w:t>
            </w:r>
            <w:r w:rsidRPr="00E20B56">
              <w:rPr>
                <w:rFonts w:ascii="Arial" w:hAnsi="Arial"/>
                <w:sz w:val="20"/>
              </w:rPr>
              <w:t xml:space="preserve">en la que el grupo (incluidas las filiales de seguros) actúa como intermediario financiero (componente de la </w:t>
            </w:r>
            <w:r w:rsidRPr="000B060E">
              <w:rPr>
                <w:rFonts w:ascii="Arial" w:hAnsi="Arial"/>
                <w:sz w:val="20"/>
              </w:rPr>
              <w:t>ECC</w:t>
            </w:r>
            <w:r w:rsidRPr="00E20B56">
              <w:rPr>
                <w:rFonts w:ascii="Arial" w:hAnsi="Arial"/>
                <w:sz w:val="20"/>
              </w:rPr>
              <w:t>)</w:t>
            </w:r>
          </w:p>
        </w:tc>
        <w:tc>
          <w:tcPr>
            <w:tcW w:w="2745" w:type="dxa"/>
            <w:tcBorders>
              <w:left w:val="nil"/>
              <w:right w:val="nil"/>
            </w:tcBorders>
            <w:noWrap/>
          </w:tcPr>
          <w:p w:rsidRPr="00E20B56" w:rsidR="00967333" w:rsidP="00F9768F" w:rsidRDefault="00967333" w14:paraId="18DCF82B" w14:textId="77777777">
            <w:pPr>
              <w:jc w:val="right"/>
              <w:rPr>
                <w:rFonts w:ascii="Arial" w:hAnsi="Arial" w:eastAsia="Times New Roman" w:cs="Arial"/>
                <w:sz w:val="20"/>
                <w:szCs w:val="20"/>
                <w:lang w:eastAsia="en-GB"/>
              </w:rPr>
            </w:pPr>
          </w:p>
        </w:tc>
      </w:tr>
      <w:tr w:rsidRPr="00E20B56" w:rsidR="00967333" w:rsidTr="00F9768F" w14:paraId="196BC1E2" w14:textId="77777777">
        <w:trPr>
          <w:trHeight w:val="300"/>
        </w:trPr>
        <w:tc>
          <w:tcPr>
            <w:tcW w:w="6804" w:type="dxa"/>
            <w:tcBorders>
              <w:left w:val="nil"/>
              <w:right w:val="nil"/>
            </w:tcBorders>
            <w:noWrap/>
          </w:tcPr>
          <w:p w:rsidRPr="00E20B56" w:rsidR="00967333" w:rsidP="00F9768F" w:rsidRDefault="00967333" w14:paraId="79D1B179" w14:textId="77777777">
            <w:pPr>
              <w:ind w:left="313" w:firstLine="58" w:firstLineChars="29"/>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 xml:space="preserve">Compensado a través de una </w:t>
            </w:r>
            <w:r w:rsidRPr="000B060E">
              <w:rPr>
                <w:rFonts w:ascii="Arial" w:hAnsi="Arial"/>
                <w:sz w:val="20"/>
              </w:rPr>
              <w:t>ECC</w:t>
            </w:r>
            <w:r>
              <w:rPr>
                <w:rFonts w:ascii="Arial" w:hAnsi="Arial"/>
                <w:sz w:val="20"/>
              </w:rPr>
              <w:t xml:space="preserve"> </w:t>
            </w:r>
            <w:r w:rsidRPr="00E20B56">
              <w:rPr>
                <w:rFonts w:ascii="Arial" w:hAnsi="Arial"/>
                <w:sz w:val="20"/>
              </w:rPr>
              <w:t xml:space="preserve">en la que el grupo (incluidas las filiales de seguros) actúa como intermediario financiero (componente del cliente) </w:t>
            </w:r>
          </w:p>
        </w:tc>
        <w:tc>
          <w:tcPr>
            <w:tcW w:w="2745" w:type="dxa"/>
            <w:tcBorders>
              <w:left w:val="nil"/>
              <w:right w:val="nil"/>
            </w:tcBorders>
            <w:noWrap/>
          </w:tcPr>
          <w:p w:rsidRPr="00E20B56" w:rsidR="00967333" w:rsidP="00F9768F" w:rsidRDefault="00967333" w14:paraId="7C9273A7" w14:textId="77777777">
            <w:pPr>
              <w:jc w:val="right"/>
              <w:rPr>
                <w:rFonts w:ascii="Arial" w:hAnsi="Arial" w:eastAsia="Times New Roman" w:cs="Arial"/>
                <w:sz w:val="20"/>
                <w:szCs w:val="20"/>
                <w:lang w:eastAsia="en-GB"/>
              </w:rPr>
            </w:pPr>
          </w:p>
        </w:tc>
      </w:tr>
      <w:tr w:rsidRPr="00E20B56" w:rsidR="00967333" w:rsidTr="00F9768F" w14:paraId="0F7FC268" w14:textId="77777777">
        <w:trPr>
          <w:trHeight w:val="300"/>
        </w:trPr>
        <w:tc>
          <w:tcPr>
            <w:tcW w:w="6804" w:type="dxa"/>
            <w:tcBorders>
              <w:left w:val="nil"/>
              <w:right w:val="nil"/>
            </w:tcBorders>
            <w:noWrap/>
          </w:tcPr>
          <w:p w:rsidRPr="00E20B56" w:rsidR="00967333" w:rsidP="00F9768F" w:rsidRDefault="00967333" w14:paraId="55F9CA73" w14:textId="77777777">
            <w:pPr>
              <w:ind w:left="313"/>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 xml:space="preserve">Compensado a través de una </w:t>
            </w:r>
            <w:r w:rsidRPr="000B060E">
              <w:rPr>
                <w:rFonts w:ascii="Arial" w:hAnsi="Arial"/>
                <w:sz w:val="20"/>
              </w:rPr>
              <w:t>ECC</w:t>
            </w:r>
            <w:r>
              <w:rPr>
                <w:rFonts w:ascii="Arial" w:hAnsi="Arial"/>
                <w:sz w:val="20"/>
              </w:rPr>
              <w:t xml:space="preserve"> </w:t>
            </w:r>
            <w:r w:rsidRPr="00E20B56">
              <w:rPr>
                <w:rFonts w:ascii="Arial" w:hAnsi="Arial"/>
                <w:sz w:val="20"/>
              </w:rPr>
              <w:t xml:space="preserve">en la que el grupo, incluidas las filiales de seguros, actúa como agente </w:t>
            </w:r>
          </w:p>
        </w:tc>
        <w:tc>
          <w:tcPr>
            <w:tcW w:w="2745" w:type="dxa"/>
            <w:tcBorders>
              <w:left w:val="nil"/>
              <w:right w:val="nil"/>
            </w:tcBorders>
            <w:noWrap/>
          </w:tcPr>
          <w:p w:rsidRPr="00E20B56" w:rsidR="00967333" w:rsidP="00F9768F" w:rsidRDefault="00967333" w14:paraId="6AD88553" w14:textId="77777777">
            <w:pPr>
              <w:jc w:val="right"/>
              <w:rPr>
                <w:rFonts w:ascii="Arial" w:hAnsi="Arial" w:eastAsia="Times New Roman" w:cs="Arial"/>
                <w:sz w:val="20"/>
                <w:szCs w:val="20"/>
                <w:lang w:eastAsia="en-GB"/>
              </w:rPr>
            </w:pPr>
          </w:p>
        </w:tc>
      </w:tr>
      <w:tr w:rsidRPr="00E20B56" w:rsidR="00967333" w:rsidTr="00F9768F" w14:paraId="312EE71C" w14:textId="77777777">
        <w:trPr>
          <w:trHeight w:val="300"/>
        </w:trPr>
        <w:tc>
          <w:tcPr>
            <w:tcW w:w="6804" w:type="dxa"/>
            <w:tcBorders>
              <w:left w:val="nil"/>
              <w:right w:val="nil"/>
            </w:tcBorders>
            <w:noWrap/>
          </w:tcPr>
          <w:p w:rsidRPr="00E20B56" w:rsidR="00967333" w:rsidP="00F9768F" w:rsidRDefault="00967333" w14:paraId="3351CFFF" w14:textId="77777777">
            <w:pPr>
              <w:ind w:left="313" w:hanging="1"/>
              <w:rPr>
                <w:rFonts w:ascii="Arial" w:hAnsi="Arial" w:eastAsia="Times New Roman" w:cs="Arial"/>
                <w:sz w:val="20"/>
                <w:szCs w:val="20"/>
              </w:rPr>
            </w:pPr>
            <w:r w:rsidRPr="00E20B56">
              <w:rPr>
                <w:rFonts w:ascii="Arial" w:hAnsi="Arial"/>
                <w:sz w:val="20"/>
                <w:lang w:eastAsia="en-GB"/>
              </w:rPr>
              <w:t xml:space="preserve">(4) </w:t>
            </w:r>
            <w:r w:rsidRPr="00E20B56">
              <w:rPr>
                <w:rFonts w:ascii="Arial" w:hAnsi="Arial"/>
                <w:sz w:val="20"/>
              </w:rPr>
              <w:t xml:space="preserve">Compensado a través de una </w:t>
            </w:r>
            <w:r w:rsidRPr="000B060E">
              <w:rPr>
                <w:rFonts w:ascii="Arial" w:hAnsi="Arial"/>
                <w:sz w:val="20"/>
              </w:rPr>
              <w:t>ECC</w:t>
            </w:r>
            <w:r>
              <w:rPr>
                <w:rFonts w:ascii="Arial" w:hAnsi="Arial"/>
                <w:sz w:val="20"/>
              </w:rPr>
              <w:t xml:space="preserve"> </w:t>
            </w:r>
            <w:r w:rsidRPr="00E20B56">
              <w:rPr>
                <w:rFonts w:ascii="Arial" w:hAnsi="Arial"/>
                <w:sz w:val="20"/>
              </w:rPr>
              <w:t>en la que el grupo, incluidas las filiales de seguros, realiza operaciones de compraventa de valores por cuenta propia</w:t>
            </w:r>
          </w:p>
        </w:tc>
        <w:tc>
          <w:tcPr>
            <w:tcW w:w="2745" w:type="dxa"/>
            <w:tcBorders>
              <w:left w:val="nil"/>
              <w:right w:val="nil"/>
            </w:tcBorders>
            <w:noWrap/>
          </w:tcPr>
          <w:p w:rsidRPr="00E20B56" w:rsidR="00967333" w:rsidP="00F9768F" w:rsidRDefault="00967333" w14:paraId="64A536A9" w14:textId="77777777">
            <w:pPr>
              <w:jc w:val="right"/>
              <w:rPr>
                <w:rFonts w:ascii="Arial" w:hAnsi="Arial" w:eastAsia="Times New Roman" w:cs="Arial"/>
                <w:sz w:val="20"/>
                <w:szCs w:val="20"/>
                <w:lang w:eastAsia="en-GB"/>
              </w:rPr>
            </w:pPr>
          </w:p>
        </w:tc>
      </w:tr>
      <w:tr w:rsidRPr="00E20B56" w:rsidR="00967333" w:rsidTr="00F9768F" w14:paraId="78369F46" w14:textId="77777777">
        <w:trPr>
          <w:trHeight w:val="300"/>
        </w:trPr>
        <w:tc>
          <w:tcPr>
            <w:tcW w:w="6804" w:type="dxa"/>
            <w:tcBorders>
              <w:left w:val="nil"/>
              <w:right w:val="nil"/>
            </w:tcBorders>
            <w:noWrap/>
          </w:tcPr>
          <w:p w:rsidRPr="00E20B56" w:rsidR="00967333" w:rsidP="00F9768F" w:rsidRDefault="00967333" w14:paraId="6F64DE5B" w14:textId="77777777">
            <w:pPr>
              <w:ind w:left="171" w:firstLine="28" w:firstLineChars="14"/>
              <w:rPr>
                <w:rFonts w:ascii="Arial" w:hAnsi="Arial" w:eastAsia="Times New Roman" w:cs="Arial"/>
                <w:sz w:val="20"/>
                <w:szCs w:val="20"/>
              </w:rPr>
            </w:pPr>
            <w:r w:rsidRPr="00E20B56">
              <w:rPr>
                <w:rFonts w:ascii="Arial" w:hAnsi="Arial"/>
                <w:sz w:val="20"/>
              </w:rPr>
              <w:lastRenderedPageBreak/>
              <w:t xml:space="preserve">c. Derivados OTC compensados a través de una </w:t>
            </w:r>
            <w:r w:rsidRPr="000B060E">
              <w:rPr>
                <w:rFonts w:ascii="Arial" w:hAnsi="Arial"/>
                <w:sz w:val="20"/>
              </w:rPr>
              <w:t>ECC</w:t>
            </w:r>
            <w:r w:rsidRPr="00E20B56">
              <w:rPr>
                <w:rFonts w:ascii="Arial" w:hAnsi="Arial"/>
                <w:sz w:val="20"/>
              </w:rPr>
              <w:t xml:space="preserve"> (exclusión de transición del LIBOR)</w:t>
            </w:r>
          </w:p>
        </w:tc>
        <w:tc>
          <w:tcPr>
            <w:tcW w:w="2745" w:type="dxa"/>
            <w:tcBorders>
              <w:left w:val="nil"/>
              <w:right w:val="nil"/>
            </w:tcBorders>
            <w:noWrap/>
          </w:tcPr>
          <w:p w:rsidRPr="00E20B56" w:rsidR="00967333" w:rsidP="00F9768F" w:rsidRDefault="00967333" w14:paraId="0BB34A50" w14:textId="77777777">
            <w:pPr>
              <w:jc w:val="right"/>
              <w:rPr>
                <w:rFonts w:ascii="Arial" w:hAnsi="Arial" w:eastAsia="Times New Roman" w:cs="Arial"/>
                <w:sz w:val="20"/>
                <w:szCs w:val="20"/>
                <w:lang w:eastAsia="en-GB"/>
              </w:rPr>
            </w:pPr>
          </w:p>
        </w:tc>
      </w:tr>
      <w:tr w:rsidRPr="00E20B56" w:rsidR="00967333" w:rsidTr="00F9768F" w14:paraId="42252AC4" w14:textId="77777777">
        <w:trPr>
          <w:trHeight w:val="300"/>
        </w:trPr>
        <w:tc>
          <w:tcPr>
            <w:tcW w:w="6804" w:type="dxa"/>
            <w:tcBorders>
              <w:left w:val="nil"/>
              <w:right w:val="nil"/>
            </w:tcBorders>
            <w:noWrap/>
          </w:tcPr>
          <w:p w:rsidRPr="00E20B56" w:rsidR="00967333" w:rsidP="00F9768F" w:rsidRDefault="00967333" w14:paraId="628933D1" w14:textId="77777777">
            <w:pPr>
              <w:ind w:left="171" w:firstLine="28" w:firstLineChars="14"/>
              <w:rPr>
                <w:rFonts w:ascii="Arial" w:hAnsi="Arial" w:eastAsia="Times New Roman" w:cs="Arial"/>
                <w:sz w:val="20"/>
                <w:szCs w:val="20"/>
              </w:rPr>
            </w:pPr>
            <w:r w:rsidRPr="00E20B56">
              <w:rPr>
                <w:rFonts w:ascii="Arial" w:hAnsi="Arial"/>
                <w:sz w:val="20"/>
              </w:rPr>
              <w:t xml:space="preserve">d. Valor medio trimestral del importe nocional de los derivados OTC </w:t>
            </w:r>
          </w:p>
        </w:tc>
        <w:tc>
          <w:tcPr>
            <w:tcW w:w="2745" w:type="dxa"/>
            <w:tcBorders>
              <w:left w:val="nil"/>
              <w:right w:val="nil"/>
            </w:tcBorders>
            <w:noWrap/>
          </w:tcPr>
          <w:p w:rsidRPr="00E20B56" w:rsidR="00967333" w:rsidP="00F9768F" w:rsidRDefault="00967333" w14:paraId="4495CEA3" w14:textId="77777777">
            <w:pPr>
              <w:jc w:val="right"/>
              <w:rPr>
                <w:rFonts w:ascii="Arial" w:hAnsi="Arial" w:eastAsia="Times New Roman" w:cs="Arial"/>
                <w:sz w:val="20"/>
                <w:szCs w:val="20"/>
                <w:lang w:eastAsia="en-GB"/>
              </w:rPr>
            </w:pPr>
          </w:p>
        </w:tc>
      </w:tr>
      <w:tr w:rsidRPr="00E20B56" w:rsidR="00967333" w:rsidTr="00F9768F" w14:paraId="15B111FC" w14:textId="77777777">
        <w:trPr>
          <w:trHeight w:val="300"/>
        </w:trPr>
        <w:tc>
          <w:tcPr>
            <w:tcW w:w="6804" w:type="dxa"/>
            <w:tcBorders>
              <w:left w:val="nil"/>
              <w:right w:val="nil"/>
            </w:tcBorders>
            <w:noWrap/>
          </w:tcPr>
          <w:p w:rsidRPr="00E20B56" w:rsidR="00967333" w:rsidP="00F9768F" w:rsidRDefault="00967333" w14:paraId="26E67C18" w14:textId="77777777">
            <w:pPr>
              <w:ind w:left="171" w:firstLine="28" w:firstLineChars="14"/>
              <w:rPr>
                <w:rFonts w:ascii="Arial" w:hAnsi="Arial" w:eastAsia="Times New Roman" w:cs="Arial"/>
                <w:sz w:val="20"/>
                <w:szCs w:val="20"/>
              </w:rPr>
            </w:pPr>
            <w:r w:rsidRPr="00E20B56">
              <w:rPr>
                <w:rFonts w:ascii="Arial" w:hAnsi="Arial"/>
                <w:sz w:val="20"/>
              </w:rPr>
              <w:t xml:space="preserve">e. Valor medio mensual del importe nocional de los derivados OTC </w:t>
            </w:r>
          </w:p>
        </w:tc>
        <w:tc>
          <w:tcPr>
            <w:tcW w:w="2745" w:type="dxa"/>
            <w:tcBorders>
              <w:left w:val="nil"/>
              <w:right w:val="nil"/>
            </w:tcBorders>
            <w:noWrap/>
          </w:tcPr>
          <w:p w:rsidRPr="00E20B56" w:rsidR="00967333" w:rsidP="00F9768F" w:rsidRDefault="00967333" w14:paraId="733364DB" w14:textId="77777777">
            <w:pPr>
              <w:jc w:val="right"/>
              <w:rPr>
                <w:rFonts w:ascii="Arial" w:hAnsi="Arial" w:eastAsia="Times New Roman" w:cs="Arial"/>
                <w:sz w:val="20"/>
                <w:szCs w:val="20"/>
                <w:lang w:eastAsia="en-GB"/>
              </w:rPr>
            </w:pPr>
          </w:p>
        </w:tc>
      </w:tr>
      <w:tr w:rsidRPr="00E20B56" w:rsidR="00967333" w:rsidTr="00F9768F" w14:paraId="737004C4" w14:textId="77777777">
        <w:trPr>
          <w:trHeight w:val="300"/>
        </w:trPr>
        <w:tc>
          <w:tcPr>
            <w:tcW w:w="6804" w:type="dxa"/>
            <w:tcBorders>
              <w:left w:val="nil"/>
              <w:right w:val="nil"/>
            </w:tcBorders>
            <w:noWrap/>
          </w:tcPr>
          <w:p w:rsidRPr="00E20B56" w:rsidR="00967333" w:rsidP="00F9768F" w:rsidRDefault="00967333" w14:paraId="450B9DBB" w14:textId="77777777">
            <w:pPr>
              <w:ind w:firstLine="200" w:firstLineChars="100"/>
              <w:rPr>
                <w:rFonts w:ascii="Arial" w:hAnsi="Arial" w:eastAsia="Times New Roman" w:cs="Arial"/>
                <w:sz w:val="20"/>
                <w:szCs w:val="20"/>
              </w:rPr>
            </w:pPr>
            <w:r w:rsidRPr="00E20B56">
              <w:rPr>
                <w:rFonts w:ascii="Arial" w:hAnsi="Arial"/>
                <w:sz w:val="20"/>
              </w:rPr>
              <w:t xml:space="preserve">f. Valor medio trimestral de los valores mantenidos </w:t>
            </w:r>
            <w:r w:rsidRPr="00C53AEA">
              <w:rPr>
                <w:rFonts w:ascii="Arial" w:hAnsi="Arial"/>
                <w:sz w:val="20"/>
              </w:rPr>
              <w:t>con fines de negociación</w:t>
            </w:r>
            <w:r>
              <w:rPr>
                <w:rFonts w:ascii="Arial" w:hAnsi="Arial"/>
                <w:sz w:val="20"/>
              </w:rPr>
              <w:t xml:space="preserve"> </w:t>
            </w:r>
            <w:r w:rsidRPr="00E20B56">
              <w:rPr>
                <w:rFonts w:ascii="Arial" w:hAnsi="Arial"/>
                <w:sz w:val="20"/>
              </w:rPr>
              <w:t xml:space="preserve">y disponibles para la venta </w:t>
            </w:r>
          </w:p>
        </w:tc>
        <w:tc>
          <w:tcPr>
            <w:tcW w:w="2745" w:type="dxa"/>
            <w:tcBorders>
              <w:left w:val="nil"/>
              <w:right w:val="nil"/>
            </w:tcBorders>
            <w:noWrap/>
          </w:tcPr>
          <w:p w:rsidRPr="00E20B56" w:rsidR="00967333" w:rsidP="00F9768F" w:rsidRDefault="00967333" w14:paraId="69AED6B6" w14:textId="77777777">
            <w:pPr>
              <w:jc w:val="right"/>
              <w:rPr>
                <w:rFonts w:ascii="Arial" w:hAnsi="Arial" w:eastAsia="Times New Roman" w:cs="Arial"/>
                <w:sz w:val="20"/>
                <w:szCs w:val="20"/>
                <w:lang w:eastAsia="en-GB"/>
              </w:rPr>
            </w:pPr>
          </w:p>
        </w:tc>
      </w:tr>
      <w:tr w:rsidRPr="00E20B56" w:rsidR="00967333" w:rsidTr="00F9768F" w14:paraId="161D426C" w14:textId="77777777">
        <w:trPr>
          <w:trHeight w:val="300"/>
        </w:trPr>
        <w:tc>
          <w:tcPr>
            <w:tcW w:w="6804" w:type="dxa"/>
            <w:tcBorders>
              <w:left w:val="nil"/>
              <w:right w:val="nil"/>
            </w:tcBorders>
            <w:noWrap/>
          </w:tcPr>
          <w:p w:rsidRPr="00E20B56" w:rsidR="00967333" w:rsidP="00F9768F" w:rsidRDefault="00967333" w14:paraId="2B73CEB0" w14:textId="77777777">
            <w:pPr>
              <w:ind w:firstLine="200" w:firstLineChars="100"/>
              <w:rPr>
                <w:rFonts w:ascii="Arial" w:hAnsi="Arial" w:eastAsia="Times New Roman" w:cs="Arial"/>
                <w:sz w:val="20"/>
                <w:szCs w:val="20"/>
              </w:rPr>
            </w:pPr>
            <w:r w:rsidRPr="00E20B56">
              <w:rPr>
                <w:rFonts w:ascii="Arial" w:hAnsi="Arial"/>
                <w:sz w:val="20"/>
              </w:rPr>
              <w:t xml:space="preserve">g. Valor medio mensual de los </w:t>
            </w:r>
            <w:r>
              <w:rPr>
                <w:rFonts w:ascii="Arial" w:hAnsi="Arial"/>
                <w:sz w:val="20"/>
              </w:rPr>
              <w:t>valores</w:t>
            </w:r>
            <w:r w:rsidRPr="00E20B56">
              <w:rPr>
                <w:rFonts w:ascii="Arial" w:hAnsi="Arial"/>
                <w:sz w:val="20"/>
              </w:rPr>
              <w:t xml:space="preserve"> mantenidos </w:t>
            </w:r>
            <w:r w:rsidRPr="00C53AEA">
              <w:rPr>
                <w:rFonts w:ascii="Arial" w:hAnsi="Arial"/>
                <w:sz w:val="20"/>
              </w:rPr>
              <w:t>con fines de negociación</w:t>
            </w:r>
            <w:r>
              <w:rPr>
                <w:rFonts w:ascii="Arial" w:hAnsi="Arial"/>
                <w:sz w:val="20"/>
              </w:rPr>
              <w:t xml:space="preserve"> </w:t>
            </w:r>
            <w:r w:rsidRPr="00E20B56">
              <w:rPr>
                <w:rFonts w:ascii="Arial" w:hAnsi="Arial"/>
                <w:sz w:val="20"/>
              </w:rPr>
              <w:t xml:space="preserve">y disponibles para la venta </w:t>
            </w:r>
          </w:p>
        </w:tc>
        <w:tc>
          <w:tcPr>
            <w:tcW w:w="2745" w:type="dxa"/>
            <w:tcBorders>
              <w:left w:val="nil"/>
              <w:right w:val="nil"/>
            </w:tcBorders>
            <w:noWrap/>
          </w:tcPr>
          <w:p w:rsidRPr="00E20B56" w:rsidR="00967333" w:rsidP="00F9768F" w:rsidRDefault="00967333" w14:paraId="14CCF69B" w14:textId="77777777">
            <w:pPr>
              <w:jc w:val="right"/>
              <w:rPr>
                <w:rFonts w:ascii="Arial" w:hAnsi="Arial" w:eastAsia="Times New Roman" w:cs="Arial"/>
                <w:sz w:val="20"/>
                <w:szCs w:val="20"/>
                <w:lang w:eastAsia="en-GB"/>
              </w:rPr>
            </w:pPr>
          </w:p>
        </w:tc>
      </w:tr>
      <w:tr w:rsidRPr="00E20B56" w:rsidR="00967333" w:rsidTr="00F9768F" w14:paraId="6E5C952D" w14:textId="77777777">
        <w:trPr>
          <w:trHeight w:val="300"/>
        </w:trPr>
        <w:tc>
          <w:tcPr>
            <w:tcW w:w="6804" w:type="dxa"/>
            <w:tcBorders>
              <w:left w:val="nil"/>
              <w:right w:val="nil"/>
            </w:tcBorders>
            <w:noWrap/>
          </w:tcPr>
          <w:p w:rsidRPr="00E20B56" w:rsidR="00967333" w:rsidP="00F9768F" w:rsidRDefault="00967333" w14:paraId="7B89DFDB" w14:textId="77777777">
            <w:pPr>
              <w:ind w:firstLine="200" w:firstLineChars="100"/>
              <w:rPr>
                <w:rFonts w:ascii="Arial" w:hAnsi="Arial" w:eastAsia="Times New Roman" w:cs="Arial"/>
                <w:sz w:val="20"/>
                <w:szCs w:val="20"/>
              </w:rPr>
            </w:pPr>
            <w:r w:rsidRPr="00E20B56">
              <w:rPr>
                <w:rFonts w:ascii="Arial" w:hAnsi="Arial"/>
                <w:sz w:val="20"/>
              </w:rPr>
              <w:t>h. Indicador de activos de nivel 3 (indicador antiguo)</w:t>
            </w:r>
          </w:p>
        </w:tc>
        <w:tc>
          <w:tcPr>
            <w:tcW w:w="2745" w:type="dxa"/>
            <w:tcBorders>
              <w:left w:val="nil"/>
              <w:right w:val="nil"/>
            </w:tcBorders>
            <w:noWrap/>
          </w:tcPr>
          <w:p w:rsidRPr="00E20B56" w:rsidR="00967333" w:rsidP="00F9768F" w:rsidRDefault="00967333" w14:paraId="735DBE5B" w14:textId="77777777">
            <w:pPr>
              <w:jc w:val="right"/>
              <w:rPr>
                <w:rFonts w:ascii="Arial" w:hAnsi="Arial" w:eastAsia="Times New Roman" w:cs="Arial"/>
                <w:sz w:val="20"/>
                <w:szCs w:val="20"/>
                <w:lang w:eastAsia="en-GB"/>
              </w:rPr>
            </w:pPr>
          </w:p>
        </w:tc>
      </w:tr>
      <w:tr w:rsidRPr="00E20B56" w:rsidR="00967333" w:rsidTr="00F9768F" w14:paraId="02D73568" w14:textId="77777777">
        <w:trPr>
          <w:trHeight w:val="300"/>
        </w:trPr>
        <w:tc>
          <w:tcPr>
            <w:tcW w:w="6804" w:type="dxa"/>
            <w:tcBorders>
              <w:left w:val="nil"/>
              <w:right w:val="nil"/>
            </w:tcBorders>
            <w:noWrap/>
          </w:tcPr>
          <w:p w:rsidRPr="00E20B56" w:rsidR="00967333" w:rsidP="00F9768F" w:rsidRDefault="00967333" w14:paraId="70D3E3BE" w14:textId="77777777">
            <w:pPr>
              <w:ind w:firstLine="200" w:firstLineChars="100"/>
              <w:rPr>
                <w:rFonts w:ascii="Arial" w:hAnsi="Arial" w:eastAsia="Times New Roman" w:cs="Arial"/>
                <w:sz w:val="20"/>
                <w:szCs w:val="20"/>
              </w:rPr>
            </w:pPr>
            <w:r w:rsidRPr="00E20B56">
              <w:rPr>
                <w:rFonts w:ascii="Arial" w:hAnsi="Arial"/>
                <w:sz w:val="20"/>
              </w:rPr>
              <w:t>i. Valor medio trimestral de los activos de nivel 3</w:t>
            </w:r>
          </w:p>
        </w:tc>
        <w:tc>
          <w:tcPr>
            <w:tcW w:w="2745" w:type="dxa"/>
            <w:tcBorders>
              <w:left w:val="nil"/>
              <w:right w:val="nil"/>
            </w:tcBorders>
            <w:noWrap/>
          </w:tcPr>
          <w:p w:rsidRPr="00E20B56" w:rsidR="00967333" w:rsidP="00F9768F" w:rsidRDefault="00967333" w14:paraId="0BD4EEBB" w14:textId="77777777">
            <w:pPr>
              <w:jc w:val="right"/>
              <w:rPr>
                <w:rFonts w:ascii="Arial" w:hAnsi="Arial" w:eastAsia="Times New Roman" w:cs="Arial"/>
                <w:sz w:val="20"/>
                <w:szCs w:val="20"/>
                <w:lang w:eastAsia="en-GB"/>
              </w:rPr>
            </w:pPr>
          </w:p>
        </w:tc>
      </w:tr>
      <w:tr w:rsidRPr="00E20B56" w:rsidR="00967333" w:rsidTr="00F9768F" w14:paraId="08CF57E1" w14:textId="77777777">
        <w:trPr>
          <w:trHeight w:val="300"/>
        </w:trPr>
        <w:tc>
          <w:tcPr>
            <w:tcW w:w="6804" w:type="dxa"/>
            <w:tcBorders>
              <w:left w:val="nil"/>
              <w:right w:val="nil"/>
            </w:tcBorders>
            <w:noWrap/>
          </w:tcPr>
          <w:p w:rsidRPr="00E20B56" w:rsidR="00967333" w:rsidP="00F9768F" w:rsidRDefault="00967333" w14:paraId="15289679" w14:textId="77777777">
            <w:pPr>
              <w:ind w:firstLine="200" w:firstLineChars="100"/>
              <w:rPr>
                <w:rFonts w:ascii="Arial" w:hAnsi="Arial" w:eastAsia="Times New Roman" w:cs="Arial"/>
                <w:sz w:val="20"/>
                <w:szCs w:val="20"/>
              </w:rPr>
            </w:pPr>
            <w:r w:rsidRPr="00E20B56">
              <w:rPr>
                <w:rFonts w:ascii="Arial" w:hAnsi="Arial"/>
                <w:sz w:val="20"/>
              </w:rPr>
              <w:t>j. Valor medio mensual de los activos de nivel 3</w:t>
            </w:r>
          </w:p>
        </w:tc>
        <w:tc>
          <w:tcPr>
            <w:tcW w:w="2745" w:type="dxa"/>
            <w:tcBorders>
              <w:left w:val="nil"/>
              <w:right w:val="nil"/>
            </w:tcBorders>
            <w:noWrap/>
          </w:tcPr>
          <w:p w:rsidRPr="00E20B56" w:rsidR="00967333" w:rsidP="00F9768F" w:rsidRDefault="00967333" w14:paraId="51216292" w14:textId="77777777">
            <w:pPr>
              <w:jc w:val="right"/>
              <w:rPr>
                <w:rFonts w:ascii="Arial" w:hAnsi="Arial" w:eastAsia="Times New Roman" w:cs="Arial"/>
                <w:sz w:val="20"/>
                <w:szCs w:val="20"/>
                <w:lang w:eastAsia="en-GB"/>
              </w:rPr>
            </w:pPr>
          </w:p>
        </w:tc>
      </w:tr>
      <w:tr w:rsidRPr="00E20B56" w:rsidR="00967333" w:rsidTr="00F9768F" w14:paraId="01E9341C" w14:textId="77777777">
        <w:trPr>
          <w:trHeight w:val="300"/>
        </w:trPr>
        <w:tc>
          <w:tcPr>
            <w:tcW w:w="6804" w:type="dxa"/>
            <w:tcBorders>
              <w:left w:val="nil"/>
              <w:right w:val="nil"/>
            </w:tcBorders>
            <w:noWrap/>
          </w:tcPr>
          <w:p w:rsidRPr="00E20B56" w:rsidR="00967333" w:rsidP="00F9768F" w:rsidRDefault="00967333" w14:paraId="156B083D" w14:textId="77777777">
            <w:pPr>
              <w:ind w:firstLine="200" w:firstLineChars="100"/>
              <w:rPr>
                <w:rFonts w:ascii="Arial" w:hAnsi="Arial" w:eastAsia="Times New Roman" w:cs="Arial"/>
                <w:sz w:val="20"/>
                <w:szCs w:val="20"/>
              </w:rPr>
            </w:pPr>
            <w:r w:rsidRPr="00E20B56">
              <w:rPr>
                <w:rFonts w:ascii="Arial" w:hAnsi="Arial"/>
                <w:sz w:val="20"/>
              </w:rPr>
              <w:t>k. Activos de nivel 2, incluidas las filiales de seguros</w:t>
            </w:r>
          </w:p>
        </w:tc>
        <w:tc>
          <w:tcPr>
            <w:tcW w:w="2745" w:type="dxa"/>
            <w:tcBorders>
              <w:left w:val="nil"/>
              <w:right w:val="nil"/>
            </w:tcBorders>
            <w:noWrap/>
          </w:tcPr>
          <w:p w:rsidRPr="00E20B56" w:rsidR="00967333" w:rsidP="00F9768F" w:rsidRDefault="00967333" w14:paraId="4627DA29" w14:textId="77777777">
            <w:pPr>
              <w:jc w:val="right"/>
              <w:rPr>
                <w:rFonts w:ascii="Arial" w:hAnsi="Arial" w:eastAsia="Times New Roman" w:cs="Arial"/>
                <w:sz w:val="20"/>
                <w:szCs w:val="20"/>
                <w:lang w:eastAsia="en-GB"/>
              </w:rPr>
            </w:pPr>
          </w:p>
        </w:tc>
      </w:tr>
      <w:tr w:rsidRPr="00E20B56" w:rsidR="00967333" w:rsidTr="00F9768F" w14:paraId="1D2C3F67" w14:textId="77777777">
        <w:trPr>
          <w:trHeight w:val="300"/>
        </w:trPr>
        <w:tc>
          <w:tcPr>
            <w:tcW w:w="6804" w:type="dxa"/>
            <w:tcBorders>
              <w:left w:val="nil"/>
              <w:right w:val="nil"/>
            </w:tcBorders>
            <w:noWrap/>
          </w:tcPr>
          <w:p w:rsidRPr="00E20B56" w:rsidR="00967333" w:rsidP="00F9768F" w:rsidRDefault="00967333" w14:paraId="6A80C826" w14:textId="77777777">
            <w:pPr>
              <w:ind w:left="454" w:hanging="141"/>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 xml:space="preserve">Activos de nivel 2, incluidas las filiales de seguros, compensados a través de una </w:t>
            </w:r>
            <w:r>
              <w:rPr>
                <w:rFonts w:ascii="Arial" w:hAnsi="Arial"/>
                <w:sz w:val="20"/>
              </w:rPr>
              <w:t>ECC</w:t>
            </w:r>
          </w:p>
        </w:tc>
        <w:tc>
          <w:tcPr>
            <w:tcW w:w="2745" w:type="dxa"/>
            <w:tcBorders>
              <w:left w:val="nil"/>
              <w:right w:val="nil"/>
            </w:tcBorders>
            <w:noWrap/>
          </w:tcPr>
          <w:p w:rsidRPr="00E20B56" w:rsidR="00967333" w:rsidP="00F9768F" w:rsidRDefault="00967333" w14:paraId="698B3990" w14:textId="77777777">
            <w:pPr>
              <w:jc w:val="right"/>
              <w:rPr>
                <w:rFonts w:ascii="Arial" w:hAnsi="Arial" w:eastAsia="Times New Roman" w:cs="Arial"/>
                <w:sz w:val="20"/>
                <w:szCs w:val="20"/>
                <w:lang w:eastAsia="en-GB"/>
              </w:rPr>
            </w:pPr>
          </w:p>
        </w:tc>
      </w:tr>
      <w:tr w:rsidRPr="00E20B56" w:rsidR="00967333" w:rsidTr="00F9768F" w14:paraId="0C077FCF" w14:textId="77777777">
        <w:trPr>
          <w:trHeight w:val="300"/>
        </w:trPr>
        <w:tc>
          <w:tcPr>
            <w:tcW w:w="6804" w:type="dxa"/>
            <w:tcBorders>
              <w:left w:val="nil"/>
              <w:right w:val="nil"/>
            </w:tcBorders>
            <w:noWrap/>
          </w:tcPr>
          <w:p w:rsidRPr="00E20B56" w:rsidR="00967333" w:rsidP="00F9768F" w:rsidRDefault="00967333" w14:paraId="45891015" w14:textId="77777777">
            <w:pPr>
              <w:ind w:left="454" w:hanging="141"/>
              <w:rPr>
                <w:rFonts w:ascii="Arial" w:hAnsi="Arial" w:eastAsia="Times New Roman" w:cs="Arial"/>
                <w:sz w:val="20"/>
                <w:szCs w:val="20"/>
              </w:rPr>
            </w:pPr>
            <w:r w:rsidRPr="00E20B56">
              <w:rPr>
                <w:rFonts w:ascii="Arial" w:hAnsi="Arial"/>
                <w:sz w:val="20"/>
                <w:lang w:eastAsia="en-GB"/>
              </w:rPr>
              <w:t xml:space="preserve">(2) </w:t>
            </w:r>
            <w:r w:rsidRPr="00E20B56">
              <w:rPr>
                <w:rFonts w:ascii="Arial" w:hAnsi="Arial"/>
                <w:sz w:val="20"/>
              </w:rPr>
              <w:t>Activos de nivel 2, incluidas las filiales de seguros, liquidados bilateralmente</w:t>
            </w:r>
          </w:p>
        </w:tc>
        <w:tc>
          <w:tcPr>
            <w:tcW w:w="2745" w:type="dxa"/>
            <w:tcBorders>
              <w:left w:val="nil"/>
              <w:right w:val="nil"/>
            </w:tcBorders>
            <w:noWrap/>
          </w:tcPr>
          <w:p w:rsidRPr="00E20B56" w:rsidR="00967333" w:rsidP="00F9768F" w:rsidRDefault="00967333" w14:paraId="363AE247" w14:textId="77777777">
            <w:pPr>
              <w:jc w:val="right"/>
              <w:rPr>
                <w:rFonts w:ascii="Arial" w:hAnsi="Arial" w:eastAsia="Times New Roman" w:cs="Arial"/>
                <w:sz w:val="20"/>
                <w:szCs w:val="20"/>
                <w:lang w:eastAsia="en-GB"/>
              </w:rPr>
            </w:pPr>
          </w:p>
        </w:tc>
      </w:tr>
      <w:tr w:rsidRPr="00E20B56" w:rsidR="00967333" w:rsidTr="00F9768F" w14:paraId="7A842148" w14:textId="77777777">
        <w:trPr>
          <w:trHeight w:val="300"/>
        </w:trPr>
        <w:tc>
          <w:tcPr>
            <w:tcW w:w="6804" w:type="dxa"/>
            <w:tcBorders>
              <w:left w:val="nil"/>
              <w:right w:val="nil"/>
            </w:tcBorders>
            <w:noWrap/>
          </w:tcPr>
          <w:p w:rsidRPr="00E20B56" w:rsidR="00967333" w:rsidP="00F9768F" w:rsidRDefault="00967333" w14:paraId="16BEDCA7" w14:textId="77777777">
            <w:pPr>
              <w:ind w:firstLine="313"/>
              <w:rPr>
                <w:rFonts w:ascii="Arial" w:hAnsi="Arial" w:eastAsia="Times New Roman" w:cs="Arial"/>
                <w:sz w:val="20"/>
                <w:szCs w:val="20"/>
              </w:rPr>
            </w:pPr>
            <w:r w:rsidRPr="00E20B56">
              <w:rPr>
                <w:rFonts w:ascii="Arial" w:hAnsi="Arial"/>
                <w:sz w:val="20"/>
                <w:lang w:eastAsia="en-GB"/>
              </w:rPr>
              <w:t xml:space="preserve">(3) </w:t>
            </w:r>
            <w:r>
              <w:rPr>
                <w:rFonts w:ascii="Arial" w:hAnsi="Arial"/>
                <w:sz w:val="20"/>
              </w:rPr>
              <w:t>Otros</w:t>
            </w:r>
            <w:r w:rsidRPr="00E20B56">
              <w:rPr>
                <w:rFonts w:ascii="Arial" w:hAnsi="Arial"/>
                <w:sz w:val="20"/>
              </w:rPr>
              <w:t xml:space="preserve"> activos de nivel 2, incluidas las filiales de seguros</w:t>
            </w:r>
          </w:p>
        </w:tc>
        <w:tc>
          <w:tcPr>
            <w:tcW w:w="2745" w:type="dxa"/>
            <w:tcBorders>
              <w:left w:val="nil"/>
              <w:right w:val="nil"/>
            </w:tcBorders>
            <w:noWrap/>
          </w:tcPr>
          <w:p w:rsidRPr="00E20B56" w:rsidR="00967333" w:rsidP="00F9768F" w:rsidRDefault="00967333" w14:paraId="3323ABD7" w14:textId="77777777">
            <w:pPr>
              <w:jc w:val="right"/>
              <w:rPr>
                <w:rFonts w:ascii="Arial" w:hAnsi="Arial" w:eastAsia="Times New Roman" w:cs="Arial"/>
                <w:sz w:val="20"/>
                <w:szCs w:val="20"/>
                <w:lang w:eastAsia="en-GB"/>
              </w:rPr>
            </w:pPr>
          </w:p>
        </w:tc>
      </w:tr>
      <w:tr w:rsidRPr="00E20B56" w:rsidR="00967333" w:rsidTr="00F9768F" w14:paraId="7F2AA5D1" w14:textId="77777777">
        <w:trPr>
          <w:trHeight w:val="300"/>
        </w:trPr>
        <w:tc>
          <w:tcPr>
            <w:tcW w:w="6804" w:type="dxa"/>
            <w:tcBorders>
              <w:left w:val="nil"/>
              <w:bottom w:val="single" w:color="auto" w:sz="4" w:space="0"/>
              <w:right w:val="nil"/>
            </w:tcBorders>
            <w:noWrap/>
          </w:tcPr>
          <w:p w:rsidRPr="00E20B56" w:rsidR="00967333" w:rsidP="00F9768F" w:rsidRDefault="00967333" w14:paraId="39FDC09E" w14:textId="77777777">
            <w:pPr>
              <w:ind w:firstLine="200" w:firstLineChars="100"/>
              <w:rPr>
                <w:rFonts w:ascii="Arial" w:hAnsi="Arial" w:eastAsia="Times New Roman" w:cs="Arial"/>
                <w:sz w:val="20"/>
                <w:szCs w:val="20"/>
              </w:rPr>
            </w:pPr>
            <w:r w:rsidRPr="00E20B56">
              <w:rPr>
                <w:rFonts w:ascii="Arial" w:hAnsi="Arial"/>
                <w:sz w:val="20"/>
              </w:rPr>
              <w:t>l. Valor medio de activos de nivel 2, incluidas las filiales de seguros</w:t>
            </w:r>
          </w:p>
        </w:tc>
        <w:tc>
          <w:tcPr>
            <w:tcW w:w="2745" w:type="dxa"/>
            <w:tcBorders>
              <w:left w:val="nil"/>
              <w:bottom w:val="single" w:color="auto" w:sz="4" w:space="0"/>
              <w:right w:val="nil"/>
            </w:tcBorders>
            <w:noWrap/>
          </w:tcPr>
          <w:p w:rsidRPr="00E20B56" w:rsidR="00967333" w:rsidP="00F9768F" w:rsidRDefault="00967333" w14:paraId="56D331CF" w14:textId="77777777">
            <w:pPr>
              <w:jc w:val="right"/>
              <w:rPr>
                <w:rFonts w:ascii="Arial" w:hAnsi="Arial" w:eastAsia="Times New Roman" w:cs="Arial"/>
                <w:sz w:val="20"/>
                <w:szCs w:val="20"/>
                <w:lang w:eastAsia="en-GB"/>
              </w:rPr>
            </w:pPr>
          </w:p>
        </w:tc>
      </w:tr>
      <w:tr w:rsidRPr="00E20B56" w:rsidR="00967333" w:rsidTr="00F9768F" w14:paraId="5AED46D6" w14:textId="77777777">
        <w:trPr>
          <w:trHeight w:val="300"/>
        </w:trPr>
        <w:tc>
          <w:tcPr>
            <w:tcW w:w="6804" w:type="dxa"/>
            <w:tcBorders>
              <w:left w:val="nil"/>
              <w:bottom w:val="nil"/>
              <w:right w:val="nil"/>
            </w:tcBorders>
            <w:noWrap/>
          </w:tcPr>
          <w:p w:rsidRPr="00E20B56" w:rsidR="00967333" w:rsidP="00F9768F" w:rsidRDefault="00967333" w14:paraId="2228380A"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E20B56" w:rsidR="00967333" w:rsidP="00F9768F" w:rsidRDefault="00967333" w14:paraId="7BFAADDF" w14:textId="77777777">
            <w:pPr>
              <w:jc w:val="center"/>
              <w:rPr>
                <w:rFonts w:ascii="Arial" w:hAnsi="Arial" w:eastAsia="Times New Roman" w:cs="Arial"/>
                <w:b/>
                <w:bCs/>
                <w:sz w:val="20"/>
                <w:szCs w:val="20"/>
                <w:lang w:eastAsia="en-GB"/>
              </w:rPr>
            </w:pPr>
          </w:p>
        </w:tc>
      </w:tr>
      <w:tr w:rsidRPr="00E20B56" w:rsidR="00967333" w:rsidTr="00F9768F" w14:paraId="176B538E" w14:textId="77777777">
        <w:trPr>
          <w:trHeight w:val="300"/>
        </w:trPr>
        <w:tc>
          <w:tcPr>
            <w:tcW w:w="6804" w:type="dxa"/>
            <w:tcBorders>
              <w:top w:val="nil"/>
              <w:left w:val="nil"/>
              <w:right w:val="nil"/>
            </w:tcBorders>
            <w:noWrap/>
          </w:tcPr>
          <w:p w:rsidRPr="00E20B56" w:rsidR="00967333" w:rsidP="00F9768F" w:rsidRDefault="00967333" w14:paraId="5BC35F46" w14:textId="77777777">
            <w:pPr>
              <w:rPr>
                <w:rFonts w:ascii="Arial" w:hAnsi="Arial" w:eastAsia="Times New Roman" w:cs="Arial"/>
                <w:sz w:val="20"/>
                <w:szCs w:val="20"/>
              </w:rPr>
            </w:pPr>
            <w:r w:rsidRPr="00E20B56">
              <w:rPr>
                <w:rFonts w:ascii="Arial" w:hAnsi="Arial"/>
                <w:b/>
                <w:sz w:val="20"/>
              </w:rPr>
              <w:t xml:space="preserve">Sección 21: Partidas de actividad </w:t>
            </w:r>
            <w:r w:rsidRPr="00FF5CDE">
              <w:rPr>
                <w:rFonts w:ascii="Arial" w:hAnsi="Arial"/>
                <w:b/>
                <w:sz w:val="20"/>
              </w:rPr>
              <w:t>transnacional</w:t>
            </w:r>
          </w:p>
        </w:tc>
        <w:tc>
          <w:tcPr>
            <w:tcW w:w="2745" w:type="dxa"/>
            <w:tcBorders>
              <w:top w:val="nil"/>
              <w:left w:val="nil"/>
              <w:right w:val="nil"/>
            </w:tcBorders>
            <w:noWrap/>
          </w:tcPr>
          <w:p w:rsidRPr="00E20B56" w:rsidR="00967333" w:rsidP="00F9768F" w:rsidRDefault="00967333" w14:paraId="712AF0F8" w14:textId="77777777">
            <w:pPr>
              <w:jc w:val="center"/>
              <w:rPr>
                <w:rFonts w:ascii="Arial" w:hAnsi="Arial" w:eastAsia="Times New Roman" w:cs="Arial"/>
                <w:b/>
                <w:bCs/>
                <w:sz w:val="20"/>
                <w:szCs w:val="20"/>
              </w:rPr>
            </w:pPr>
            <w:r w:rsidRPr="00E20B56">
              <w:rPr>
                <w:rFonts w:ascii="Arial" w:hAnsi="Arial"/>
                <w:b/>
                <w:sz w:val="20"/>
              </w:rPr>
              <w:t>Importe</w:t>
            </w:r>
          </w:p>
        </w:tc>
      </w:tr>
      <w:tr w:rsidRPr="00E20B56" w:rsidR="00967333" w:rsidTr="00F9768F" w14:paraId="6BE796B9" w14:textId="77777777">
        <w:trPr>
          <w:trHeight w:val="300"/>
        </w:trPr>
        <w:tc>
          <w:tcPr>
            <w:tcW w:w="6804" w:type="dxa"/>
            <w:tcBorders>
              <w:left w:val="nil"/>
              <w:right w:val="nil"/>
            </w:tcBorders>
            <w:noWrap/>
          </w:tcPr>
          <w:p w:rsidRPr="00E20B56" w:rsidR="00967333" w:rsidP="00F9768F" w:rsidRDefault="00967333" w14:paraId="0B713300" w14:textId="77777777">
            <w:pPr>
              <w:rPr>
                <w:rFonts w:ascii="Arial" w:hAnsi="Arial" w:eastAsia="Times New Roman" w:cs="Arial"/>
                <w:sz w:val="20"/>
                <w:szCs w:val="20"/>
              </w:rPr>
            </w:pPr>
            <w:r w:rsidRPr="00E20B56">
              <w:rPr>
                <w:rFonts w:ascii="Arial" w:hAnsi="Arial"/>
                <w:sz w:val="20"/>
              </w:rPr>
              <w:t>a. Indicador de pasivos transnacionales (indicador antiguo)</w:t>
            </w:r>
          </w:p>
        </w:tc>
        <w:tc>
          <w:tcPr>
            <w:tcW w:w="2745" w:type="dxa"/>
            <w:tcBorders>
              <w:left w:val="nil"/>
              <w:right w:val="nil"/>
            </w:tcBorders>
            <w:noWrap/>
          </w:tcPr>
          <w:p w:rsidRPr="00E20B56" w:rsidR="00967333" w:rsidP="00F9768F" w:rsidRDefault="00967333" w14:paraId="10BE3443" w14:textId="77777777">
            <w:pPr>
              <w:jc w:val="right"/>
              <w:rPr>
                <w:rFonts w:ascii="Arial" w:hAnsi="Arial" w:eastAsia="Times New Roman" w:cs="Arial"/>
                <w:sz w:val="20"/>
                <w:szCs w:val="20"/>
                <w:lang w:eastAsia="en-GB"/>
              </w:rPr>
            </w:pPr>
          </w:p>
        </w:tc>
      </w:tr>
      <w:tr w:rsidRPr="00E20B56" w:rsidR="00967333" w:rsidTr="00F9768F" w14:paraId="2B490E6A" w14:textId="77777777">
        <w:trPr>
          <w:trHeight w:val="300"/>
        </w:trPr>
        <w:tc>
          <w:tcPr>
            <w:tcW w:w="6804" w:type="dxa"/>
            <w:tcBorders>
              <w:left w:val="nil"/>
              <w:right w:val="nil"/>
            </w:tcBorders>
            <w:noWrap/>
          </w:tcPr>
          <w:p w:rsidRPr="00E20B56" w:rsidR="00967333" w:rsidP="00F9768F" w:rsidRDefault="00967333" w14:paraId="2E8E33BD" w14:textId="77777777">
            <w:pPr>
              <w:ind w:left="313"/>
              <w:rPr>
                <w:rFonts w:ascii="Arial" w:hAnsi="Arial" w:eastAsia="Times New Roman" w:cs="Arial"/>
                <w:sz w:val="20"/>
                <w:szCs w:val="20"/>
              </w:rPr>
            </w:pPr>
            <w:r w:rsidRPr="00E20B56">
              <w:rPr>
                <w:rFonts w:ascii="Arial" w:hAnsi="Arial"/>
                <w:sz w:val="20"/>
                <w:lang w:eastAsia="en-GB"/>
              </w:rPr>
              <w:t xml:space="preserve">(1) </w:t>
            </w:r>
            <w:r w:rsidRPr="00E20B56">
              <w:rPr>
                <w:rFonts w:ascii="Arial" w:hAnsi="Arial"/>
                <w:sz w:val="20"/>
              </w:rPr>
              <w:t>Pasivos e</w:t>
            </w:r>
            <w:r>
              <w:rPr>
                <w:rFonts w:ascii="Arial" w:hAnsi="Arial"/>
                <w:sz w:val="20"/>
              </w:rPr>
              <w:t xml:space="preserve">xteriores </w:t>
            </w:r>
            <w:r w:rsidRPr="00E20B56">
              <w:rPr>
                <w:rFonts w:ascii="Arial" w:hAnsi="Arial"/>
                <w:sz w:val="20"/>
              </w:rPr>
              <w:t>(excluidos los derivados y los pasivos locales en moneda local)</w:t>
            </w:r>
          </w:p>
        </w:tc>
        <w:tc>
          <w:tcPr>
            <w:tcW w:w="2745" w:type="dxa"/>
            <w:tcBorders>
              <w:left w:val="nil"/>
              <w:right w:val="nil"/>
            </w:tcBorders>
            <w:noWrap/>
          </w:tcPr>
          <w:p w:rsidRPr="00E20B56" w:rsidR="00967333" w:rsidP="00F9768F" w:rsidRDefault="00967333" w14:paraId="2063AF4E" w14:textId="77777777">
            <w:pPr>
              <w:jc w:val="right"/>
              <w:rPr>
                <w:rFonts w:ascii="Arial" w:hAnsi="Arial" w:eastAsia="Times New Roman" w:cs="Arial"/>
                <w:sz w:val="20"/>
                <w:szCs w:val="20"/>
                <w:lang w:eastAsia="en-GB"/>
              </w:rPr>
            </w:pPr>
          </w:p>
        </w:tc>
      </w:tr>
      <w:tr w:rsidRPr="00E20B56" w:rsidR="00967333" w:rsidTr="00F9768F" w14:paraId="6BC33D88" w14:textId="77777777">
        <w:trPr>
          <w:trHeight w:val="300"/>
        </w:trPr>
        <w:tc>
          <w:tcPr>
            <w:tcW w:w="6804" w:type="dxa"/>
            <w:tcBorders>
              <w:left w:val="nil"/>
              <w:right w:val="nil"/>
            </w:tcBorders>
            <w:noWrap/>
          </w:tcPr>
          <w:p w:rsidRPr="00E20B56" w:rsidR="00967333" w:rsidP="00F9768F" w:rsidRDefault="00967333" w14:paraId="2CBAD280" w14:textId="77777777">
            <w:pPr>
              <w:ind w:left="-2" w:leftChars="-1" w:firstLine="312" w:firstLineChars="156"/>
              <w:rPr>
                <w:rFonts w:ascii="Arial" w:hAnsi="Arial" w:eastAsia="Times New Roman" w:cs="Arial"/>
                <w:sz w:val="20"/>
                <w:szCs w:val="20"/>
              </w:rPr>
            </w:pPr>
            <w:r w:rsidRPr="00E20B56">
              <w:rPr>
                <w:rFonts w:ascii="Arial" w:hAnsi="Arial"/>
                <w:sz w:val="20"/>
                <w:lang w:eastAsia="en-GB"/>
              </w:rPr>
              <w:t xml:space="preserve">(2) </w:t>
            </w:r>
            <w:r>
              <w:rPr>
                <w:rFonts w:ascii="Arial" w:hAnsi="Arial"/>
                <w:sz w:val="20"/>
              </w:rPr>
              <w:t>P</w:t>
            </w:r>
            <w:r w:rsidRPr="00E20B56">
              <w:rPr>
                <w:rFonts w:ascii="Arial" w:hAnsi="Arial"/>
                <w:sz w:val="20"/>
              </w:rPr>
              <w:t xml:space="preserve">asivos </w:t>
            </w:r>
            <w:r>
              <w:rPr>
                <w:rFonts w:ascii="Arial" w:hAnsi="Arial"/>
                <w:sz w:val="20"/>
              </w:rPr>
              <w:t xml:space="preserve">exteriores intragrupo </w:t>
            </w:r>
            <w:r w:rsidRPr="00E20B56">
              <w:rPr>
                <w:rFonts w:ascii="Arial" w:hAnsi="Arial"/>
                <w:sz w:val="20"/>
              </w:rPr>
              <w:t>incluidos en la partida 21.a.(1)</w:t>
            </w:r>
          </w:p>
        </w:tc>
        <w:tc>
          <w:tcPr>
            <w:tcW w:w="2745" w:type="dxa"/>
            <w:tcBorders>
              <w:left w:val="nil"/>
              <w:right w:val="nil"/>
            </w:tcBorders>
            <w:noWrap/>
          </w:tcPr>
          <w:p w:rsidRPr="00E20B56" w:rsidR="00967333" w:rsidP="00F9768F" w:rsidRDefault="00967333" w14:paraId="162A31C0" w14:textId="77777777">
            <w:pPr>
              <w:jc w:val="right"/>
              <w:rPr>
                <w:rFonts w:ascii="Arial" w:hAnsi="Arial" w:eastAsia="Times New Roman" w:cs="Arial"/>
                <w:sz w:val="20"/>
                <w:szCs w:val="20"/>
                <w:lang w:eastAsia="en-GB"/>
              </w:rPr>
            </w:pPr>
          </w:p>
        </w:tc>
      </w:tr>
      <w:tr w:rsidRPr="00E20B56" w:rsidR="00967333" w:rsidTr="00F9768F" w14:paraId="1B1A52F5" w14:textId="77777777">
        <w:trPr>
          <w:trHeight w:val="300"/>
        </w:trPr>
        <w:tc>
          <w:tcPr>
            <w:tcW w:w="6804" w:type="dxa"/>
            <w:tcBorders>
              <w:left w:val="nil"/>
              <w:right w:val="nil"/>
            </w:tcBorders>
            <w:noWrap/>
          </w:tcPr>
          <w:p w:rsidRPr="00E20B56" w:rsidR="00967333" w:rsidP="00F9768F" w:rsidRDefault="00967333" w14:paraId="3C1C7FBF" w14:textId="77777777">
            <w:pPr>
              <w:ind w:left="-2" w:leftChars="-1" w:firstLine="312" w:firstLineChars="156"/>
              <w:rPr>
                <w:rFonts w:ascii="Arial" w:hAnsi="Arial" w:eastAsia="Times New Roman" w:cs="Arial"/>
                <w:sz w:val="20"/>
                <w:szCs w:val="20"/>
              </w:rPr>
            </w:pPr>
            <w:r w:rsidRPr="00E20B56">
              <w:rPr>
                <w:rFonts w:ascii="Arial" w:hAnsi="Arial"/>
                <w:sz w:val="20"/>
                <w:lang w:eastAsia="en-GB"/>
              </w:rPr>
              <w:t xml:space="preserve">(3) </w:t>
            </w:r>
            <w:r w:rsidRPr="00E20B56">
              <w:rPr>
                <w:rFonts w:ascii="Arial" w:hAnsi="Arial"/>
                <w:sz w:val="20"/>
              </w:rPr>
              <w:t>Pasivos locales en moneda local (excluida la actividad de derivados)</w:t>
            </w:r>
          </w:p>
        </w:tc>
        <w:tc>
          <w:tcPr>
            <w:tcW w:w="2745" w:type="dxa"/>
            <w:tcBorders>
              <w:left w:val="nil"/>
              <w:right w:val="nil"/>
            </w:tcBorders>
            <w:noWrap/>
          </w:tcPr>
          <w:p w:rsidRPr="00E20B56" w:rsidR="00967333" w:rsidP="00F9768F" w:rsidRDefault="00967333" w14:paraId="2C5D873F" w14:textId="77777777">
            <w:pPr>
              <w:jc w:val="right"/>
              <w:rPr>
                <w:rFonts w:ascii="Arial" w:hAnsi="Arial" w:eastAsia="Times New Roman" w:cs="Arial"/>
                <w:sz w:val="20"/>
                <w:szCs w:val="20"/>
                <w:lang w:eastAsia="en-GB"/>
              </w:rPr>
            </w:pPr>
          </w:p>
        </w:tc>
      </w:tr>
      <w:tr w:rsidRPr="00E20B56" w:rsidR="00967333" w:rsidTr="00F9768F" w14:paraId="56F0A0BB" w14:textId="77777777">
        <w:trPr>
          <w:trHeight w:val="300"/>
        </w:trPr>
        <w:tc>
          <w:tcPr>
            <w:tcW w:w="6804" w:type="dxa"/>
            <w:tcBorders>
              <w:left w:val="nil"/>
              <w:right w:val="nil"/>
            </w:tcBorders>
            <w:noWrap/>
          </w:tcPr>
          <w:p w:rsidRPr="00E20B56" w:rsidR="00967333" w:rsidP="00F9768F" w:rsidRDefault="00967333" w14:paraId="5BED3707" w14:textId="77777777">
            <w:pPr>
              <w:ind w:firstLine="200" w:firstLineChars="100"/>
              <w:rPr>
                <w:rFonts w:ascii="Arial" w:hAnsi="Arial" w:eastAsia="Times New Roman" w:cs="Arial"/>
                <w:sz w:val="20"/>
                <w:szCs w:val="20"/>
              </w:rPr>
            </w:pPr>
            <w:r w:rsidRPr="00E20B56">
              <w:rPr>
                <w:rFonts w:ascii="Arial" w:hAnsi="Arial"/>
                <w:sz w:val="20"/>
              </w:rPr>
              <w:t xml:space="preserve">b. Pasivos </w:t>
            </w:r>
            <w:r>
              <w:rPr>
                <w:rFonts w:ascii="Arial" w:hAnsi="Arial"/>
                <w:sz w:val="20"/>
              </w:rPr>
              <w:t>locales</w:t>
            </w:r>
            <w:r w:rsidRPr="00E20B56">
              <w:rPr>
                <w:rFonts w:ascii="Arial" w:hAnsi="Arial"/>
                <w:sz w:val="20"/>
              </w:rPr>
              <w:t xml:space="preserve"> en moneda local (incluida la actividad </w:t>
            </w:r>
            <w:r>
              <w:rPr>
                <w:rFonts w:ascii="Arial" w:hAnsi="Arial"/>
                <w:sz w:val="20"/>
              </w:rPr>
              <w:t xml:space="preserve">de </w:t>
            </w:r>
            <w:r w:rsidRPr="00E20B56">
              <w:rPr>
                <w:rFonts w:ascii="Arial" w:hAnsi="Arial"/>
                <w:sz w:val="20"/>
              </w:rPr>
              <w:t>derivados)</w:t>
            </w:r>
          </w:p>
        </w:tc>
        <w:tc>
          <w:tcPr>
            <w:tcW w:w="2745" w:type="dxa"/>
            <w:tcBorders>
              <w:left w:val="nil"/>
              <w:right w:val="nil"/>
            </w:tcBorders>
            <w:noWrap/>
          </w:tcPr>
          <w:p w:rsidRPr="00E20B56" w:rsidR="00967333" w:rsidP="00F9768F" w:rsidRDefault="00967333" w14:paraId="3664DFF6" w14:textId="77777777">
            <w:pPr>
              <w:jc w:val="right"/>
              <w:rPr>
                <w:rFonts w:ascii="Arial" w:hAnsi="Arial" w:eastAsia="Times New Roman" w:cs="Arial"/>
                <w:sz w:val="20"/>
                <w:szCs w:val="20"/>
                <w:lang w:eastAsia="en-GB"/>
              </w:rPr>
            </w:pPr>
          </w:p>
        </w:tc>
      </w:tr>
      <w:tr w:rsidRPr="00E20B56" w:rsidR="00967333" w:rsidTr="00F9768F" w14:paraId="2EAEC1B2" w14:textId="77777777">
        <w:trPr>
          <w:trHeight w:val="300"/>
        </w:trPr>
        <w:tc>
          <w:tcPr>
            <w:tcW w:w="6804" w:type="dxa"/>
            <w:tcBorders>
              <w:left w:val="nil"/>
              <w:right w:val="nil"/>
            </w:tcBorders>
            <w:noWrap/>
          </w:tcPr>
          <w:p w:rsidRPr="00E20B56" w:rsidR="00967333" w:rsidP="00F9768F" w:rsidRDefault="00967333" w14:paraId="685300E5" w14:textId="77777777">
            <w:pPr>
              <w:ind w:left="171" w:firstLine="28" w:firstLineChars="14"/>
              <w:rPr>
                <w:rFonts w:ascii="Arial" w:hAnsi="Arial" w:eastAsia="Times New Roman" w:cs="Arial"/>
                <w:sz w:val="20"/>
                <w:szCs w:val="20"/>
              </w:rPr>
            </w:pPr>
            <w:r w:rsidRPr="00E20B56">
              <w:rPr>
                <w:rFonts w:ascii="Arial" w:hAnsi="Arial"/>
                <w:sz w:val="20"/>
              </w:rPr>
              <w:t xml:space="preserve">c. </w:t>
            </w:r>
            <w:r>
              <w:rPr>
                <w:rFonts w:ascii="Arial" w:hAnsi="Arial"/>
                <w:sz w:val="20"/>
              </w:rPr>
              <w:t>Activos</w:t>
            </w:r>
            <w:r w:rsidRPr="00E20B56">
              <w:rPr>
                <w:rFonts w:ascii="Arial" w:hAnsi="Arial"/>
                <w:sz w:val="20"/>
              </w:rPr>
              <w:t xml:space="preserve"> locales transnacionales en moneda local (excluida la actividad de derivados)</w:t>
            </w:r>
          </w:p>
        </w:tc>
        <w:tc>
          <w:tcPr>
            <w:tcW w:w="2745" w:type="dxa"/>
            <w:tcBorders>
              <w:left w:val="nil"/>
              <w:right w:val="nil"/>
            </w:tcBorders>
            <w:noWrap/>
          </w:tcPr>
          <w:p w:rsidRPr="00E20B56" w:rsidR="00967333" w:rsidP="00F9768F" w:rsidRDefault="00967333" w14:paraId="53563EA9" w14:textId="77777777">
            <w:pPr>
              <w:jc w:val="right"/>
              <w:rPr>
                <w:rFonts w:ascii="Arial" w:hAnsi="Arial" w:eastAsia="Times New Roman" w:cs="Arial"/>
                <w:sz w:val="20"/>
                <w:szCs w:val="20"/>
                <w:lang w:eastAsia="en-GB"/>
              </w:rPr>
            </w:pPr>
          </w:p>
        </w:tc>
      </w:tr>
      <w:tr w:rsidRPr="00E20B56" w:rsidR="00967333" w:rsidTr="00F9768F" w14:paraId="429A12E8" w14:textId="77777777">
        <w:trPr>
          <w:trHeight w:val="300"/>
        </w:trPr>
        <w:tc>
          <w:tcPr>
            <w:tcW w:w="6804" w:type="dxa"/>
            <w:tcBorders>
              <w:left w:val="nil"/>
              <w:right w:val="nil"/>
            </w:tcBorders>
            <w:noWrap/>
          </w:tcPr>
          <w:p w:rsidRPr="00E20B56" w:rsidR="00967333" w:rsidP="00F9768F" w:rsidRDefault="00967333" w14:paraId="01499D83" w14:textId="77777777">
            <w:pPr>
              <w:ind w:left="171" w:firstLine="28" w:firstLineChars="14"/>
              <w:rPr>
                <w:rFonts w:ascii="Arial" w:hAnsi="Arial" w:eastAsia="Times New Roman" w:cs="Arial"/>
                <w:sz w:val="20"/>
                <w:szCs w:val="20"/>
              </w:rPr>
            </w:pPr>
            <w:r w:rsidRPr="00E20B56">
              <w:rPr>
                <w:rFonts w:ascii="Arial" w:hAnsi="Arial"/>
                <w:sz w:val="20"/>
              </w:rPr>
              <w:t xml:space="preserve">d. </w:t>
            </w:r>
            <w:r>
              <w:rPr>
                <w:rFonts w:ascii="Arial" w:hAnsi="Arial"/>
                <w:sz w:val="20"/>
              </w:rPr>
              <w:t>Activos</w:t>
            </w:r>
            <w:r w:rsidRPr="00E20B56">
              <w:rPr>
                <w:rFonts w:ascii="Arial" w:hAnsi="Arial"/>
                <w:sz w:val="20"/>
              </w:rPr>
              <w:t xml:space="preserve"> locales transnacionales en moneda local (incluida la actividad de derivados)</w:t>
            </w:r>
          </w:p>
        </w:tc>
        <w:tc>
          <w:tcPr>
            <w:tcW w:w="2745" w:type="dxa"/>
            <w:tcBorders>
              <w:left w:val="nil"/>
              <w:right w:val="nil"/>
            </w:tcBorders>
            <w:noWrap/>
          </w:tcPr>
          <w:p w:rsidRPr="00E20B56" w:rsidR="00967333" w:rsidP="00F9768F" w:rsidRDefault="00967333" w14:paraId="002C67E3" w14:textId="77777777">
            <w:pPr>
              <w:jc w:val="right"/>
              <w:rPr>
                <w:rFonts w:ascii="Arial" w:hAnsi="Arial" w:eastAsia="Times New Roman" w:cs="Arial"/>
                <w:sz w:val="20"/>
                <w:szCs w:val="20"/>
                <w:lang w:eastAsia="en-GB"/>
              </w:rPr>
            </w:pPr>
          </w:p>
        </w:tc>
      </w:tr>
      <w:tr w:rsidRPr="00E20B56" w:rsidR="00967333" w:rsidTr="00F9768F" w14:paraId="0188D7DC" w14:textId="77777777">
        <w:trPr>
          <w:trHeight w:val="300"/>
        </w:trPr>
        <w:tc>
          <w:tcPr>
            <w:tcW w:w="6804" w:type="dxa"/>
            <w:tcBorders>
              <w:left w:val="nil"/>
              <w:right w:val="nil"/>
            </w:tcBorders>
            <w:noWrap/>
          </w:tcPr>
          <w:p w:rsidRPr="00E20B56" w:rsidR="00967333" w:rsidP="00F9768F" w:rsidRDefault="00967333" w14:paraId="2BD43066" w14:textId="77777777">
            <w:pPr>
              <w:ind w:left="171" w:firstLine="28" w:firstLineChars="14"/>
              <w:rPr>
                <w:rFonts w:ascii="Arial" w:hAnsi="Arial" w:eastAsia="Times New Roman" w:cs="Arial"/>
                <w:sz w:val="20"/>
                <w:szCs w:val="20"/>
              </w:rPr>
            </w:pPr>
            <w:r w:rsidRPr="00E20B56">
              <w:rPr>
                <w:rFonts w:ascii="Arial" w:hAnsi="Arial"/>
                <w:sz w:val="20"/>
              </w:rPr>
              <w:t xml:space="preserve">e. Total de </w:t>
            </w:r>
            <w:r>
              <w:rPr>
                <w:rFonts w:ascii="Arial" w:hAnsi="Arial"/>
                <w:sz w:val="20"/>
              </w:rPr>
              <w:t>activos exteriores</w:t>
            </w:r>
            <w:r w:rsidRPr="00E20B56">
              <w:rPr>
                <w:rFonts w:ascii="Arial" w:hAnsi="Arial"/>
                <w:sz w:val="20"/>
              </w:rPr>
              <w:t xml:space="preserve"> sobre la base del riesgo </w:t>
            </w:r>
            <w:r>
              <w:rPr>
                <w:rFonts w:ascii="Arial" w:hAnsi="Arial"/>
                <w:sz w:val="20"/>
              </w:rPr>
              <w:t>último</w:t>
            </w:r>
            <w:r w:rsidRPr="00E20B56">
              <w:rPr>
                <w:rFonts w:ascii="Arial" w:hAnsi="Arial"/>
                <w:sz w:val="20"/>
              </w:rPr>
              <w:t xml:space="preserve"> (considerando el </w:t>
            </w:r>
            <w:r>
              <w:rPr>
                <w:rFonts w:ascii="Arial" w:hAnsi="Arial"/>
                <w:sz w:val="20"/>
              </w:rPr>
              <w:t>Mecanismo Único de Resolución (</w:t>
            </w:r>
            <w:r w:rsidRPr="00E20B56">
              <w:rPr>
                <w:rFonts w:ascii="Arial" w:hAnsi="Arial"/>
                <w:sz w:val="20"/>
              </w:rPr>
              <w:t>MUR</w:t>
            </w:r>
            <w:r>
              <w:rPr>
                <w:rFonts w:ascii="Arial" w:hAnsi="Arial"/>
                <w:sz w:val="20"/>
              </w:rPr>
              <w:t>)</w:t>
            </w:r>
            <w:r w:rsidRPr="00E20B56">
              <w:rPr>
                <w:rFonts w:ascii="Arial" w:hAnsi="Arial"/>
                <w:sz w:val="20"/>
              </w:rPr>
              <w:t xml:space="preserve"> como una jurisdicción única)</w:t>
            </w:r>
          </w:p>
        </w:tc>
        <w:tc>
          <w:tcPr>
            <w:tcW w:w="2745" w:type="dxa"/>
            <w:tcBorders>
              <w:left w:val="nil"/>
              <w:right w:val="nil"/>
            </w:tcBorders>
            <w:noWrap/>
          </w:tcPr>
          <w:p w:rsidRPr="00E20B56" w:rsidR="00967333" w:rsidP="00F9768F" w:rsidRDefault="00967333" w14:paraId="06518C87" w14:textId="77777777">
            <w:pPr>
              <w:jc w:val="right"/>
              <w:rPr>
                <w:rFonts w:ascii="Arial" w:hAnsi="Arial" w:eastAsia="Times New Roman" w:cs="Arial"/>
                <w:sz w:val="20"/>
                <w:szCs w:val="20"/>
                <w:lang w:eastAsia="en-GB"/>
              </w:rPr>
            </w:pPr>
          </w:p>
        </w:tc>
      </w:tr>
      <w:tr w:rsidRPr="00E20B56" w:rsidR="00967333" w:rsidTr="00F9768F" w14:paraId="2EBFE7E8" w14:textId="77777777">
        <w:trPr>
          <w:trHeight w:val="300"/>
        </w:trPr>
        <w:tc>
          <w:tcPr>
            <w:tcW w:w="6804" w:type="dxa"/>
            <w:tcBorders>
              <w:left w:val="nil"/>
              <w:right w:val="nil"/>
            </w:tcBorders>
            <w:noWrap/>
          </w:tcPr>
          <w:p w:rsidRPr="00E20B56" w:rsidR="00967333" w:rsidP="00F9768F" w:rsidRDefault="00967333" w14:paraId="79CDCAF7" w14:textId="77777777">
            <w:pPr>
              <w:ind w:left="171" w:firstLine="28" w:firstLineChars="14"/>
              <w:rPr>
                <w:rFonts w:ascii="Arial" w:hAnsi="Arial" w:eastAsia="Times New Roman" w:cs="Arial"/>
                <w:sz w:val="20"/>
                <w:szCs w:val="20"/>
              </w:rPr>
            </w:pPr>
            <w:r w:rsidRPr="00E20B56">
              <w:rPr>
                <w:rFonts w:ascii="Arial" w:hAnsi="Arial"/>
                <w:sz w:val="20"/>
              </w:rPr>
              <w:t xml:space="preserve">f. </w:t>
            </w:r>
            <w:r>
              <w:rPr>
                <w:rFonts w:ascii="Arial" w:hAnsi="Arial"/>
                <w:sz w:val="20"/>
              </w:rPr>
              <w:t>Activos exteriores</w:t>
            </w:r>
            <w:r w:rsidRPr="00E20B56">
              <w:rPr>
                <w:rFonts w:ascii="Arial" w:hAnsi="Arial"/>
                <w:sz w:val="20"/>
              </w:rPr>
              <w:t xml:space="preserve"> relativos a derivados sobre la base del riesgo </w:t>
            </w:r>
            <w:r>
              <w:rPr>
                <w:rFonts w:ascii="Arial" w:hAnsi="Arial"/>
                <w:sz w:val="20"/>
              </w:rPr>
              <w:t>último</w:t>
            </w:r>
            <w:r w:rsidRPr="00E20B56">
              <w:rPr>
                <w:rFonts w:ascii="Arial" w:hAnsi="Arial"/>
                <w:sz w:val="20"/>
              </w:rPr>
              <w:t xml:space="preserve"> (considerando el MUR como una jurisdicción única)</w:t>
            </w:r>
          </w:p>
        </w:tc>
        <w:tc>
          <w:tcPr>
            <w:tcW w:w="2745" w:type="dxa"/>
            <w:tcBorders>
              <w:left w:val="nil"/>
              <w:right w:val="nil"/>
            </w:tcBorders>
            <w:noWrap/>
          </w:tcPr>
          <w:p w:rsidRPr="00E20B56" w:rsidR="00967333" w:rsidP="00F9768F" w:rsidRDefault="00967333" w14:paraId="66F060D6" w14:textId="77777777">
            <w:pPr>
              <w:jc w:val="right"/>
              <w:rPr>
                <w:rFonts w:ascii="Arial" w:hAnsi="Arial" w:eastAsia="Times New Roman" w:cs="Arial"/>
                <w:sz w:val="20"/>
                <w:szCs w:val="20"/>
                <w:lang w:eastAsia="en-GB"/>
              </w:rPr>
            </w:pPr>
          </w:p>
        </w:tc>
      </w:tr>
      <w:tr w:rsidRPr="00E20B56" w:rsidR="00967333" w:rsidTr="00F9768F" w14:paraId="3D760A28" w14:textId="77777777">
        <w:trPr>
          <w:trHeight w:val="300"/>
        </w:trPr>
        <w:tc>
          <w:tcPr>
            <w:tcW w:w="6804" w:type="dxa"/>
            <w:tcBorders>
              <w:left w:val="nil"/>
              <w:right w:val="nil"/>
            </w:tcBorders>
            <w:noWrap/>
          </w:tcPr>
          <w:p w:rsidRPr="00E20B56" w:rsidR="00967333" w:rsidP="00F9768F" w:rsidRDefault="00967333" w14:paraId="133073EB" w14:textId="77777777">
            <w:pPr>
              <w:ind w:left="171" w:firstLine="28" w:firstLineChars="14"/>
              <w:rPr>
                <w:rFonts w:ascii="Arial" w:hAnsi="Arial" w:eastAsia="Times New Roman" w:cs="Arial"/>
                <w:sz w:val="20"/>
                <w:szCs w:val="20"/>
              </w:rPr>
            </w:pPr>
            <w:r w:rsidRPr="00E20B56">
              <w:rPr>
                <w:rFonts w:ascii="Arial" w:hAnsi="Arial"/>
                <w:sz w:val="20"/>
              </w:rPr>
              <w:t xml:space="preserve">g. Pasivos </w:t>
            </w:r>
            <w:r>
              <w:rPr>
                <w:rFonts w:ascii="Arial" w:hAnsi="Arial"/>
                <w:sz w:val="20"/>
              </w:rPr>
              <w:t>exteriores</w:t>
            </w:r>
            <w:r w:rsidRPr="00E20B56">
              <w:rPr>
                <w:rFonts w:ascii="Arial" w:hAnsi="Arial"/>
                <w:sz w:val="20"/>
              </w:rPr>
              <w:t xml:space="preserve"> sobre la base del riesgo inmediato, incluidos derivados (considerando el MUR como una jurisdicción única)</w:t>
            </w:r>
          </w:p>
        </w:tc>
        <w:tc>
          <w:tcPr>
            <w:tcW w:w="2745" w:type="dxa"/>
            <w:tcBorders>
              <w:left w:val="nil"/>
              <w:right w:val="nil"/>
            </w:tcBorders>
            <w:noWrap/>
          </w:tcPr>
          <w:p w:rsidRPr="00E20B56" w:rsidR="00967333" w:rsidP="00F9768F" w:rsidRDefault="00967333" w14:paraId="44DBC088" w14:textId="77777777">
            <w:pPr>
              <w:jc w:val="right"/>
              <w:rPr>
                <w:rFonts w:ascii="Arial" w:hAnsi="Arial" w:eastAsia="Times New Roman" w:cs="Arial"/>
                <w:sz w:val="20"/>
                <w:szCs w:val="20"/>
                <w:lang w:eastAsia="en-GB"/>
              </w:rPr>
            </w:pPr>
          </w:p>
        </w:tc>
      </w:tr>
      <w:tr w:rsidRPr="00E20B56" w:rsidR="00967333" w:rsidTr="00F9768F" w14:paraId="4F03B42E" w14:textId="77777777">
        <w:trPr>
          <w:trHeight w:val="300"/>
        </w:trPr>
        <w:tc>
          <w:tcPr>
            <w:tcW w:w="6804" w:type="dxa"/>
            <w:tcBorders>
              <w:left w:val="nil"/>
              <w:right w:val="nil"/>
            </w:tcBorders>
            <w:noWrap/>
          </w:tcPr>
          <w:p w:rsidRPr="00E20B56" w:rsidR="00967333" w:rsidP="00F9768F" w:rsidRDefault="00967333" w14:paraId="747077D2" w14:textId="77777777">
            <w:pPr>
              <w:ind w:left="171" w:firstLine="28" w:firstLineChars="14"/>
              <w:rPr>
                <w:rFonts w:ascii="Arial" w:hAnsi="Arial" w:eastAsia="Times New Roman" w:cs="Arial"/>
                <w:sz w:val="20"/>
                <w:szCs w:val="20"/>
              </w:rPr>
            </w:pPr>
            <w:r w:rsidRPr="00E20B56">
              <w:rPr>
                <w:rFonts w:ascii="Arial" w:hAnsi="Arial"/>
                <w:sz w:val="20"/>
                <w:lang w:eastAsia="en-GB"/>
              </w:rPr>
              <w:t xml:space="preserve">(1) </w:t>
            </w:r>
            <w:r w:rsidRPr="00E20B56">
              <w:t xml:space="preserve"> </w:t>
            </w:r>
            <w:r w:rsidRPr="00E20B56">
              <w:rPr>
                <w:rFonts w:ascii="Arial" w:hAnsi="Arial"/>
                <w:sz w:val="20"/>
              </w:rPr>
              <w:t xml:space="preserve">Pasivos </w:t>
            </w:r>
            <w:r>
              <w:rPr>
                <w:rFonts w:ascii="Arial" w:hAnsi="Arial"/>
                <w:sz w:val="20"/>
              </w:rPr>
              <w:t>exteriores</w:t>
            </w:r>
            <w:r w:rsidRPr="00E20B56">
              <w:rPr>
                <w:rFonts w:ascii="Arial" w:hAnsi="Arial"/>
                <w:sz w:val="20"/>
              </w:rPr>
              <w:t xml:space="preserve"> relativos a derivados sobre la base del riesgo inmediato (considerando el MUR como una jurisdicción única)</w:t>
            </w:r>
          </w:p>
        </w:tc>
        <w:tc>
          <w:tcPr>
            <w:tcW w:w="2745" w:type="dxa"/>
            <w:tcBorders>
              <w:left w:val="nil"/>
              <w:right w:val="nil"/>
            </w:tcBorders>
            <w:noWrap/>
          </w:tcPr>
          <w:p w:rsidRPr="00E20B56" w:rsidR="00967333" w:rsidP="00F9768F" w:rsidRDefault="00967333" w14:paraId="19B1A495" w14:textId="77777777">
            <w:pPr>
              <w:jc w:val="right"/>
              <w:rPr>
                <w:rFonts w:ascii="Arial" w:hAnsi="Arial" w:eastAsia="Times New Roman" w:cs="Arial"/>
                <w:sz w:val="20"/>
                <w:szCs w:val="20"/>
                <w:lang w:eastAsia="en-GB"/>
              </w:rPr>
            </w:pPr>
          </w:p>
        </w:tc>
      </w:tr>
      <w:tr w:rsidRPr="00E20B56" w:rsidR="00967333" w:rsidTr="00F9768F" w14:paraId="71582022" w14:textId="77777777">
        <w:trPr>
          <w:trHeight w:val="300"/>
        </w:trPr>
        <w:tc>
          <w:tcPr>
            <w:tcW w:w="6804" w:type="dxa"/>
            <w:tcBorders>
              <w:left w:val="nil"/>
              <w:right w:val="nil"/>
            </w:tcBorders>
            <w:noWrap/>
          </w:tcPr>
          <w:p w:rsidRPr="00E20B56" w:rsidR="00967333" w:rsidP="00F9768F" w:rsidRDefault="00967333" w14:paraId="5C24308F" w14:textId="77777777">
            <w:pPr>
              <w:ind w:firstLine="200" w:firstLineChars="100"/>
              <w:rPr>
                <w:rFonts w:ascii="Arial" w:hAnsi="Arial" w:eastAsia="Times New Roman" w:cs="Arial"/>
                <w:sz w:val="20"/>
                <w:szCs w:val="20"/>
              </w:rPr>
            </w:pPr>
            <w:r w:rsidRPr="00E20B56">
              <w:rPr>
                <w:rFonts w:ascii="Arial" w:hAnsi="Arial"/>
                <w:sz w:val="20"/>
              </w:rPr>
              <w:t xml:space="preserve">h. </w:t>
            </w:r>
            <w:r>
              <w:rPr>
                <w:rFonts w:ascii="Arial" w:hAnsi="Arial"/>
                <w:sz w:val="20"/>
              </w:rPr>
              <w:t xml:space="preserve">Activos </w:t>
            </w:r>
            <w:r w:rsidRPr="00E20B56">
              <w:rPr>
                <w:rFonts w:ascii="Arial" w:hAnsi="Arial"/>
                <w:sz w:val="20"/>
              </w:rPr>
              <w:t>locales transnacionales en moneda local, excluida la actividad de derivados (considerando el MUR como una jurisdicción única)</w:t>
            </w:r>
          </w:p>
        </w:tc>
        <w:tc>
          <w:tcPr>
            <w:tcW w:w="2745" w:type="dxa"/>
            <w:tcBorders>
              <w:left w:val="nil"/>
              <w:right w:val="nil"/>
            </w:tcBorders>
            <w:noWrap/>
          </w:tcPr>
          <w:p w:rsidRPr="00E20B56" w:rsidR="00967333" w:rsidP="00F9768F" w:rsidRDefault="00967333" w14:paraId="7367D4B5" w14:textId="77777777">
            <w:pPr>
              <w:jc w:val="right"/>
              <w:rPr>
                <w:rFonts w:ascii="Arial" w:hAnsi="Arial" w:eastAsia="Times New Roman" w:cs="Arial"/>
                <w:sz w:val="20"/>
                <w:szCs w:val="20"/>
                <w:lang w:eastAsia="en-GB"/>
              </w:rPr>
            </w:pPr>
          </w:p>
        </w:tc>
      </w:tr>
      <w:tr w:rsidRPr="00E20B56" w:rsidR="00967333" w:rsidTr="00F9768F" w14:paraId="5FBB3CEA" w14:textId="77777777">
        <w:trPr>
          <w:trHeight w:val="300"/>
        </w:trPr>
        <w:tc>
          <w:tcPr>
            <w:tcW w:w="6804" w:type="dxa"/>
            <w:tcBorders>
              <w:left w:val="nil"/>
              <w:right w:val="nil"/>
            </w:tcBorders>
            <w:noWrap/>
          </w:tcPr>
          <w:p w:rsidRPr="00E20B56" w:rsidR="00967333" w:rsidP="00F9768F" w:rsidRDefault="00967333" w14:paraId="5CD5A645" w14:textId="77777777">
            <w:pPr>
              <w:ind w:left="171" w:firstLine="28" w:firstLineChars="14"/>
              <w:rPr>
                <w:rFonts w:ascii="Arial" w:hAnsi="Arial" w:eastAsia="Times New Roman" w:cs="Arial"/>
                <w:sz w:val="20"/>
                <w:szCs w:val="20"/>
              </w:rPr>
            </w:pPr>
            <w:r w:rsidRPr="00E20B56">
              <w:rPr>
                <w:rFonts w:ascii="Arial" w:hAnsi="Arial"/>
                <w:sz w:val="20"/>
              </w:rPr>
              <w:t xml:space="preserve">i. </w:t>
            </w:r>
            <w:r>
              <w:rPr>
                <w:rFonts w:ascii="Arial" w:hAnsi="Arial"/>
                <w:sz w:val="20"/>
              </w:rPr>
              <w:t>Activos</w:t>
            </w:r>
            <w:r w:rsidRPr="00E20B56">
              <w:rPr>
                <w:rFonts w:ascii="Arial" w:hAnsi="Arial"/>
                <w:sz w:val="20"/>
              </w:rPr>
              <w:t xml:space="preserve"> locales transnacionales en moneda local, incluida la actividad de derivados (considerando el MUR como una jurisdicción única)</w:t>
            </w:r>
          </w:p>
        </w:tc>
        <w:tc>
          <w:tcPr>
            <w:tcW w:w="2745" w:type="dxa"/>
            <w:tcBorders>
              <w:left w:val="nil"/>
              <w:right w:val="nil"/>
            </w:tcBorders>
            <w:noWrap/>
          </w:tcPr>
          <w:p w:rsidRPr="00E20B56" w:rsidR="00967333" w:rsidP="00F9768F" w:rsidRDefault="00967333" w14:paraId="0B5890E4" w14:textId="77777777">
            <w:pPr>
              <w:jc w:val="right"/>
              <w:rPr>
                <w:rFonts w:ascii="Arial" w:hAnsi="Arial" w:eastAsia="Times New Roman" w:cs="Arial"/>
                <w:sz w:val="20"/>
                <w:szCs w:val="20"/>
                <w:lang w:eastAsia="en-GB"/>
              </w:rPr>
            </w:pPr>
          </w:p>
        </w:tc>
      </w:tr>
      <w:tr w:rsidRPr="00E20B56" w:rsidR="00967333" w:rsidTr="00F9768F" w14:paraId="466D2AAA" w14:textId="77777777">
        <w:trPr>
          <w:trHeight w:val="300"/>
        </w:trPr>
        <w:tc>
          <w:tcPr>
            <w:tcW w:w="6804" w:type="dxa"/>
            <w:tcBorders>
              <w:left w:val="nil"/>
              <w:right w:val="nil"/>
            </w:tcBorders>
            <w:noWrap/>
          </w:tcPr>
          <w:p w:rsidRPr="00E20B56" w:rsidR="00967333" w:rsidP="00F9768F" w:rsidRDefault="00967333" w14:paraId="2D1CBECA" w14:textId="77777777">
            <w:pPr>
              <w:ind w:left="171" w:firstLine="28" w:firstLineChars="14"/>
              <w:rPr>
                <w:rFonts w:ascii="Arial" w:hAnsi="Arial" w:eastAsia="Times New Roman" w:cs="Arial"/>
                <w:sz w:val="20"/>
                <w:szCs w:val="20"/>
              </w:rPr>
            </w:pPr>
            <w:r w:rsidRPr="00E20B56">
              <w:rPr>
                <w:rFonts w:ascii="Arial" w:hAnsi="Arial"/>
                <w:sz w:val="20"/>
              </w:rPr>
              <w:t xml:space="preserve">j. Pasivos </w:t>
            </w:r>
            <w:r>
              <w:rPr>
                <w:rFonts w:ascii="Arial" w:hAnsi="Arial"/>
                <w:sz w:val="20"/>
              </w:rPr>
              <w:t>exteriores</w:t>
            </w:r>
            <w:r w:rsidRPr="00E20B56">
              <w:rPr>
                <w:rFonts w:ascii="Arial" w:hAnsi="Arial"/>
                <w:sz w:val="20"/>
              </w:rPr>
              <w:t>, excluidos los derivados y los pasivos locales en moneda local (considerando el MUR como una jurisdicción única)</w:t>
            </w:r>
          </w:p>
        </w:tc>
        <w:tc>
          <w:tcPr>
            <w:tcW w:w="2745" w:type="dxa"/>
            <w:tcBorders>
              <w:left w:val="nil"/>
              <w:right w:val="nil"/>
            </w:tcBorders>
            <w:noWrap/>
          </w:tcPr>
          <w:p w:rsidRPr="00E20B56" w:rsidR="00967333" w:rsidP="00F9768F" w:rsidRDefault="00967333" w14:paraId="42D026CC" w14:textId="77777777">
            <w:pPr>
              <w:jc w:val="right"/>
              <w:rPr>
                <w:rFonts w:ascii="Arial" w:hAnsi="Arial" w:eastAsia="Times New Roman" w:cs="Arial"/>
                <w:sz w:val="20"/>
                <w:szCs w:val="20"/>
                <w:lang w:eastAsia="en-GB"/>
              </w:rPr>
            </w:pPr>
          </w:p>
        </w:tc>
      </w:tr>
      <w:tr w:rsidRPr="00E20B56" w:rsidR="00967333" w:rsidTr="00F9768F" w14:paraId="120E4BFC" w14:textId="77777777">
        <w:trPr>
          <w:trHeight w:val="300"/>
        </w:trPr>
        <w:tc>
          <w:tcPr>
            <w:tcW w:w="6804" w:type="dxa"/>
            <w:tcBorders>
              <w:left w:val="nil"/>
              <w:right w:val="nil"/>
            </w:tcBorders>
            <w:noWrap/>
          </w:tcPr>
          <w:p w:rsidRPr="00E20B56" w:rsidR="00967333" w:rsidP="00F9768F" w:rsidRDefault="00967333" w14:paraId="650A8B54" w14:textId="77777777">
            <w:pPr>
              <w:ind w:left="171" w:firstLine="28" w:firstLineChars="14"/>
              <w:rPr>
                <w:rFonts w:ascii="Arial" w:hAnsi="Arial" w:eastAsia="Times New Roman" w:cs="Arial"/>
                <w:sz w:val="20"/>
                <w:szCs w:val="20"/>
              </w:rPr>
            </w:pPr>
            <w:r w:rsidRPr="00E20B56">
              <w:rPr>
                <w:rFonts w:ascii="Arial" w:hAnsi="Arial"/>
                <w:sz w:val="20"/>
                <w:lang w:eastAsia="en-GB"/>
              </w:rPr>
              <w:t xml:space="preserve">(1) </w:t>
            </w:r>
            <w:r>
              <w:rPr>
                <w:rFonts w:ascii="Arial" w:hAnsi="Arial"/>
                <w:sz w:val="20"/>
              </w:rPr>
              <w:t>P</w:t>
            </w:r>
            <w:r w:rsidRPr="00E20B56">
              <w:rPr>
                <w:rFonts w:ascii="Arial" w:hAnsi="Arial"/>
                <w:sz w:val="20"/>
              </w:rPr>
              <w:t>asivos e</w:t>
            </w:r>
            <w:r>
              <w:rPr>
                <w:rFonts w:ascii="Arial" w:hAnsi="Arial"/>
                <w:sz w:val="20"/>
              </w:rPr>
              <w:t>xteriores</w:t>
            </w:r>
            <w:r w:rsidRPr="00E20B56">
              <w:rPr>
                <w:rFonts w:ascii="Arial" w:hAnsi="Arial"/>
                <w:sz w:val="20"/>
              </w:rPr>
              <w:t xml:space="preserve"> </w:t>
            </w:r>
            <w:r w:rsidRPr="009C32D3">
              <w:rPr>
                <w:rFonts w:ascii="Arial" w:hAnsi="Arial"/>
                <w:sz w:val="20"/>
              </w:rPr>
              <w:t xml:space="preserve">intragrupo </w:t>
            </w:r>
            <w:r w:rsidRPr="00E20B56">
              <w:rPr>
                <w:rFonts w:ascii="Arial" w:hAnsi="Arial"/>
                <w:sz w:val="20"/>
              </w:rPr>
              <w:t>incluidos en la partida 20.j. (considerando el MUR como una jurisdicción única)</w:t>
            </w:r>
          </w:p>
        </w:tc>
        <w:tc>
          <w:tcPr>
            <w:tcW w:w="2745" w:type="dxa"/>
            <w:tcBorders>
              <w:left w:val="nil"/>
              <w:right w:val="nil"/>
            </w:tcBorders>
            <w:noWrap/>
          </w:tcPr>
          <w:p w:rsidRPr="00E20B56" w:rsidR="00967333" w:rsidP="00F9768F" w:rsidRDefault="00967333" w14:paraId="609011F8" w14:textId="77777777">
            <w:pPr>
              <w:jc w:val="right"/>
              <w:rPr>
                <w:rFonts w:ascii="Arial" w:hAnsi="Arial" w:eastAsia="Times New Roman" w:cs="Arial"/>
                <w:sz w:val="20"/>
                <w:szCs w:val="20"/>
                <w:lang w:eastAsia="en-GB"/>
              </w:rPr>
            </w:pPr>
          </w:p>
        </w:tc>
      </w:tr>
      <w:tr w:rsidRPr="00E20B56" w:rsidR="00967333" w:rsidTr="00F9768F" w14:paraId="76490177" w14:textId="77777777">
        <w:trPr>
          <w:trHeight w:val="300"/>
        </w:trPr>
        <w:tc>
          <w:tcPr>
            <w:tcW w:w="6804" w:type="dxa"/>
            <w:tcBorders>
              <w:left w:val="nil"/>
              <w:right w:val="nil"/>
            </w:tcBorders>
            <w:noWrap/>
          </w:tcPr>
          <w:p w:rsidRPr="00E20B56" w:rsidR="00967333" w:rsidP="00F9768F" w:rsidRDefault="00967333" w14:paraId="4985C3CF" w14:textId="77777777">
            <w:pPr>
              <w:ind w:left="171" w:firstLine="28" w:firstLineChars="14"/>
              <w:rPr>
                <w:rFonts w:ascii="Arial" w:hAnsi="Arial" w:eastAsia="Times New Roman" w:cs="Arial"/>
                <w:sz w:val="20"/>
                <w:szCs w:val="20"/>
              </w:rPr>
            </w:pPr>
            <w:r w:rsidRPr="00E20B56">
              <w:rPr>
                <w:rFonts w:ascii="Arial" w:hAnsi="Arial"/>
                <w:sz w:val="20"/>
              </w:rPr>
              <w:t>k. Pasivos locales en moneda local excluidos los derivados (considerando el MUR como una jurisdicción única)</w:t>
            </w:r>
          </w:p>
        </w:tc>
        <w:tc>
          <w:tcPr>
            <w:tcW w:w="2745" w:type="dxa"/>
            <w:tcBorders>
              <w:left w:val="nil"/>
              <w:right w:val="nil"/>
            </w:tcBorders>
            <w:noWrap/>
          </w:tcPr>
          <w:p w:rsidRPr="00E20B56" w:rsidR="00967333" w:rsidP="00F9768F" w:rsidRDefault="00967333" w14:paraId="2BB5BE0F" w14:textId="77777777">
            <w:pPr>
              <w:jc w:val="right"/>
              <w:rPr>
                <w:rFonts w:ascii="Arial" w:hAnsi="Arial" w:eastAsia="Times New Roman" w:cs="Arial"/>
                <w:sz w:val="20"/>
                <w:szCs w:val="20"/>
                <w:lang w:eastAsia="en-GB"/>
              </w:rPr>
            </w:pPr>
          </w:p>
        </w:tc>
      </w:tr>
      <w:tr w:rsidRPr="00E20B56" w:rsidR="00967333" w:rsidTr="00F9768F" w14:paraId="6765F758" w14:textId="77777777">
        <w:trPr>
          <w:trHeight w:val="300"/>
        </w:trPr>
        <w:tc>
          <w:tcPr>
            <w:tcW w:w="6804" w:type="dxa"/>
            <w:tcBorders>
              <w:left w:val="nil"/>
              <w:right w:val="nil"/>
            </w:tcBorders>
            <w:noWrap/>
          </w:tcPr>
          <w:p w:rsidRPr="00E20B56" w:rsidR="00967333" w:rsidP="00F9768F" w:rsidRDefault="00967333" w14:paraId="69CA1F06" w14:textId="77777777">
            <w:pPr>
              <w:ind w:left="171" w:firstLine="28" w:firstLineChars="14"/>
              <w:rPr>
                <w:rFonts w:ascii="Arial" w:hAnsi="Arial" w:eastAsia="Times New Roman" w:cs="Arial"/>
                <w:sz w:val="20"/>
                <w:szCs w:val="20"/>
              </w:rPr>
            </w:pPr>
            <w:r w:rsidRPr="00E20B56">
              <w:rPr>
                <w:rFonts w:ascii="Arial" w:hAnsi="Arial"/>
                <w:sz w:val="20"/>
              </w:rPr>
              <w:lastRenderedPageBreak/>
              <w:t>l. Pasivos locales en moneda local incluidos los derivados (considerando el MUR como una jurisdicción única)</w:t>
            </w:r>
          </w:p>
        </w:tc>
        <w:tc>
          <w:tcPr>
            <w:tcW w:w="2745" w:type="dxa"/>
            <w:tcBorders>
              <w:left w:val="nil"/>
              <w:right w:val="nil"/>
            </w:tcBorders>
            <w:noWrap/>
          </w:tcPr>
          <w:p w:rsidRPr="00E20B56" w:rsidR="00967333" w:rsidP="00F9768F" w:rsidRDefault="00967333" w14:paraId="0A151F7F" w14:textId="77777777">
            <w:pPr>
              <w:jc w:val="right"/>
              <w:rPr>
                <w:rFonts w:ascii="Arial" w:hAnsi="Arial" w:eastAsia="Times New Roman" w:cs="Arial"/>
                <w:sz w:val="20"/>
                <w:szCs w:val="20"/>
                <w:lang w:eastAsia="en-GB"/>
              </w:rPr>
            </w:pPr>
          </w:p>
        </w:tc>
      </w:tr>
      <w:tr w:rsidRPr="00E20B56" w:rsidR="00967333" w:rsidTr="00F9768F" w14:paraId="01927901" w14:textId="77777777">
        <w:trPr>
          <w:trHeight w:val="300"/>
        </w:trPr>
        <w:tc>
          <w:tcPr>
            <w:tcW w:w="6804" w:type="dxa"/>
            <w:tcBorders>
              <w:left w:val="nil"/>
              <w:right w:val="nil"/>
            </w:tcBorders>
            <w:noWrap/>
          </w:tcPr>
          <w:p w:rsidRPr="00E20B56" w:rsidR="00967333" w:rsidP="00F9768F" w:rsidRDefault="00967333" w14:paraId="4DCECB40" w14:textId="77777777">
            <w:pPr>
              <w:ind w:left="171" w:firstLine="28" w:firstLineChars="14"/>
              <w:rPr>
                <w:rFonts w:ascii="Arial" w:hAnsi="Arial" w:eastAsia="Times New Roman" w:cs="Arial"/>
                <w:sz w:val="20"/>
                <w:szCs w:val="20"/>
              </w:rPr>
            </w:pPr>
            <w:r w:rsidRPr="00E20B56">
              <w:rPr>
                <w:rFonts w:ascii="Arial" w:hAnsi="Arial"/>
                <w:sz w:val="20"/>
              </w:rPr>
              <w:t>m. Posiciones locales netas totales en moneda local incluidos los derivados, si su valor neto es positivo</w:t>
            </w:r>
          </w:p>
        </w:tc>
        <w:tc>
          <w:tcPr>
            <w:tcW w:w="2745" w:type="dxa"/>
            <w:tcBorders>
              <w:left w:val="nil"/>
              <w:right w:val="nil"/>
            </w:tcBorders>
            <w:noWrap/>
          </w:tcPr>
          <w:p w:rsidRPr="00E20B56" w:rsidR="00967333" w:rsidP="00F9768F" w:rsidRDefault="00967333" w14:paraId="11583FC1" w14:textId="77777777">
            <w:pPr>
              <w:jc w:val="right"/>
              <w:rPr>
                <w:rFonts w:ascii="Arial" w:hAnsi="Arial" w:eastAsia="Times New Roman" w:cs="Arial"/>
                <w:sz w:val="20"/>
                <w:szCs w:val="20"/>
                <w:lang w:eastAsia="en-GB"/>
              </w:rPr>
            </w:pPr>
          </w:p>
        </w:tc>
      </w:tr>
      <w:tr w:rsidRPr="00E20B56" w:rsidR="00967333" w:rsidTr="00F9768F" w14:paraId="645CB235" w14:textId="77777777">
        <w:trPr>
          <w:trHeight w:val="300"/>
        </w:trPr>
        <w:tc>
          <w:tcPr>
            <w:tcW w:w="6804" w:type="dxa"/>
            <w:tcBorders>
              <w:left w:val="nil"/>
              <w:right w:val="nil"/>
            </w:tcBorders>
            <w:noWrap/>
          </w:tcPr>
          <w:p w:rsidRPr="00E20B56" w:rsidR="00967333" w:rsidP="00F9768F" w:rsidRDefault="00967333" w14:paraId="6B38BD14" w14:textId="77777777">
            <w:pPr>
              <w:ind w:left="171" w:firstLine="28" w:firstLineChars="14"/>
              <w:rPr>
                <w:rFonts w:ascii="Arial" w:hAnsi="Arial" w:eastAsia="Times New Roman" w:cs="Arial"/>
                <w:sz w:val="20"/>
                <w:szCs w:val="20"/>
              </w:rPr>
            </w:pPr>
            <w:r w:rsidRPr="00E20B56">
              <w:rPr>
                <w:rFonts w:ascii="Arial" w:hAnsi="Arial"/>
                <w:sz w:val="20"/>
              </w:rPr>
              <w:t>n. Posiciones locales netas totales en moneda local incluidos los derivados, si su valor neto es negativo</w:t>
            </w:r>
          </w:p>
        </w:tc>
        <w:tc>
          <w:tcPr>
            <w:tcW w:w="2745" w:type="dxa"/>
            <w:tcBorders>
              <w:left w:val="nil"/>
              <w:right w:val="nil"/>
            </w:tcBorders>
            <w:noWrap/>
          </w:tcPr>
          <w:p w:rsidRPr="00E20B56" w:rsidR="00967333" w:rsidP="00F9768F" w:rsidRDefault="00967333" w14:paraId="7ABA9E6D" w14:textId="77777777">
            <w:pPr>
              <w:jc w:val="right"/>
              <w:rPr>
                <w:rFonts w:ascii="Arial" w:hAnsi="Arial" w:eastAsia="Times New Roman" w:cs="Arial"/>
                <w:sz w:val="20"/>
                <w:szCs w:val="20"/>
                <w:lang w:eastAsia="en-GB"/>
              </w:rPr>
            </w:pPr>
          </w:p>
        </w:tc>
      </w:tr>
      <w:tr w:rsidRPr="00E20B56" w:rsidR="00967333" w:rsidTr="00F9768F" w14:paraId="6CCA5E8A" w14:textId="77777777">
        <w:trPr>
          <w:trHeight w:val="300"/>
        </w:trPr>
        <w:tc>
          <w:tcPr>
            <w:tcW w:w="6804" w:type="dxa"/>
            <w:tcBorders>
              <w:left w:val="nil"/>
              <w:right w:val="nil"/>
            </w:tcBorders>
            <w:noWrap/>
          </w:tcPr>
          <w:p w:rsidRPr="00E20B56" w:rsidR="00967333" w:rsidP="00F9768F" w:rsidRDefault="00967333" w14:paraId="532D89C6" w14:textId="77777777">
            <w:pPr>
              <w:ind w:left="171" w:firstLine="28" w:firstLineChars="14"/>
              <w:rPr>
                <w:rFonts w:ascii="Arial" w:hAnsi="Arial" w:eastAsia="Times New Roman" w:cs="Arial"/>
                <w:sz w:val="20"/>
                <w:szCs w:val="20"/>
              </w:rPr>
            </w:pPr>
            <w:r w:rsidRPr="00E20B56">
              <w:rPr>
                <w:rFonts w:ascii="Arial" w:hAnsi="Arial"/>
                <w:sz w:val="20"/>
              </w:rPr>
              <w:t>o. Posiciones locales netas totales en moneda local en países no pertenecientes al MUR incluidos los derivados, si su valor neto es positivo (considerando el MUR como una jurisdicción única)</w:t>
            </w:r>
          </w:p>
        </w:tc>
        <w:tc>
          <w:tcPr>
            <w:tcW w:w="2745" w:type="dxa"/>
            <w:tcBorders>
              <w:left w:val="nil"/>
              <w:right w:val="nil"/>
            </w:tcBorders>
            <w:noWrap/>
          </w:tcPr>
          <w:p w:rsidRPr="00E20B56" w:rsidR="00967333" w:rsidP="00F9768F" w:rsidRDefault="00967333" w14:paraId="150B47B3" w14:textId="77777777">
            <w:pPr>
              <w:jc w:val="right"/>
              <w:rPr>
                <w:rFonts w:ascii="Arial" w:hAnsi="Arial" w:eastAsia="Times New Roman" w:cs="Arial"/>
                <w:sz w:val="20"/>
                <w:szCs w:val="20"/>
                <w:lang w:eastAsia="en-GB"/>
              </w:rPr>
            </w:pPr>
          </w:p>
        </w:tc>
      </w:tr>
      <w:tr w:rsidRPr="00E20B56" w:rsidR="00967333" w:rsidTr="00F9768F" w14:paraId="7CFF1E66" w14:textId="77777777">
        <w:trPr>
          <w:trHeight w:val="300"/>
        </w:trPr>
        <w:tc>
          <w:tcPr>
            <w:tcW w:w="6804" w:type="dxa"/>
            <w:tcBorders>
              <w:left w:val="nil"/>
              <w:right w:val="nil"/>
            </w:tcBorders>
            <w:noWrap/>
          </w:tcPr>
          <w:p w:rsidRPr="00E20B56" w:rsidR="00967333" w:rsidP="00F9768F" w:rsidRDefault="00967333" w14:paraId="2A99BD09" w14:textId="77777777">
            <w:pPr>
              <w:ind w:left="171" w:firstLine="28" w:firstLineChars="14"/>
              <w:rPr>
                <w:rFonts w:ascii="Arial" w:hAnsi="Arial" w:eastAsia="Times New Roman" w:cs="Arial"/>
                <w:sz w:val="20"/>
                <w:szCs w:val="20"/>
              </w:rPr>
            </w:pPr>
            <w:r w:rsidRPr="00E20B56">
              <w:rPr>
                <w:rFonts w:ascii="Arial" w:hAnsi="Arial"/>
                <w:sz w:val="20"/>
              </w:rPr>
              <w:t>p. Posiciones locales netas totales en moneda local en países no pertenecientes al MUR incluidos los derivados, si su valor neto es negativo (considerando el MUR como una jurisdicción única)</w:t>
            </w:r>
          </w:p>
        </w:tc>
        <w:tc>
          <w:tcPr>
            <w:tcW w:w="2745" w:type="dxa"/>
            <w:tcBorders>
              <w:left w:val="nil"/>
              <w:right w:val="nil"/>
            </w:tcBorders>
            <w:noWrap/>
          </w:tcPr>
          <w:p w:rsidRPr="00E20B56" w:rsidR="00967333" w:rsidP="00F9768F" w:rsidRDefault="00967333" w14:paraId="66F5C122" w14:textId="77777777">
            <w:pPr>
              <w:jc w:val="right"/>
              <w:rPr>
                <w:rFonts w:ascii="Arial" w:hAnsi="Arial" w:eastAsia="Times New Roman" w:cs="Arial"/>
                <w:sz w:val="20"/>
                <w:szCs w:val="20"/>
                <w:lang w:eastAsia="en-GB"/>
              </w:rPr>
            </w:pPr>
          </w:p>
        </w:tc>
      </w:tr>
      <w:tr w:rsidRPr="00E20B56" w:rsidR="00967333" w:rsidTr="00F9768F" w14:paraId="79F04896" w14:textId="77777777">
        <w:trPr>
          <w:trHeight w:val="300"/>
        </w:trPr>
        <w:tc>
          <w:tcPr>
            <w:tcW w:w="6804" w:type="dxa"/>
            <w:tcBorders>
              <w:left w:val="nil"/>
              <w:right w:val="nil"/>
            </w:tcBorders>
            <w:noWrap/>
          </w:tcPr>
          <w:p w:rsidRPr="00E20B56" w:rsidR="00967333" w:rsidP="00F9768F" w:rsidRDefault="00967333" w14:paraId="623E2238" w14:textId="77777777">
            <w:pPr>
              <w:ind w:left="171" w:firstLine="28" w:firstLineChars="14"/>
              <w:rPr>
                <w:rFonts w:ascii="Arial" w:hAnsi="Arial" w:eastAsia="Times New Roman" w:cs="Arial"/>
                <w:sz w:val="20"/>
                <w:szCs w:val="20"/>
              </w:rPr>
            </w:pPr>
            <w:r w:rsidRPr="00E20B56">
              <w:rPr>
                <w:rFonts w:ascii="Arial" w:hAnsi="Arial"/>
                <w:sz w:val="20"/>
              </w:rPr>
              <w:t>q. Posiciones locales netas totales en moneda local en países del MUR incluidos los derivados (considerando el MUR como una jurisdicción única)</w:t>
            </w:r>
          </w:p>
        </w:tc>
        <w:tc>
          <w:tcPr>
            <w:tcW w:w="2745" w:type="dxa"/>
            <w:tcBorders>
              <w:left w:val="nil"/>
              <w:right w:val="nil"/>
            </w:tcBorders>
            <w:noWrap/>
          </w:tcPr>
          <w:p w:rsidRPr="00E20B56" w:rsidR="00967333" w:rsidP="00F9768F" w:rsidRDefault="00967333" w14:paraId="04B39F3B" w14:textId="77777777">
            <w:pPr>
              <w:jc w:val="right"/>
              <w:rPr>
                <w:rFonts w:ascii="Arial" w:hAnsi="Arial" w:eastAsia="Times New Roman" w:cs="Arial"/>
                <w:sz w:val="20"/>
                <w:szCs w:val="20"/>
                <w:lang w:eastAsia="en-GB"/>
              </w:rPr>
            </w:pPr>
          </w:p>
        </w:tc>
      </w:tr>
      <w:tr w:rsidRPr="00E20B56" w:rsidR="00967333" w:rsidTr="00F9768F" w14:paraId="2DA06AA0" w14:textId="77777777">
        <w:trPr>
          <w:trHeight w:val="300"/>
        </w:trPr>
        <w:tc>
          <w:tcPr>
            <w:tcW w:w="6804" w:type="dxa"/>
            <w:tcBorders>
              <w:left w:val="nil"/>
              <w:right w:val="nil"/>
            </w:tcBorders>
            <w:noWrap/>
          </w:tcPr>
          <w:p w:rsidRPr="00E20B56" w:rsidR="00967333" w:rsidP="00F9768F" w:rsidRDefault="00967333" w14:paraId="121D9E80" w14:textId="77777777">
            <w:pPr>
              <w:ind w:firstLine="200" w:firstLineChars="100"/>
              <w:rPr>
                <w:rFonts w:ascii="Arial" w:hAnsi="Arial" w:eastAsia="Times New Roman" w:cs="Arial"/>
                <w:sz w:val="20"/>
                <w:szCs w:val="20"/>
              </w:rPr>
            </w:pPr>
            <w:r w:rsidRPr="00E20B56">
              <w:rPr>
                <w:rFonts w:ascii="Arial" w:hAnsi="Arial"/>
                <w:sz w:val="20"/>
              </w:rPr>
              <w:t xml:space="preserve">r. </w:t>
            </w:r>
            <w:r>
              <w:rPr>
                <w:rFonts w:ascii="Arial" w:hAnsi="Arial"/>
                <w:sz w:val="20"/>
              </w:rPr>
              <w:t>Activos</w:t>
            </w:r>
            <w:r w:rsidRPr="00E20B56">
              <w:rPr>
                <w:rFonts w:ascii="Arial" w:hAnsi="Arial"/>
                <w:sz w:val="20"/>
              </w:rPr>
              <w:t xml:space="preserve"> </w:t>
            </w:r>
            <w:r w:rsidRPr="009C32D3">
              <w:rPr>
                <w:rFonts w:ascii="Arial" w:hAnsi="Arial"/>
                <w:sz w:val="20"/>
              </w:rPr>
              <w:t xml:space="preserve">intragrupo </w:t>
            </w:r>
            <w:r w:rsidRPr="00E20B56">
              <w:rPr>
                <w:rFonts w:ascii="Arial" w:hAnsi="Arial"/>
                <w:sz w:val="20"/>
              </w:rPr>
              <w:t xml:space="preserve">contabilizados por filiales </w:t>
            </w:r>
            <w:r>
              <w:rPr>
                <w:rFonts w:ascii="Arial" w:hAnsi="Arial"/>
                <w:sz w:val="20"/>
              </w:rPr>
              <w:t xml:space="preserve">en el </w:t>
            </w:r>
            <w:r w:rsidRPr="00E20B56">
              <w:rPr>
                <w:rFonts w:ascii="Arial" w:hAnsi="Arial"/>
                <w:sz w:val="20"/>
              </w:rPr>
              <w:t>extranjer</w:t>
            </w:r>
            <w:r>
              <w:rPr>
                <w:rFonts w:ascii="Arial" w:hAnsi="Arial"/>
                <w:sz w:val="20"/>
              </w:rPr>
              <w:t>o</w:t>
            </w:r>
            <w:r w:rsidRPr="00E20B56">
              <w:rPr>
                <w:rFonts w:ascii="Arial" w:hAnsi="Arial"/>
                <w:sz w:val="20"/>
              </w:rPr>
              <w:t xml:space="preserve"> </w:t>
            </w:r>
          </w:p>
        </w:tc>
        <w:tc>
          <w:tcPr>
            <w:tcW w:w="2745" w:type="dxa"/>
            <w:tcBorders>
              <w:left w:val="nil"/>
              <w:right w:val="nil"/>
            </w:tcBorders>
            <w:noWrap/>
          </w:tcPr>
          <w:p w:rsidRPr="00E20B56" w:rsidR="00967333" w:rsidP="00F9768F" w:rsidRDefault="00967333" w14:paraId="15565FA8" w14:textId="77777777">
            <w:pPr>
              <w:jc w:val="right"/>
              <w:rPr>
                <w:rFonts w:ascii="Arial" w:hAnsi="Arial" w:eastAsia="Times New Roman" w:cs="Arial"/>
                <w:sz w:val="20"/>
                <w:szCs w:val="20"/>
                <w:lang w:eastAsia="en-GB"/>
              </w:rPr>
            </w:pPr>
          </w:p>
        </w:tc>
      </w:tr>
      <w:tr w:rsidRPr="00E20B56" w:rsidR="00967333" w:rsidTr="00F9768F" w14:paraId="5D848067" w14:textId="77777777">
        <w:trPr>
          <w:trHeight w:val="300"/>
        </w:trPr>
        <w:tc>
          <w:tcPr>
            <w:tcW w:w="6804" w:type="dxa"/>
            <w:tcBorders>
              <w:left w:val="nil"/>
              <w:right w:val="nil"/>
            </w:tcBorders>
            <w:noWrap/>
          </w:tcPr>
          <w:p w:rsidRPr="00E20B56" w:rsidR="00967333" w:rsidP="00F9768F" w:rsidRDefault="00967333" w14:paraId="7E27579C" w14:textId="77777777">
            <w:pPr>
              <w:ind w:firstLine="200" w:firstLineChars="100"/>
              <w:rPr>
                <w:rFonts w:ascii="Arial" w:hAnsi="Arial" w:eastAsia="Times New Roman" w:cs="Arial"/>
                <w:sz w:val="20"/>
                <w:szCs w:val="20"/>
              </w:rPr>
            </w:pPr>
            <w:r w:rsidRPr="00E20B56">
              <w:rPr>
                <w:rFonts w:ascii="Arial" w:hAnsi="Arial"/>
                <w:sz w:val="20"/>
              </w:rPr>
              <w:t xml:space="preserve">s. </w:t>
            </w:r>
            <w:r>
              <w:rPr>
                <w:rFonts w:ascii="Arial" w:hAnsi="Arial"/>
                <w:sz w:val="20"/>
              </w:rPr>
              <w:t>Activos</w:t>
            </w:r>
            <w:r w:rsidRPr="00E20B56">
              <w:rPr>
                <w:rFonts w:ascii="Arial" w:hAnsi="Arial"/>
                <w:sz w:val="20"/>
              </w:rPr>
              <w:t xml:space="preserve"> </w:t>
            </w:r>
            <w:r w:rsidRPr="009C32D3">
              <w:rPr>
                <w:rFonts w:ascii="Arial" w:hAnsi="Arial"/>
                <w:sz w:val="20"/>
              </w:rPr>
              <w:t xml:space="preserve">intragrupo </w:t>
            </w:r>
            <w:r w:rsidRPr="00E20B56">
              <w:rPr>
                <w:rFonts w:ascii="Arial" w:hAnsi="Arial"/>
                <w:sz w:val="20"/>
              </w:rPr>
              <w:t xml:space="preserve">contabilizados por sucursales </w:t>
            </w:r>
            <w:r>
              <w:rPr>
                <w:rFonts w:ascii="Arial" w:hAnsi="Arial"/>
                <w:sz w:val="20"/>
              </w:rPr>
              <w:t xml:space="preserve">en el </w:t>
            </w:r>
            <w:r w:rsidRPr="00E20B56">
              <w:rPr>
                <w:rFonts w:ascii="Arial" w:hAnsi="Arial"/>
                <w:sz w:val="20"/>
              </w:rPr>
              <w:t>extranjer</w:t>
            </w:r>
            <w:r>
              <w:rPr>
                <w:rFonts w:ascii="Arial" w:hAnsi="Arial"/>
                <w:sz w:val="20"/>
              </w:rPr>
              <w:t>o</w:t>
            </w:r>
            <w:r w:rsidRPr="00E20B56">
              <w:rPr>
                <w:rFonts w:ascii="Arial" w:hAnsi="Arial"/>
                <w:sz w:val="20"/>
              </w:rPr>
              <w:t xml:space="preserve"> </w:t>
            </w:r>
          </w:p>
        </w:tc>
        <w:tc>
          <w:tcPr>
            <w:tcW w:w="2745" w:type="dxa"/>
            <w:tcBorders>
              <w:left w:val="nil"/>
              <w:right w:val="nil"/>
            </w:tcBorders>
            <w:noWrap/>
          </w:tcPr>
          <w:p w:rsidRPr="00E20B56" w:rsidR="00967333" w:rsidP="00F9768F" w:rsidRDefault="00967333" w14:paraId="4658F38F" w14:textId="77777777">
            <w:pPr>
              <w:jc w:val="right"/>
              <w:rPr>
                <w:rFonts w:ascii="Arial" w:hAnsi="Arial" w:eastAsia="Times New Roman" w:cs="Arial"/>
                <w:sz w:val="20"/>
                <w:szCs w:val="20"/>
                <w:lang w:eastAsia="en-GB"/>
              </w:rPr>
            </w:pPr>
          </w:p>
        </w:tc>
      </w:tr>
      <w:tr w:rsidRPr="00E20B56" w:rsidR="00967333" w:rsidTr="00F9768F" w14:paraId="6893AE9D" w14:textId="77777777">
        <w:trPr>
          <w:trHeight w:val="300"/>
        </w:trPr>
        <w:tc>
          <w:tcPr>
            <w:tcW w:w="6804" w:type="dxa"/>
            <w:tcBorders>
              <w:left w:val="nil"/>
              <w:right w:val="nil"/>
            </w:tcBorders>
            <w:noWrap/>
          </w:tcPr>
          <w:p w:rsidRPr="00E20B56" w:rsidR="00967333" w:rsidP="00F9768F" w:rsidRDefault="00967333" w14:paraId="3F3EC5E3" w14:textId="77777777">
            <w:pPr>
              <w:ind w:firstLine="200" w:firstLineChars="100"/>
              <w:rPr>
                <w:rFonts w:ascii="Arial" w:hAnsi="Arial" w:eastAsia="Times New Roman" w:cs="Arial"/>
                <w:sz w:val="20"/>
                <w:szCs w:val="20"/>
              </w:rPr>
            </w:pPr>
            <w:r w:rsidRPr="00E20B56">
              <w:rPr>
                <w:rFonts w:ascii="Arial" w:hAnsi="Arial"/>
                <w:sz w:val="20"/>
              </w:rPr>
              <w:t xml:space="preserve">t. Pasivos </w:t>
            </w:r>
            <w:r>
              <w:rPr>
                <w:rFonts w:ascii="Arial" w:hAnsi="Arial"/>
                <w:sz w:val="20"/>
              </w:rPr>
              <w:t xml:space="preserve">intragrupo </w:t>
            </w:r>
            <w:r w:rsidRPr="00E20B56">
              <w:rPr>
                <w:rFonts w:ascii="Arial" w:hAnsi="Arial"/>
                <w:sz w:val="20"/>
              </w:rPr>
              <w:t xml:space="preserve">contabilizados por filiales </w:t>
            </w:r>
            <w:r>
              <w:rPr>
                <w:rFonts w:ascii="Arial" w:hAnsi="Arial"/>
                <w:sz w:val="20"/>
              </w:rPr>
              <w:t xml:space="preserve">en el </w:t>
            </w:r>
            <w:r w:rsidRPr="00E20B56">
              <w:rPr>
                <w:rFonts w:ascii="Arial" w:hAnsi="Arial"/>
                <w:sz w:val="20"/>
              </w:rPr>
              <w:t>extranjer</w:t>
            </w:r>
            <w:r>
              <w:rPr>
                <w:rFonts w:ascii="Arial" w:hAnsi="Arial"/>
                <w:sz w:val="20"/>
              </w:rPr>
              <w:t>o</w:t>
            </w:r>
          </w:p>
        </w:tc>
        <w:tc>
          <w:tcPr>
            <w:tcW w:w="2745" w:type="dxa"/>
            <w:tcBorders>
              <w:left w:val="nil"/>
              <w:right w:val="nil"/>
            </w:tcBorders>
            <w:noWrap/>
          </w:tcPr>
          <w:p w:rsidRPr="00E20B56" w:rsidR="00967333" w:rsidP="00F9768F" w:rsidRDefault="00967333" w14:paraId="663A6077" w14:textId="77777777">
            <w:pPr>
              <w:jc w:val="right"/>
              <w:rPr>
                <w:rFonts w:ascii="Arial" w:hAnsi="Arial" w:eastAsia="Times New Roman" w:cs="Arial"/>
                <w:sz w:val="20"/>
                <w:szCs w:val="20"/>
                <w:lang w:eastAsia="en-GB"/>
              </w:rPr>
            </w:pPr>
          </w:p>
        </w:tc>
      </w:tr>
      <w:tr w:rsidRPr="00E20B56" w:rsidR="00967333" w:rsidTr="00F9768F" w14:paraId="592AFC51" w14:textId="77777777">
        <w:trPr>
          <w:trHeight w:val="300"/>
        </w:trPr>
        <w:tc>
          <w:tcPr>
            <w:tcW w:w="6804" w:type="dxa"/>
            <w:tcBorders>
              <w:left w:val="nil"/>
              <w:right w:val="nil"/>
            </w:tcBorders>
            <w:noWrap/>
          </w:tcPr>
          <w:p w:rsidRPr="00E20B56" w:rsidR="00967333" w:rsidP="00F9768F" w:rsidRDefault="00967333" w14:paraId="049EA0C5" w14:textId="77777777">
            <w:pPr>
              <w:ind w:firstLine="200" w:firstLineChars="100"/>
              <w:rPr>
                <w:rFonts w:ascii="Arial" w:hAnsi="Arial" w:eastAsia="Times New Roman" w:cs="Arial"/>
                <w:sz w:val="20"/>
                <w:szCs w:val="20"/>
              </w:rPr>
            </w:pPr>
            <w:r w:rsidRPr="00E20B56">
              <w:rPr>
                <w:rFonts w:ascii="Arial" w:hAnsi="Arial"/>
                <w:sz w:val="20"/>
              </w:rPr>
              <w:t xml:space="preserve">u. Pasivos </w:t>
            </w:r>
            <w:r>
              <w:rPr>
                <w:rFonts w:ascii="Arial" w:hAnsi="Arial"/>
                <w:sz w:val="20"/>
              </w:rPr>
              <w:t xml:space="preserve">intragrupo </w:t>
            </w:r>
            <w:r w:rsidRPr="00E20B56">
              <w:rPr>
                <w:rFonts w:ascii="Arial" w:hAnsi="Arial"/>
                <w:sz w:val="20"/>
              </w:rPr>
              <w:t xml:space="preserve">contabilizados por sucursales </w:t>
            </w:r>
            <w:r>
              <w:rPr>
                <w:rFonts w:ascii="Arial" w:hAnsi="Arial"/>
                <w:sz w:val="20"/>
              </w:rPr>
              <w:t xml:space="preserve">en el </w:t>
            </w:r>
            <w:r w:rsidRPr="00E20B56">
              <w:rPr>
                <w:rFonts w:ascii="Arial" w:hAnsi="Arial"/>
                <w:sz w:val="20"/>
              </w:rPr>
              <w:t>extranjer</w:t>
            </w:r>
            <w:r>
              <w:rPr>
                <w:rFonts w:ascii="Arial" w:hAnsi="Arial"/>
                <w:sz w:val="20"/>
              </w:rPr>
              <w:t>o</w:t>
            </w:r>
            <w:r w:rsidRPr="00E20B56">
              <w:rPr>
                <w:rFonts w:ascii="Arial" w:hAnsi="Arial"/>
                <w:sz w:val="20"/>
              </w:rPr>
              <w:t xml:space="preserve"> </w:t>
            </w:r>
          </w:p>
        </w:tc>
        <w:tc>
          <w:tcPr>
            <w:tcW w:w="2745" w:type="dxa"/>
            <w:tcBorders>
              <w:left w:val="nil"/>
              <w:right w:val="nil"/>
            </w:tcBorders>
            <w:noWrap/>
          </w:tcPr>
          <w:p w:rsidRPr="00E20B56" w:rsidR="00967333" w:rsidP="00F9768F" w:rsidRDefault="00967333" w14:paraId="548A4FFA" w14:textId="77777777">
            <w:pPr>
              <w:jc w:val="right"/>
              <w:rPr>
                <w:rFonts w:ascii="Arial" w:hAnsi="Arial" w:eastAsia="Times New Roman" w:cs="Arial"/>
                <w:sz w:val="20"/>
                <w:szCs w:val="20"/>
                <w:lang w:eastAsia="en-GB"/>
              </w:rPr>
            </w:pPr>
          </w:p>
        </w:tc>
      </w:tr>
      <w:tr w:rsidRPr="00E20B56" w:rsidR="00967333" w:rsidTr="00F9768F" w14:paraId="5BF4A207" w14:textId="77777777">
        <w:trPr>
          <w:trHeight w:val="300"/>
        </w:trPr>
        <w:tc>
          <w:tcPr>
            <w:tcW w:w="6804" w:type="dxa"/>
            <w:tcBorders>
              <w:left w:val="nil"/>
              <w:right w:val="nil"/>
            </w:tcBorders>
            <w:noWrap/>
          </w:tcPr>
          <w:p w:rsidRPr="00E20B56" w:rsidR="00967333" w:rsidP="00F9768F" w:rsidRDefault="00967333" w14:paraId="611E88BD" w14:textId="77777777">
            <w:pPr>
              <w:ind w:firstLine="200" w:firstLineChars="100"/>
              <w:rPr>
                <w:rFonts w:ascii="Arial" w:hAnsi="Arial" w:eastAsia="Times New Roman" w:cs="Arial"/>
                <w:sz w:val="20"/>
                <w:szCs w:val="20"/>
              </w:rPr>
            </w:pPr>
            <w:r w:rsidRPr="00E20B56">
              <w:rPr>
                <w:rFonts w:ascii="Arial" w:hAnsi="Arial"/>
                <w:sz w:val="20"/>
              </w:rPr>
              <w:t xml:space="preserve">v. Valor medio trimestral de los </w:t>
            </w:r>
            <w:r>
              <w:rPr>
                <w:rFonts w:ascii="Arial" w:hAnsi="Arial"/>
                <w:sz w:val="20"/>
              </w:rPr>
              <w:t xml:space="preserve">activos </w:t>
            </w:r>
            <w:r w:rsidRPr="00E20B56">
              <w:rPr>
                <w:rFonts w:ascii="Arial" w:hAnsi="Arial"/>
                <w:sz w:val="20"/>
              </w:rPr>
              <w:t xml:space="preserve">transnacionales </w:t>
            </w:r>
          </w:p>
        </w:tc>
        <w:tc>
          <w:tcPr>
            <w:tcW w:w="2745" w:type="dxa"/>
            <w:tcBorders>
              <w:left w:val="nil"/>
              <w:right w:val="nil"/>
            </w:tcBorders>
            <w:noWrap/>
          </w:tcPr>
          <w:p w:rsidRPr="00E20B56" w:rsidR="00967333" w:rsidP="00F9768F" w:rsidRDefault="00967333" w14:paraId="6B70A847" w14:textId="77777777">
            <w:pPr>
              <w:jc w:val="right"/>
              <w:rPr>
                <w:rFonts w:ascii="Arial" w:hAnsi="Arial" w:eastAsia="Times New Roman" w:cs="Arial"/>
                <w:sz w:val="20"/>
                <w:szCs w:val="20"/>
                <w:lang w:eastAsia="en-GB"/>
              </w:rPr>
            </w:pPr>
          </w:p>
        </w:tc>
      </w:tr>
      <w:tr w:rsidRPr="00E20B56" w:rsidR="00967333" w:rsidTr="00F9768F" w14:paraId="2567F865" w14:textId="77777777">
        <w:trPr>
          <w:trHeight w:val="300"/>
        </w:trPr>
        <w:tc>
          <w:tcPr>
            <w:tcW w:w="6804" w:type="dxa"/>
            <w:tcBorders>
              <w:left w:val="nil"/>
              <w:right w:val="nil"/>
            </w:tcBorders>
            <w:noWrap/>
          </w:tcPr>
          <w:p w:rsidRPr="00E20B56" w:rsidR="00967333" w:rsidP="00F9768F" w:rsidRDefault="00967333" w14:paraId="52F8D8A8" w14:textId="77777777">
            <w:pPr>
              <w:ind w:firstLine="200" w:firstLineChars="100"/>
              <w:rPr>
                <w:rFonts w:ascii="Arial" w:hAnsi="Arial" w:eastAsia="Times New Roman" w:cs="Arial"/>
                <w:sz w:val="20"/>
                <w:szCs w:val="20"/>
              </w:rPr>
            </w:pPr>
            <w:r w:rsidRPr="00E20B56">
              <w:rPr>
                <w:rFonts w:ascii="Arial" w:hAnsi="Arial"/>
                <w:sz w:val="20"/>
              </w:rPr>
              <w:t xml:space="preserve">w. Valor medio mensual de los </w:t>
            </w:r>
            <w:r>
              <w:rPr>
                <w:rFonts w:ascii="Arial" w:hAnsi="Arial"/>
                <w:sz w:val="20"/>
              </w:rPr>
              <w:t>activos</w:t>
            </w:r>
            <w:r w:rsidRPr="00E20B56">
              <w:rPr>
                <w:rFonts w:ascii="Arial" w:hAnsi="Arial"/>
                <w:sz w:val="20"/>
              </w:rPr>
              <w:t xml:space="preserve"> transnacionales </w:t>
            </w:r>
          </w:p>
        </w:tc>
        <w:tc>
          <w:tcPr>
            <w:tcW w:w="2745" w:type="dxa"/>
            <w:tcBorders>
              <w:left w:val="nil"/>
              <w:right w:val="nil"/>
            </w:tcBorders>
            <w:noWrap/>
          </w:tcPr>
          <w:p w:rsidRPr="00E20B56" w:rsidR="00967333" w:rsidP="00F9768F" w:rsidRDefault="00967333" w14:paraId="2F9C9760" w14:textId="77777777">
            <w:pPr>
              <w:jc w:val="right"/>
              <w:rPr>
                <w:rFonts w:ascii="Arial" w:hAnsi="Arial" w:eastAsia="Times New Roman" w:cs="Arial"/>
                <w:sz w:val="20"/>
                <w:szCs w:val="20"/>
                <w:lang w:eastAsia="en-GB"/>
              </w:rPr>
            </w:pPr>
          </w:p>
        </w:tc>
      </w:tr>
      <w:tr w:rsidRPr="00E20B56" w:rsidR="00967333" w:rsidTr="00F9768F" w14:paraId="20F6B56C" w14:textId="77777777">
        <w:trPr>
          <w:trHeight w:val="300"/>
        </w:trPr>
        <w:tc>
          <w:tcPr>
            <w:tcW w:w="6804" w:type="dxa"/>
            <w:tcBorders>
              <w:left w:val="nil"/>
              <w:right w:val="nil"/>
            </w:tcBorders>
            <w:noWrap/>
          </w:tcPr>
          <w:p w:rsidRPr="00E20B56" w:rsidR="00967333" w:rsidP="00F9768F" w:rsidRDefault="00967333" w14:paraId="20B10F36" w14:textId="77777777">
            <w:pPr>
              <w:ind w:firstLine="200" w:firstLineChars="100"/>
              <w:rPr>
                <w:rFonts w:ascii="Arial" w:hAnsi="Arial" w:eastAsia="Times New Roman" w:cs="Arial"/>
                <w:sz w:val="20"/>
                <w:szCs w:val="20"/>
              </w:rPr>
            </w:pPr>
            <w:r w:rsidRPr="00E20B56">
              <w:rPr>
                <w:rFonts w:ascii="Arial" w:hAnsi="Arial"/>
                <w:sz w:val="20"/>
              </w:rPr>
              <w:t xml:space="preserve">x. Valor medio trimestral de los pasivos transnacionales </w:t>
            </w:r>
          </w:p>
        </w:tc>
        <w:tc>
          <w:tcPr>
            <w:tcW w:w="2745" w:type="dxa"/>
            <w:tcBorders>
              <w:left w:val="nil"/>
              <w:right w:val="nil"/>
            </w:tcBorders>
            <w:noWrap/>
          </w:tcPr>
          <w:p w:rsidRPr="00E20B56" w:rsidR="00967333" w:rsidP="00F9768F" w:rsidRDefault="00967333" w14:paraId="43A16043" w14:textId="77777777">
            <w:pPr>
              <w:jc w:val="right"/>
              <w:rPr>
                <w:rFonts w:ascii="Arial" w:hAnsi="Arial" w:eastAsia="Times New Roman" w:cs="Arial"/>
                <w:sz w:val="20"/>
                <w:szCs w:val="20"/>
                <w:lang w:eastAsia="en-GB"/>
              </w:rPr>
            </w:pPr>
          </w:p>
        </w:tc>
      </w:tr>
      <w:tr w:rsidRPr="00E20B56" w:rsidR="00967333" w:rsidTr="00F9768F" w14:paraId="1473488E" w14:textId="77777777">
        <w:trPr>
          <w:trHeight w:val="300"/>
        </w:trPr>
        <w:tc>
          <w:tcPr>
            <w:tcW w:w="6804" w:type="dxa"/>
            <w:tcBorders>
              <w:left w:val="nil"/>
              <w:bottom w:val="single" w:color="auto" w:sz="4" w:space="0"/>
              <w:right w:val="nil"/>
            </w:tcBorders>
            <w:noWrap/>
          </w:tcPr>
          <w:p w:rsidRPr="00E20B56" w:rsidR="00967333" w:rsidP="00F9768F" w:rsidRDefault="00967333" w14:paraId="339AA3DC" w14:textId="77777777">
            <w:pPr>
              <w:ind w:firstLine="200" w:firstLineChars="100"/>
              <w:rPr>
                <w:rFonts w:ascii="Arial" w:hAnsi="Arial" w:eastAsia="Times New Roman" w:cs="Arial"/>
                <w:sz w:val="20"/>
                <w:szCs w:val="20"/>
              </w:rPr>
            </w:pPr>
            <w:r w:rsidRPr="00E20B56">
              <w:rPr>
                <w:rFonts w:ascii="Arial" w:hAnsi="Arial"/>
                <w:sz w:val="20"/>
              </w:rPr>
              <w:t xml:space="preserve">y. Valor medio mensual de los pasivos transnacionales </w:t>
            </w:r>
          </w:p>
        </w:tc>
        <w:tc>
          <w:tcPr>
            <w:tcW w:w="2745" w:type="dxa"/>
            <w:tcBorders>
              <w:left w:val="nil"/>
              <w:bottom w:val="single" w:color="auto" w:sz="4" w:space="0"/>
              <w:right w:val="nil"/>
            </w:tcBorders>
            <w:noWrap/>
          </w:tcPr>
          <w:p w:rsidRPr="00E20B56" w:rsidR="00967333" w:rsidP="00F9768F" w:rsidRDefault="00967333" w14:paraId="4E8D0E88" w14:textId="77777777">
            <w:pPr>
              <w:jc w:val="right"/>
              <w:rPr>
                <w:rFonts w:ascii="Arial" w:hAnsi="Arial" w:eastAsia="Times New Roman" w:cs="Arial"/>
                <w:sz w:val="20"/>
                <w:szCs w:val="20"/>
                <w:lang w:eastAsia="en-GB"/>
              </w:rPr>
            </w:pPr>
          </w:p>
        </w:tc>
      </w:tr>
      <w:tr w:rsidRPr="00E20B56" w:rsidR="00967333" w:rsidTr="00F9768F" w14:paraId="403FB24F" w14:textId="77777777">
        <w:trPr>
          <w:trHeight w:val="300"/>
        </w:trPr>
        <w:tc>
          <w:tcPr>
            <w:tcW w:w="6804" w:type="dxa"/>
            <w:tcBorders>
              <w:left w:val="nil"/>
              <w:bottom w:val="nil"/>
              <w:right w:val="nil"/>
            </w:tcBorders>
            <w:noWrap/>
          </w:tcPr>
          <w:p w:rsidRPr="00E20B56" w:rsidR="00967333" w:rsidP="00F9768F" w:rsidRDefault="00967333" w14:paraId="25B33E90"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E20B56" w:rsidR="00967333" w:rsidP="00F9768F" w:rsidRDefault="00967333" w14:paraId="6873DF05" w14:textId="77777777">
            <w:pPr>
              <w:jc w:val="right"/>
              <w:rPr>
                <w:rFonts w:ascii="Arial" w:hAnsi="Arial" w:eastAsia="Times New Roman" w:cs="Arial"/>
                <w:sz w:val="20"/>
                <w:szCs w:val="20"/>
                <w:lang w:eastAsia="en-GB"/>
              </w:rPr>
            </w:pPr>
          </w:p>
        </w:tc>
      </w:tr>
      <w:tr w:rsidRPr="00E20B56" w:rsidR="00967333" w:rsidTr="00F9768F" w14:paraId="016D157C" w14:textId="77777777">
        <w:trPr>
          <w:trHeight w:val="300"/>
        </w:trPr>
        <w:tc>
          <w:tcPr>
            <w:tcW w:w="6804" w:type="dxa"/>
            <w:tcBorders>
              <w:top w:val="nil"/>
              <w:left w:val="nil"/>
              <w:right w:val="nil"/>
            </w:tcBorders>
            <w:noWrap/>
          </w:tcPr>
          <w:p w:rsidRPr="00E20B56" w:rsidR="00967333" w:rsidP="00F9768F" w:rsidRDefault="00967333" w14:paraId="66A86553" w14:textId="77777777">
            <w:pPr>
              <w:rPr>
                <w:rFonts w:ascii="Arial" w:hAnsi="Arial" w:eastAsia="Times New Roman" w:cs="Arial"/>
                <w:sz w:val="20"/>
                <w:szCs w:val="20"/>
              </w:rPr>
            </w:pPr>
            <w:r w:rsidRPr="00E20B56">
              <w:rPr>
                <w:rFonts w:ascii="Arial" w:hAnsi="Arial"/>
                <w:b/>
                <w:sz w:val="20"/>
              </w:rPr>
              <w:t>Sección 22: Indicadores complementarios</w:t>
            </w:r>
          </w:p>
        </w:tc>
        <w:tc>
          <w:tcPr>
            <w:tcW w:w="2745" w:type="dxa"/>
            <w:tcBorders>
              <w:top w:val="nil"/>
              <w:left w:val="nil"/>
              <w:right w:val="nil"/>
            </w:tcBorders>
            <w:noWrap/>
          </w:tcPr>
          <w:p w:rsidRPr="00E20B56" w:rsidR="00967333" w:rsidP="00F9768F" w:rsidRDefault="00967333" w14:paraId="65441F2E" w14:textId="77777777">
            <w:pPr>
              <w:jc w:val="right"/>
              <w:rPr>
                <w:rFonts w:ascii="Arial" w:hAnsi="Arial" w:eastAsia="Times New Roman" w:cs="Arial"/>
                <w:sz w:val="20"/>
                <w:szCs w:val="20"/>
                <w:lang w:eastAsia="en-GB"/>
              </w:rPr>
            </w:pPr>
          </w:p>
        </w:tc>
      </w:tr>
      <w:tr w:rsidRPr="00E20B56" w:rsidR="00967333" w:rsidTr="00F9768F" w14:paraId="5706CCC1" w14:textId="77777777">
        <w:trPr>
          <w:trHeight w:val="300"/>
        </w:trPr>
        <w:tc>
          <w:tcPr>
            <w:tcW w:w="6804" w:type="dxa"/>
            <w:tcBorders>
              <w:left w:val="nil"/>
              <w:right w:val="nil"/>
            </w:tcBorders>
            <w:noWrap/>
          </w:tcPr>
          <w:p w:rsidRPr="00E20B56" w:rsidR="00967333" w:rsidP="00F9768F" w:rsidRDefault="00967333" w14:paraId="50DDED7E" w14:textId="77777777">
            <w:pPr>
              <w:ind w:firstLine="200" w:firstLineChars="100"/>
              <w:rPr>
                <w:rFonts w:ascii="Arial" w:hAnsi="Arial" w:eastAsia="Times New Roman" w:cs="Arial"/>
                <w:sz w:val="20"/>
                <w:szCs w:val="20"/>
              </w:rPr>
            </w:pPr>
            <w:r w:rsidRPr="00E20B56">
              <w:rPr>
                <w:rFonts w:ascii="Arial" w:hAnsi="Arial"/>
                <w:sz w:val="20"/>
              </w:rPr>
              <w:t>a. Ingresos e</w:t>
            </w:r>
            <w:r>
              <w:rPr>
                <w:rFonts w:ascii="Arial" w:hAnsi="Arial"/>
                <w:sz w:val="20"/>
              </w:rPr>
              <w:t xml:space="preserve">xteriores </w:t>
            </w:r>
            <w:r w:rsidRPr="00E20B56">
              <w:rPr>
                <w:rFonts w:ascii="Arial" w:hAnsi="Arial"/>
                <w:sz w:val="20"/>
              </w:rPr>
              <w:t>netos (considerando el MUR como una jurisdicción única)</w:t>
            </w:r>
          </w:p>
        </w:tc>
        <w:tc>
          <w:tcPr>
            <w:tcW w:w="2745" w:type="dxa"/>
            <w:tcBorders>
              <w:left w:val="nil"/>
              <w:right w:val="nil"/>
            </w:tcBorders>
            <w:noWrap/>
          </w:tcPr>
          <w:p w:rsidRPr="00E20B56" w:rsidR="00967333" w:rsidP="00F9768F" w:rsidRDefault="00967333" w14:paraId="6CECE47F" w14:textId="77777777">
            <w:pPr>
              <w:jc w:val="right"/>
              <w:rPr>
                <w:rFonts w:ascii="Arial" w:hAnsi="Arial" w:eastAsia="Times New Roman" w:cs="Arial"/>
                <w:sz w:val="20"/>
                <w:szCs w:val="20"/>
                <w:lang w:eastAsia="en-GB"/>
              </w:rPr>
            </w:pPr>
          </w:p>
        </w:tc>
      </w:tr>
      <w:tr w:rsidRPr="00E20B56" w:rsidR="00967333" w:rsidTr="00F9768F" w14:paraId="556DC103" w14:textId="77777777">
        <w:trPr>
          <w:trHeight w:val="300"/>
        </w:trPr>
        <w:tc>
          <w:tcPr>
            <w:tcW w:w="6804" w:type="dxa"/>
            <w:tcBorders>
              <w:left w:val="nil"/>
              <w:bottom w:val="single" w:color="auto" w:sz="4" w:space="0"/>
              <w:right w:val="nil"/>
            </w:tcBorders>
            <w:noWrap/>
          </w:tcPr>
          <w:p w:rsidRPr="00E20B56" w:rsidR="00967333" w:rsidP="00F9768F" w:rsidRDefault="00967333" w14:paraId="3AE9E241" w14:textId="77777777">
            <w:pPr>
              <w:ind w:firstLine="200" w:firstLineChars="100"/>
              <w:rPr>
                <w:rFonts w:ascii="Arial" w:hAnsi="Arial" w:eastAsia="Times New Roman" w:cs="Arial"/>
                <w:sz w:val="20"/>
                <w:szCs w:val="20"/>
              </w:rPr>
            </w:pPr>
            <w:r w:rsidRPr="00E20B56">
              <w:rPr>
                <w:rFonts w:ascii="Arial" w:hAnsi="Arial"/>
                <w:sz w:val="20"/>
              </w:rPr>
              <w:t>b. Número de jurisdicciones (considerando el MUR como una jurisdicción única)</w:t>
            </w:r>
          </w:p>
        </w:tc>
        <w:tc>
          <w:tcPr>
            <w:tcW w:w="2745" w:type="dxa"/>
            <w:tcBorders>
              <w:left w:val="nil"/>
              <w:right w:val="nil"/>
            </w:tcBorders>
            <w:noWrap/>
          </w:tcPr>
          <w:p w:rsidRPr="00E20B56" w:rsidR="00967333" w:rsidP="00F9768F" w:rsidRDefault="00967333" w14:paraId="39999ECC" w14:textId="77777777">
            <w:pPr>
              <w:jc w:val="right"/>
              <w:rPr>
                <w:rFonts w:ascii="Arial" w:hAnsi="Arial" w:eastAsia="Times New Roman" w:cs="Arial"/>
                <w:sz w:val="20"/>
                <w:szCs w:val="20"/>
                <w:lang w:eastAsia="en-GB"/>
              </w:rPr>
            </w:pPr>
          </w:p>
        </w:tc>
      </w:tr>
      <w:tr w:rsidRPr="00E20B56" w:rsidR="00967333" w:rsidTr="00F9768F" w14:paraId="53425F98" w14:textId="77777777">
        <w:trPr>
          <w:trHeight w:val="300"/>
        </w:trPr>
        <w:tc>
          <w:tcPr>
            <w:tcW w:w="6804" w:type="dxa"/>
            <w:tcBorders>
              <w:left w:val="nil"/>
              <w:bottom w:val="nil"/>
              <w:right w:val="nil"/>
            </w:tcBorders>
            <w:noWrap/>
          </w:tcPr>
          <w:p w:rsidRPr="00E20B56" w:rsidR="00967333" w:rsidP="00F9768F" w:rsidRDefault="00967333" w14:paraId="6E92862D"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E20B56" w:rsidR="00967333" w:rsidP="00F9768F" w:rsidRDefault="00967333" w14:paraId="06325061" w14:textId="77777777">
            <w:pPr>
              <w:jc w:val="right"/>
              <w:rPr>
                <w:rFonts w:ascii="Arial" w:hAnsi="Arial" w:eastAsia="Times New Roman" w:cs="Arial"/>
                <w:sz w:val="20"/>
                <w:szCs w:val="20"/>
                <w:lang w:eastAsia="en-GB"/>
              </w:rPr>
            </w:pPr>
          </w:p>
        </w:tc>
      </w:tr>
      <w:tr w:rsidRPr="00E20B56" w:rsidR="00967333" w:rsidTr="00F9768F" w14:paraId="505BA645" w14:textId="77777777">
        <w:trPr>
          <w:trHeight w:val="300"/>
        </w:trPr>
        <w:tc>
          <w:tcPr>
            <w:tcW w:w="6804" w:type="dxa"/>
            <w:tcBorders>
              <w:top w:val="nil"/>
              <w:left w:val="nil"/>
              <w:bottom w:val="nil"/>
              <w:right w:val="nil"/>
            </w:tcBorders>
            <w:noWrap/>
          </w:tcPr>
          <w:p w:rsidRPr="00E20B56" w:rsidR="00967333" w:rsidP="00F9768F" w:rsidRDefault="00967333" w14:paraId="345A3990" w14:textId="77777777">
            <w:pPr>
              <w:ind w:firstLine="221" w:firstLineChars="100"/>
              <w:rPr>
                <w:rFonts w:ascii="Arial" w:hAnsi="Arial" w:eastAsia="Times New Roman" w:cs="Arial"/>
                <w:sz w:val="20"/>
                <w:szCs w:val="20"/>
              </w:rPr>
            </w:pPr>
            <w:r w:rsidRPr="00E20B56">
              <w:rPr>
                <w:rFonts w:asciiTheme="majorHAnsi" w:hAnsiTheme="majorHAnsi"/>
                <w:b/>
                <w:i/>
                <w:caps/>
              </w:rPr>
              <w:t>Resumen de los controles</w:t>
            </w:r>
          </w:p>
        </w:tc>
        <w:tc>
          <w:tcPr>
            <w:tcW w:w="2745" w:type="dxa"/>
            <w:tcBorders>
              <w:top w:val="nil"/>
              <w:left w:val="nil"/>
              <w:bottom w:val="nil"/>
              <w:right w:val="nil"/>
            </w:tcBorders>
            <w:noWrap/>
          </w:tcPr>
          <w:p w:rsidRPr="00E20B56" w:rsidR="00967333" w:rsidP="00F9768F" w:rsidRDefault="00967333" w14:paraId="045F2002" w14:textId="77777777">
            <w:pPr>
              <w:jc w:val="right"/>
              <w:rPr>
                <w:rFonts w:ascii="Arial" w:hAnsi="Arial" w:eastAsia="Times New Roman" w:cs="Arial"/>
                <w:sz w:val="20"/>
                <w:szCs w:val="20"/>
                <w:lang w:eastAsia="en-GB"/>
              </w:rPr>
            </w:pPr>
          </w:p>
        </w:tc>
      </w:tr>
      <w:tr w:rsidRPr="00E20B56" w:rsidR="00967333" w:rsidTr="00F9768F" w14:paraId="03215D0B" w14:textId="77777777">
        <w:trPr>
          <w:trHeight w:val="300"/>
        </w:trPr>
        <w:tc>
          <w:tcPr>
            <w:tcW w:w="6804" w:type="dxa"/>
            <w:tcBorders>
              <w:top w:val="nil"/>
              <w:left w:val="nil"/>
              <w:bottom w:val="single" w:color="auto" w:sz="4" w:space="0"/>
              <w:right w:val="nil"/>
            </w:tcBorders>
            <w:noWrap/>
          </w:tcPr>
          <w:p w:rsidRPr="00E20B56" w:rsidR="00967333" w:rsidP="00F9768F" w:rsidRDefault="00967333" w14:paraId="67069216"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E20B56" w:rsidR="00967333" w:rsidP="00F9768F" w:rsidRDefault="00967333" w14:paraId="021F3ADA" w14:textId="77777777">
            <w:pPr>
              <w:jc w:val="right"/>
              <w:rPr>
                <w:rFonts w:ascii="Arial" w:hAnsi="Arial" w:eastAsia="Times New Roman" w:cs="Arial"/>
                <w:sz w:val="20"/>
                <w:szCs w:val="20"/>
                <w:lang w:eastAsia="en-GB"/>
              </w:rPr>
            </w:pPr>
          </w:p>
        </w:tc>
      </w:tr>
      <w:tr w:rsidRPr="00E20B56" w:rsidR="00967333" w:rsidTr="00F9768F" w14:paraId="16F70421" w14:textId="77777777">
        <w:trPr>
          <w:trHeight w:val="300"/>
        </w:trPr>
        <w:tc>
          <w:tcPr>
            <w:tcW w:w="6804" w:type="dxa"/>
            <w:tcBorders>
              <w:left w:val="nil"/>
              <w:bottom w:val="single" w:color="auto" w:sz="4" w:space="0"/>
              <w:right w:val="nil"/>
            </w:tcBorders>
            <w:noWrap/>
          </w:tcPr>
          <w:p w:rsidRPr="00E20B56" w:rsidR="00967333" w:rsidP="00F9768F" w:rsidRDefault="00967333" w14:paraId="31FB2A0B" w14:textId="77777777">
            <w:pPr>
              <w:rPr>
                <w:rFonts w:ascii="Arial" w:hAnsi="Arial" w:eastAsia="Times New Roman" w:cs="Arial"/>
                <w:sz w:val="20"/>
                <w:szCs w:val="20"/>
              </w:rPr>
            </w:pPr>
            <w:r w:rsidRPr="00E20B56">
              <w:rPr>
                <w:b/>
              </w:rPr>
              <w:t>Sección 23: Valores de los indicadores (metodología revisada)</w:t>
            </w:r>
          </w:p>
        </w:tc>
        <w:tc>
          <w:tcPr>
            <w:tcW w:w="2745" w:type="dxa"/>
            <w:tcBorders>
              <w:left w:val="nil"/>
              <w:right w:val="nil"/>
            </w:tcBorders>
            <w:noWrap/>
          </w:tcPr>
          <w:p w:rsidRPr="00E20B56" w:rsidR="00967333" w:rsidP="00F9768F" w:rsidRDefault="00967333" w14:paraId="0B88B792" w14:textId="77777777">
            <w:pPr>
              <w:jc w:val="center"/>
              <w:rPr>
                <w:rFonts w:ascii="Arial" w:hAnsi="Arial" w:eastAsia="Times New Roman" w:cs="Arial"/>
                <w:sz w:val="20"/>
                <w:szCs w:val="20"/>
              </w:rPr>
            </w:pPr>
            <w:r w:rsidRPr="00E20B56">
              <w:rPr>
                <w:b/>
              </w:rPr>
              <w:t>Valor del indicador en la moneda de referencia</w:t>
            </w:r>
          </w:p>
        </w:tc>
      </w:tr>
      <w:tr w:rsidRPr="00E20B56" w:rsidR="00967333" w:rsidTr="00F9768F" w14:paraId="519C0A5B" w14:textId="77777777">
        <w:trPr>
          <w:trHeight w:val="300"/>
        </w:trPr>
        <w:tc>
          <w:tcPr>
            <w:tcW w:w="6804" w:type="dxa"/>
            <w:tcBorders>
              <w:left w:val="nil"/>
              <w:bottom w:val="single" w:color="auto" w:sz="4" w:space="0"/>
              <w:right w:val="nil"/>
            </w:tcBorders>
            <w:noWrap/>
          </w:tcPr>
          <w:p w:rsidRPr="00E20B56" w:rsidR="00967333" w:rsidP="00F9768F" w:rsidRDefault="00967333" w14:paraId="1D662049" w14:textId="77777777">
            <w:pPr>
              <w:ind w:left="171" w:firstLine="48" w:firstLineChars="22"/>
              <w:rPr>
                <w:rFonts w:ascii="Arial" w:hAnsi="Arial" w:eastAsia="Times New Roman" w:cs="Arial"/>
                <w:sz w:val="20"/>
                <w:szCs w:val="20"/>
              </w:rPr>
            </w:pPr>
            <w:r w:rsidRPr="00E20B56">
              <w:t>a. Sección 2: Indicador de la exposición total, incluidas las filiales de seguros</w:t>
            </w:r>
          </w:p>
        </w:tc>
        <w:tc>
          <w:tcPr>
            <w:tcW w:w="2745" w:type="dxa"/>
            <w:tcBorders>
              <w:left w:val="nil"/>
              <w:right w:val="nil"/>
            </w:tcBorders>
            <w:noWrap/>
          </w:tcPr>
          <w:p w:rsidRPr="00E20B56" w:rsidR="00967333" w:rsidP="00F9768F" w:rsidRDefault="00967333" w14:paraId="71F15022" w14:textId="77777777">
            <w:pPr>
              <w:jc w:val="right"/>
              <w:rPr>
                <w:rFonts w:ascii="Arial" w:hAnsi="Arial" w:eastAsia="Times New Roman" w:cs="Arial"/>
                <w:sz w:val="20"/>
                <w:szCs w:val="20"/>
                <w:lang w:eastAsia="en-GB"/>
              </w:rPr>
            </w:pPr>
          </w:p>
        </w:tc>
      </w:tr>
      <w:tr w:rsidRPr="00E20B56" w:rsidR="00967333" w:rsidTr="00F9768F" w14:paraId="51D0B4A8" w14:textId="77777777">
        <w:trPr>
          <w:trHeight w:val="300"/>
        </w:trPr>
        <w:tc>
          <w:tcPr>
            <w:tcW w:w="6804" w:type="dxa"/>
            <w:tcBorders>
              <w:left w:val="nil"/>
              <w:bottom w:val="single" w:color="auto" w:sz="4" w:space="0"/>
              <w:right w:val="nil"/>
            </w:tcBorders>
            <w:noWrap/>
          </w:tcPr>
          <w:p w:rsidRPr="00E20B56" w:rsidR="00967333" w:rsidP="00F9768F" w:rsidRDefault="00967333" w14:paraId="6A463560" w14:textId="77777777">
            <w:pPr>
              <w:ind w:left="171" w:firstLine="48" w:firstLineChars="22"/>
              <w:rPr>
                <w:rFonts w:ascii="Arial" w:hAnsi="Arial" w:eastAsia="Times New Roman" w:cs="Arial"/>
                <w:sz w:val="20"/>
                <w:szCs w:val="20"/>
              </w:rPr>
            </w:pPr>
            <w:r w:rsidRPr="00E20B56">
              <w:t>b. Sección 3: Indicador de activos dentro del sistema financiero, incluidas las filiales de seguros</w:t>
            </w:r>
          </w:p>
        </w:tc>
        <w:tc>
          <w:tcPr>
            <w:tcW w:w="2745" w:type="dxa"/>
            <w:tcBorders>
              <w:left w:val="nil"/>
              <w:right w:val="nil"/>
            </w:tcBorders>
            <w:noWrap/>
          </w:tcPr>
          <w:p w:rsidRPr="00E20B56" w:rsidR="00967333" w:rsidP="00F9768F" w:rsidRDefault="00967333" w14:paraId="227A886E" w14:textId="77777777">
            <w:pPr>
              <w:jc w:val="right"/>
              <w:rPr>
                <w:rFonts w:ascii="Arial" w:hAnsi="Arial" w:eastAsia="Times New Roman" w:cs="Arial"/>
                <w:sz w:val="20"/>
                <w:szCs w:val="20"/>
                <w:lang w:eastAsia="en-GB"/>
              </w:rPr>
            </w:pPr>
          </w:p>
        </w:tc>
      </w:tr>
      <w:tr w:rsidRPr="00E20B56" w:rsidR="00967333" w:rsidTr="00F9768F" w14:paraId="7D21DFDD" w14:textId="77777777">
        <w:trPr>
          <w:trHeight w:val="300"/>
        </w:trPr>
        <w:tc>
          <w:tcPr>
            <w:tcW w:w="6804" w:type="dxa"/>
            <w:tcBorders>
              <w:left w:val="nil"/>
              <w:bottom w:val="single" w:color="auto" w:sz="4" w:space="0"/>
              <w:right w:val="nil"/>
            </w:tcBorders>
            <w:noWrap/>
          </w:tcPr>
          <w:p w:rsidRPr="00E20B56" w:rsidR="00967333" w:rsidP="00F9768F" w:rsidRDefault="00967333" w14:paraId="4EAF82EC" w14:textId="77777777">
            <w:pPr>
              <w:ind w:left="171" w:firstLine="48" w:firstLineChars="22"/>
              <w:rPr>
                <w:rFonts w:ascii="Arial" w:hAnsi="Arial" w:eastAsia="Times New Roman" w:cs="Arial"/>
                <w:sz w:val="20"/>
                <w:szCs w:val="20"/>
              </w:rPr>
            </w:pPr>
            <w:r w:rsidRPr="00E20B56">
              <w:t>c. Sección 4: Indicador de pasivos dentro del sistema financiero, incluidas las filiales de seguros</w:t>
            </w:r>
          </w:p>
        </w:tc>
        <w:tc>
          <w:tcPr>
            <w:tcW w:w="2745" w:type="dxa"/>
            <w:tcBorders>
              <w:left w:val="nil"/>
              <w:right w:val="nil"/>
            </w:tcBorders>
            <w:noWrap/>
          </w:tcPr>
          <w:p w:rsidRPr="00E20B56" w:rsidR="00967333" w:rsidP="00F9768F" w:rsidRDefault="00967333" w14:paraId="3E3E752C" w14:textId="77777777">
            <w:pPr>
              <w:jc w:val="right"/>
              <w:rPr>
                <w:rFonts w:ascii="Arial" w:hAnsi="Arial" w:eastAsia="Times New Roman" w:cs="Arial"/>
                <w:sz w:val="20"/>
                <w:szCs w:val="20"/>
                <w:lang w:eastAsia="en-GB"/>
              </w:rPr>
            </w:pPr>
          </w:p>
        </w:tc>
      </w:tr>
      <w:tr w:rsidRPr="00E20B56" w:rsidR="00967333" w:rsidTr="00F9768F" w14:paraId="130C6E4C" w14:textId="77777777">
        <w:trPr>
          <w:trHeight w:val="300"/>
        </w:trPr>
        <w:tc>
          <w:tcPr>
            <w:tcW w:w="6804" w:type="dxa"/>
            <w:tcBorders>
              <w:left w:val="nil"/>
              <w:bottom w:val="single" w:color="auto" w:sz="4" w:space="0"/>
              <w:right w:val="nil"/>
            </w:tcBorders>
            <w:noWrap/>
          </w:tcPr>
          <w:p w:rsidRPr="00E20B56" w:rsidR="00967333" w:rsidP="00F9768F" w:rsidRDefault="00967333" w14:paraId="17961B0C" w14:textId="77777777">
            <w:pPr>
              <w:ind w:left="171" w:firstLine="48" w:firstLineChars="22"/>
              <w:rPr>
                <w:rFonts w:ascii="Arial" w:hAnsi="Arial" w:eastAsia="Times New Roman" w:cs="Arial"/>
                <w:sz w:val="20"/>
                <w:szCs w:val="20"/>
              </w:rPr>
            </w:pPr>
            <w:r w:rsidRPr="00E20B56">
              <w:t>d. Sección 5: Indicador de valores en circulación, incluidas las filiales de seguros</w:t>
            </w:r>
          </w:p>
        </w:tc>
        <w:tc>
          <w:tcPr>
            <w:tcW w:w="2745" w:type="dxa"/>
            <w:tcBorders>
              <w:left w:val="nil"/>
              <w:right w:val="nil"/>
            </w:tcBorders>
            <w:noWrap/>
          </w:tcPr>
          <w:p w:rsidRPr="00E20B56" w:rsidR="00967333" w:rsidP="00F9768F" w:rsidRDefault="00967333" w14:paraId="74985547" w14:textId="77777777">
            <w:pPr>
              <w:jc w:val="right"/>
              <w:rPr>
                <w:rFonts w:ascii="Arial" w:hAnsi="Arial" w:eastAsia="Times New Roman" w:cs="Arial"/>
                <w:sz w:val="20"/>
                <w:szCs w:val="20"/>
                <w:lang w:eastAsia="en-GB"/>
              </w:rPr>
            </w:pPr>
          </w:p>
        </w:tc>
      </w:tr>
      <w:tr w:rsidRPr="00E20B56" w:rsidR="00967333" w:rsidTr="00F9768F" w14:paraId="282D1F25" w14:textId="77777777">
        <w:trPr>
          <w:trHeight w:val="300"/>
        </w:trPr>
        <w:tc>
          <w:tcPr>
            <w:tcW w:w="6804" w:type="dxa"/>
            <w:tcBorders>
              <w:left w:val="nil"/>
              <w:bottom w:val="single" w:color="auto" w:sz="4" w:space="0"/>
              <w:right w:val="nil"/>
            </w:tcBorders>
            <w:noWrap/>
          </w:tcPr>
          <w:p w:rsidRPr="00E20B56" w:rsidR="00967333" w:rsidP="00F9768F" w:rsidRDefault="00967333" w14:paraId="5EF0037E" w14:textId="77777777">
            <w:pPr>
              <w:ind w:firstLine="220" w:firstLineChars="100"/>
              <w:rPr>
                <w:rFonts w:ascii="Arial" w:hAnsi="Arial" w:eastAsia="Times New Roman" w:cs="Arial"/>
                <w:sz w:val="20"/>
                <w:szCs w:val="20"/>
              </w:rPr>
            </w:pPr>
            <w:r w:rsidRPr="00E20B56">
              <w:t>e. Sección 6: Indicador de actividad de pago</w:t>
            </w:r>
          </w:p>
        </w:tc>
        <w:tc>
          <w:tcPr>
            <w:tcW w:w="2745" w:type="dxa"/>
            <w:tcBorders>
              <w:left w:val="nil"/>
              <w:right w:val="nil"/>
            </w:tcBorders>
            <w:noWrap/>
          </w:tcPr>
          <w:p w:rsidRPr="00E20B56" w:rsidR="00967333" w:rsidP="00F9768F" w:rsidRDefault="00967333" w14:paraId="38C2E738" w14:textId="77777777">
            <w:pPr>
              <w:jc w:val="right"/>
              <w:rPr>
                <w:rFonts w:ascii="Arial" w:hAnsi="Arial" w:eastAsia="Times New Roman" w:cs="Arial"/>
                <w:sz w:val="20"/>
                <w:szCs w:val="20"/>
                <w:lang w:eastAsia="en-GB"/>
              </w:rPr>
            </w:pPr>
          </w:p>
        </w:tc>
      </w:tr>
      <w:tr w:rsidRPr="00E20B56" w:rsidR="00967333" w:rsidTr="00F9768F" w14:paraId="5306C659" w14:textId="77777777">
        <w:trPr>
          <w:trHeight w:val="300"/>
        </w:trPr>
        <w:tc>
          <w:tcPr>
            <w:tcW w:w="6804" w:type="dxa"/>
            <w:tcBorders>
              <w:left w:val="nil"/>
              <w:bottom w:val="single" w:color="auto" w:sz="4" w:space="0"/>
              <w:right w:val="nil"/>
            </w:tcBorders>
            <w:noWrap/>
          </w:tcPr>
          <w:p w:rsidRPr="00E20B56" w:rsidR="00967333" w:rsidP="00F9768F" w:rsidRDefault="00967333" w14:paraId="66109313" w14:textId="77777777">
            <w:pPr>
              <w:ind w:firstLine="220" w:firstLineChars="100"/>
              <w:rPr>
                <w:rFonts w:ascii="Arial" w:hAnsi="Arial" w:eastAsia="Times New Roman" w:cs="Arial"/>
                <w:sz w:val="20"/>
                <w:szCs w:val="20"/>
              </w:rPr>
            </w:pPr>
            <w:r w:rsidRPr="00E20B56">
              <w:t>f. Sección 7: Indicador de activos en custodia</w:t>
            </w:r>
          </w:p>
        </w:tc>
        <w:tc>
          <w:tcPr>
            <w:tcW w:w="2745" w:type="dxa"/>
            <w:tcBorders>
              <w:left w:val="nil"/>
              <w:right w:val="nil"/>
            </w:tcBorders>
            <w:noWrap/>
          </w:tcPr>
          <w:p w:rsidRPr="00E20B56" w:rsidR="00967333" w:rsidP="00F9768F" w:rsidRDefault="00967333" w14:paraId="24E7286E" w14:textId="77777777">
            <w:pPr>
              <w:jc w:val="right"/>
              <w:rPr>
                <w:rFonts w:ascii="Arial" w:hAnsi="Arial" w:eastAsia="Times New Roman" w:cs="Arial"/>
                <w:sz w:val="20"/>
                <w:szCs w:val="20"/>
                <w:lang w:eastAsia="en-GB"/>
              </w:rPr>
            </w:pPr>
          </w:p>
        </w:tc>
      </w:tr>
      <w:tr w:rsidRPr="00E20B56" w:rsidR="00967333" w:rsidTr="00F9768F" w14:paraId="3640A924" w14:textId="77777777">
        <w:trPr>
          <w:trHeight w:val="300"/>
        </w:trPr>
        <w:tc>
          <w:tcPr>
            <w:tcW w:w="6804" w:type="dxa"/>
            <w:tcBorders>
              <w:left w:val="nil"/>
              <w:bottom w:val="single" w:color="auto" w:sz="4" w:space="0"/>
              <w:right w:val="nil"/>
            </w:tcBorders>
            <w:noWrap/>
          </w:tcPr>
          <w:p w:rsidRPr="00E20B56" w:rsidR="00967333" w:rsidP="00F9768F" w:rsidRDefault="00967333" w14:paraId="45F41BA0" w14:textId="77777777">
            <w:pPr>
              <w:ind w:firstLine="220" w:firstLineChars="100"/>
              <w:rPr>
                <w:rFonts w:ascii="Arial" w:hAnsi="Arial" w:eastAsia="Times New Roman" w:cs="Arial"/>
                <w:sz w:val="20"/>
                <w:szCs w:val="20"/>
              </w:rPr>
            </w:pPr>
            <w:r w:rsidRPr="00E20B56">
              <w:t xml:space="preserve">g. Sección 8: Indicador de actividad de </w:t>
            </w:r>
            <w:r w:rsidRPr="001F0906">
              <w:t>aseguramiento</w:t>
            </w:r>
          </w:p>
        </w:tc>
        <w:tc>
          <w:tcPr>
            <w:tcW w:w="2745" w:type="dxa"/>
            <w:tcBorders>
              <w:left w:val="nil"/>
              <w:right w:val="nil"/>
            </w:tcBorders>
            <w:noWrap/>
          </w:tcPr>
          <w:p w:rsidRPr="00E20B56" w:rsidR="00967333" w:rsidP="00F9768F" w:rsidRDefault="00967333" w14:paraId="40D4940E" w14:textId="77777777">
            <w:pPr>
              <w:jc w:val="right"/>
              <w:rPr>
                <w:rFonts w:ascii="Arial" w:hAnsi="Arial" w:eastAsia="Times New Roman" w:cs="Arial"/>
                <w:sz w:val="20"/>
                <w:szCs w:val="20"/>
                <w:lang w:eastAsia="en-GB"/>
              </w:rPr>
            </w:pPr>
          </w:p>
        </w:tc>
      </w:tr>
      <w:tr w:rsidRPr="00E20B56" w:rsidR="00967333" w:rsidTr="00F9768F" w14:paraId="76D750EB" w14:textId="77777777">
        <w:trPr>
          <w:trHeight w:val="300"/>
        </w:trPr>
        <w:tc>
          <w:tcPr>
            <w:tcW w:w="6804" w:type="dxa"/>
            <w:tcBorders>
              <w:left w:val="nil"/>
              <w:bottom w:val="single" w:color="auto" w:sz="4" w:space="0"/>
              <w:right w:val="nil"/>
            </w:tcBorders>
            <w:noWrap/>
          </w:tcPr>
          <w:p w:rsidRPr="00E20B56" w:rsidR="00967333" w:rsidP="00F9768F" w:rsidRDefault="00967333" w14:paraId="69A58B90" w14:textId="77777777">
            <w:pPr>
              <w:ind w:firstLine="220" w:firstLineChars="100"/>
              <w:rPr>
                <w:rFonts w:ascii="Arial" w:hAnsi="Arial" w:eastAsia="Times New Roman" w:cs="Arial"/>
                <w:sz w:val="20"/>
                <w:szCs w:val="20"/>
              </w:rPr>
            </w:pPr>
            <w:r w:rsidRPr="00E20B56">
              <w:t>h. Sección 9.c: Subindicador de</w:t>
            </w:r>
            <w:r>
              <w:t>l</w:t>
            </w:r>
            <w:r w:rsidRPr="00E20B56">
              <w:t xml:space="preserve"> volumen de </w:t>
            </w:r>
            <w:r>
              <w:t>negociación</w:t>
            </w:r>
            <w:r w:rsidRPr="00E20B56">
              <w:t xml:space="preserve"> de</w:t>
            </w:r>
            <w:r>
              <w:t xml:space="preserve"> valores de</w:t>
            </w:r>
            <w:r w:rsidRPr="00E20B56">
              <w:t xml:space="preserve"> renta fija</w:t>
            </w:r>
          </w:p>
        </w:tc>
        <w:tc>
          <w:tcPr>
            <w:tcW w:w="2745" w:type="dxa"/>
            <w:tcBorders>
              <w:left w:val="nil"/>
              <w:right w:val="nil"/>
            </w:tcBorders>
            <w:noWrap/>
          </w:tcPr>
          <w:p w:rsidRPr="00E20B56" w:rsidR="00967333" w:rsidP="00F9768F" w:rsidRDefault="00967333" w14:paraId="0EE80A14" w14:textId="77777777">
            <w:pPr>
              <w:jc w:val="right"/>
              <w:rPr>
                <w:rFonts w:ascii="Arial" w:hAnsi="Arial" w:eastAsia="Times New Roman" w:cs="Arial"/>
                <w:sz w:val="20"/>
                <w:szCs w:val="20"/>
                <w:lang w:eastAsia="en-GB"/>
              </w:rPr>
            </w:pPr>
          </w:p>
        </w:tc>
      </w:tr>
      <w:tr w:rsidRPr="00E20B56" w:rsidR="00967333" w:rsidTr="00F9768F" w14:paraId="7AFF38D6" w14:textId="77777777">
        <w:trPr>
          <w:trHeight w:val="300"/>
        </w:trPr>
        <w:tc>
          <w:tcPr>
            <w:tcW w:w="6804" w:type="dxa"/>
            <w:tcBorders>
              <w:left w:val="nil"/>
              <w:bottom w:val="single" w:color="auto" w:sz="4" w:space="0"/>
              <w:right w:val="nil"/>
            </w:tcBorders>
            <w:noWrap/>
          </w:tcPr>
          <w:p w:rsidRPr="00E20B56" w:rsidR="00967333" w:rsidP="00F9768F" w:rsidRDefault="00967333" w14:paraId="3D48354B" w14:textId="77777777">
            <w:pPr>
              <w:ind w:left="171" w:firstLine="77" w:firstLineChars="35"/>
              <w:rPr>
                <w:rFonts w:ascii="Arial" w:hAnsi="Arial" w:eastAsia="Times New Roman" w:cs="Arial"/>
                <w:sz w:val="20"/>
                <w:szCs w:val="20"/>
              </w:rPr>
            </w:pPr>
            <w:r w:rsidRPr="00E20B56">
              <w:t xml:space="preserve">i. Sección 9.f: Subindicador del volumen de </w:t>
            </w:r>
            <w:r>
              <w:t>negociación</w:t>
            </w:r>
            <w:r w:rsidRPr="00E20B56">
              <w:t xml:space="preserve"> de </w:t>
            </w:r>
            <w:r>
              <w:t>valores de renta variable</w:t>
            </w:r>
            <w:r w:rsidRPr="00E20B56">
              <w:t xml:space="preserve"> y otros valores</w:t>
            </w:r>
          </w:p>
        </w:tc>
        <w:tc>
          <w:tcPr>
            <w:tcW w:w="2745" w:type="dxa"/>
            <w:tcBorders>
              <w:left w:val="nil"/>
              <w:right w:val="nil"/>
            </w:tcBorders>
            <w:noWrap/>
          </w:tcPr>
          <w:p w:rsidRPr="00E20B56" w:rsidR="00967333" w:rsidP="00F9768F" w:rsidRDefault="00967333" w14:paraId="163143B5" w14:textId="77777777">
            <w:pPr>
              <w:jc w:val="right"/>
              <w:rPr>
                <w:rFonts w:ascii="Arial" w:hAnsi="Arial" w:eastAsia="Times New Roman" w:cs="Arial"/>
                <w:sz w:val="20"/>
                <w:szCs w:val="20"/>
                <w:lang w:eastAsia="en-GB"/>
              </w:rPr>
            </w:pPr>
          </w:p>
        </w:tc>
      </w:tr>
      <w:tr w:rsidRPr="00E20B56" w:rsidR="00967333" w:rsidTr="00F9768F" w14:paraId="2BEC1E2A" w14:textId="77777777">
        <w:trPr>
          <w:trHeight w:val="300"/>
        </w:trPr>
        <w:tc>
          <w:tcPr>
            <w:tcW w:w="6804" w:type="dxa"/>
            <w:tcBorders>
              <w:left w:val="nil"/>
              <w:bottom w:val="single" w:color="auto" w:sz="4" w:space="0"/>
              <w:right w:val="nil"/>
            </w:tcBorders>
            <w:noWrap/>
          </w:tcPr>
          <w:p w:rsidRPr="00E20B56" w:rsidR="00967333" w:rsidP="00F9768F" w:rsidRDefault="00967333" w14:paraId="2C3471E3" w14:textId="77777777">
            <w:pPr>
              <w:ind w:left="171" w:firstLine="77" w:firstLineChars="35"/>
              <w:rPr>
                <w:rFonts w:ascii="Arial" w:hAnsi="Arial" w:eastAsia="Times New Roman" w:cs="Arial"/>
                <w:sz w:val="20"/>
                <w:szCs w:val="20"/>
              </w:rPr>
            </w:pPr>
            <w:r w:rsidRPr="00E20B56">
              <w:lastRenderedPageBreak/>
              <w:t>j. Sección 10: Indicador de derivados OTC, incluidas las filiales de seguros</w:t>
            </w:r>
          </w:p>
        </w:tc>
        <w:tc>
          <w:tcPr>
            <w:tcW w:w="2745" w:type="dxa"/>
            <w:tcBorders>
              <w:left w:val="nil"/>
              <w:right w:val="nil"/>
            </w:tcBorders>
            <w:noWrap/>
          </w:tcPr>
          <w:p w:rsidRPr="00E20B56" w:rsidR="00967333" w:rsidP="00F9768F" w:rsidRDefault="00967333" w14:paraId="7301ECF3" w14:textId="77777777">
            <w:pPr>
              <w:jc w:val="right"/>
              <w:rPr>
                <w:rFonts w:ascii="Arial" w:hAnsi="Arial" w:eastAsia="Times New Roman" w:cs="Arial"/>
                <w:sz w:val="20"/>
                <w:szCs w:val="20"/>
                <w:lang w:eastAsia="en-GB"/>
              </w:rPr>
            </w:pPr>
          </w:p>
        </w:tc>
      </w:tr>
      <w:tr w:rsidRPr="00E20B56" w:rsidR="00967333" w:rsidTr="00F9768F" w14:paraId="3D244D7F" w14:textId="77777777">
        <w:trPr>
          <w:trHeight w:val="300"/>
        </w:trPr>
        <w:tc>
          <w:tcPr>
            <w:tcW w:w="6804" w:type="dxa"/>
            <w:tcBorders>
              <w:left w:val="nil"/>
              <w:bottom w:val="single" w:color="auto" w:sz="4" w:space="0"/>
              <w:right w:val="nil"/>
            </w:tcBorders>
            <w:noWrap/>
          </w:tcPr>
          <w:p w:rsidRPr="00E20B56" w:rsidR="00967333" w:rsidP="00F9768F" w:rsidRDefault="00967333" w14:paraId="1C4DFCB7" w14:textId="77777777">
            <w:pPr>
              <w:ind w:firstLine="220" w:firstLineChars="100"/>
              <w:rPr>
                <w:rFonts w:ascii="Arial" w:hAnsi="Arial" w:eastAsia="Times New Roman" w:cs="Arial"/>
                <w:sz w:val="20"/>
                <w:szCs w:val="20"/>
              </w:rPr>
            </w:pPr>
            <w:r w:rsidRPr="00E20B56">
              <w:t xml:space="preserve">k. Sección 11: Indicador de valores mantenidos </w:t>
            </w:r>
            <w:r w:rsidRPr="00C53AEA">
              <w:t>con fines de negociación</w:t>
            </w:r>
            <w:r>
              <w:t xml:space="preserve"> </w:t>
            </w:r>
            <w:r w:rsidRPr="00E20B56">
              <w:t>y disponibles para la venta</w:t>
            </w:r>
          </w:p>
        </w:tc>
        <w:tc>
          <w:tcPr>
            <w:tcW w:w="2745" w:type="dxa"/>
            <w:tcBorders>
              <w:left w:val="nil"/>
              <w:right w:val="nil"/>
            </w:tcBorders>
            <w:noWrap/>
          </w:tcPr>
          <w:p w:rsidRPr="00E20B56" w:rsidR="00967333" w:rsidP="00F9768F" w:rsidRDefault="00967333" w14:paraId="76E4A895" w14:textId="77777777">
            <w:pPr>
              <w:jc w:val="right"/>
              <w:rPr>
                <w:rFonts w:ascii="Arial" w:hAnsi="Arial" w:eastAsia="Times New Roman" w:cs="Arial"/>
                <w:sz w:val="20"/>
                <w:szCs w:val="20"/>
                <w:lang w:eastAsia="en-GB"/>
              </w:rPr>
            </w:pPr>
          </w:p>
        </w:tc>
      </w:tr>
      <w:tr w:rsidRPr="00E20B56" w:rsidR="00967333" w:rsidTr="00F9768F" w14:paraId="6754D300" w14:textId="77777777">
        <w:trPr>
          <w:trHeight w:val="300"/>
        </w:trPr>
        <w:tc>
          <w:tcPr>
            <w:tcW w:w="6804" w:type="dxa"/>
            <w:tcBorders>
              <w:left w:val="nil"/>
              <w:bottom w:val="single" w:color="auto" w:sz="4" w:space="0"/>
              <w:right w:val="nil"/>
            </w:tcBorders>
            <w:noWrap/>
          </w:tcPr>
          <w:p w:rsidRPr="00E20B56" w:rsidR="00967333" w:rsidP="00F9768F" w:rsidRDefault="00967333" w14:paraId="34BDD43C" w14:textId="77777777">
            <w:pPr>
              <w:ind w:firstLine="220" w:firstLineChars="100"/>
              <w:rPr>
                <w:rFonts w:ascii="Arial" w:hAnsi="Arial" w:eastAsia="Times New Roman" w:cs="Arial"/>
                <w:sz w:val="20"/>
                <w:szCs w:val="20"/>
              </w:rPr>
            </w:pPr>
            <w:r w:rsidRPr="00E20B56">
              <w:t>l. Sección 12: Indicador de activos de nivel 3, incluidas las filiales de seguros</w:t>
            </w:r>
          </w:p>
        </w:tc>
        <w:tc>
          <w:tcPr>
            <w:tcW w:w="2745" w:type="dxa"/>
            <w:tcBorders>
              <w:left w:val="nil"/>
              <w:right w:val="nil"/>
            </w:tcBorders>
            <w:noWrap/>
          </w:tcPr>
          <w:p w:rsidRPr="00E20B56" w:rsidR="00967333" w:rsidP="00F9768F" w:rsidRDefault="00967333" w14:paraId="7183C621" w14:textId="77777777">
            <w:pPr>
              <w:jc w:val="right"/>
              <w:rPr>
                <w:rFonts w:ascii="Arial" w:hAnsi="Arial" w:eastAsia="Times New Roman" w:cs="Arial"/>
                <w:sz w:val="20"/>
                <w:szCs w:val="20"/>
                <w:lang w:eastAsia="en-GB"/>
              </w:rPr>
            </w:pPr>
          </w:p>
        </w:tc>
      </w:tr>
      <w:tr w:rsidRPr="00E20B56" w:rsidR="00967333" w:rsidTr="00F9768F" w14:paraId="682E2AC2" w14:textId="77777777">
        <w:trPr>
          <w:trHeight w:val="300"/>
        </w:trPr>
        <w:tc>
          <w:tcPr>
            <w:tcW w:w="6804" w:type="dxa"/>
            <w:tcBorders>
              <w:left w:val="nil"/>
              <w:bottom w:val="single" w:color="auto" w:sz="4" w:space="0"/>
              <w:right w:val="nil"/>
            </w:tcBorders>
            <w:noWrap/>
          </w:tcPr>
          <w:p w:rsidRPr="00671EC6" w:rsidR="00967333" w:rsidP="00F9768F" w:rsidRDefault="00967333" w14:paraId="3C2FA04F" w14:textId="77777777">
            <w:pPr>
              <w:ind w:firstLine="220" w:firstLineChars="100"/>
              <w:rPr>
                <w:rFonts w:ascii="Arial" w:hAnsi="Arial" w:eastAsia="Times New Roman" w:cs="Arial"/>
                <w:sz w:val="20"/>
                <w:szCs w:val="20"/>
              </w:rPr>
            </w:pPr>
            <w:r w:rsidRPr="00671EC6">
              <w:t xml:space="preserve">m. Sección 13: Indicador de </w:t>
            </w:r>
            <w:r>
              <w:t xml:space="preserve">activos </w:t>
            </w:r>
            <w:r w:rsidRPr="00671EC6">
              <w:t>transnacionales</w:t>
            </w:r>
          </w:p>
        </w:tc>
        <w:tc>
          <w:tcPr>
            <w:tcW w:w="2745" w:type="dxa"/>
            <w:tcBorders>
              <w:left w:val="nil"/>
              <w:right w:val="nil"/>
            </w:tcBorders>
            <w:noWrap/>
          </w:tcPr>
          <w:p w:rsidRPr="00E20B56" w:rsidR="00967333" w:rsidP="00F9768F" w:rsidRDefault="00967333" w14:paraId="0A25D377" w14:textId="77777777">
            <w:pPr>
              <w:jc w:val="right"/>
              <w:rPr>
                <w:rFonts w:ascii="Arial" w:hAnsi="Arial" w:eastAsia="Times New Roman" w:cs="Arial"/>
                <w:sz w:val="20"/>
                <w:szCs w:val="20"/>
                <w:lang w:eastAsia="en-GB"/>
              </w:rPr>
            </w:pPr>
          </w:p>
        </w:tc>
      </w:tr>
      <w:tr w:rsidRPr="00E20B56" w:rsidR="00967333" w:rsidTr="00F9768F" w14:paraId="68DBE4C0" w14:textId="77777777">
        <w:trPr>
          <w:trHeight w:val="300"/>
        </w:trPr>
        <w:tc>
          <w:tcPr>
            <w:tcW w:w="6804" w:type="dxa"/>
            <w:tcBorders>
              <w:left w:val="nil"/>
              <w:bottom w:val="single" w:color="auto" w:sz="4" w:space="0"/>
              <w:right w:val="nil"/>
            </w:tcBorders>
            <w:noWrap/>
          </w:tcPr>
          <w:p w:rsidRPr="00671EC6" w:rsidR="00967333" w:rsidP="00F9768F" w:rsidRDefault="00967333" w14:paraId="4E2B4CF6" w14:textId="77777777">
            <w:pPr>
              <w:ind w:firstLine="220" w:firstLineChars="100"/>
              <w:rPr>
                <w:rFonts w:ascii="Arial" w:hAnsi="Arial" w:eastAsia="Times New Roman" w:cs="Arial"/>
                <w:sz w:val="20"/>
                <w:szCs w:val="20"/>
              </w:rPr>
            </w:pPr>
            <w:r w:rsidRPr="00671EC6">
              <w:t>n. Sección 14: Indicador de pasivos transnacionales</w:t>
            </w:r>
          </w:p>
        </w:tc>
        <w:tc>
          <w:tcPr>
            <w:tcW w:w="2745" w:type="dxa"/>
            <w:tcBorders>
              <w:left w:val="nil"/>
              <w:right w:val="nil"/>
            </w:tcBorders>
            <w:noWrap/>
          </w:tcPr>
          <w:p w:rsidRPr="00E20B56" w:rsidR="00967333" w:rsidP="00F9768F" w:rsidRDefault="00967333" w14:paraId="6E345633" w14:textId="77777777">
            <w:pPr>
              <w:jc w:val="right"/>
              <w:rPr>
                <w:rFonts w:ascii="Arial" w:hAnsi="Arial" w:eastAsia="Times New Roman" w:cs="Arial"/>
                <w:sz w:val="20"/>
                <w:szCs w:val="20"/>
                <w:lang w:eastAsia="en-GB"/>
              </w:rPr>
            </w:pPr>
          </w:p>
        </w:tc>
      </w:tr>
      <w:tr w:rsidRPr="00E20B56" w:rsidR="00967333" w:rsidTr="00F9768F" w14:paraId="05550A83" w14:textId="77777777">
        <w:trPr>
          <w:trHeight w:val="300"/>
        </w:trPr>
        <w:tc>
          <w:tcPr>
            <w:tcW w:w="6804" w:type="dxa"/>
            <w:tcBorders>
              <w:left w:val="nil"/>
              <w:bottom w:val="single" w:color="auto" w:sz="4" w:space="0"/>
              <w:right w:val="nil"/>
            </w:tcBorders>
            <w:noWrap/>
          </w:tcPr>
          <w:p w:rsidRPr="00E20B56" w:rsidR="00967333" w:rsidP="00F9768F" w:rsidRDefault="00967333" w14:paraId="56E38E43" w14:textId="77777777">
            <w:pPr>
              <w:ind w:firstLine="220" w:firstLineChars="100"/>
              <w:rPr>
                <w:rFonts w:ascii="Arial" w:hAnsi="Arial" w:eastAsia="Times New Roman" w:cs="Arial"/>
                <w:sz w:val="20"/>
                <w:szCs w:val="20"/>
              </w:rPr>
            </w:pPr>
            <w:r w:rsidRPr="00E20B56">
              <w:t>o. Otras secciones</w:t>
            </w:r>
          </w:p>
        </w:tc>
        <w:tc>
          <w:tcPr>
            <w:tcW w:w="2745" w:type="dxa"/>
            <w:tcBorders>
              <w:left w:val="nil"/>
              <w:right w:val="nil"/>
            </w:tcBorders>
            <w:noWrap/>
          </w:tcPr>
          <w:p w:rsidRPr="00E20B56" w:rsidR="00967333" w:rsidP="00F9768F" w:rsidRDefault="00967333" w14:paraId="72D58B7C" w14:textId="77777777">
            <w:pPr>
              <w:jc w:val="right"/>
              <w:rPr>
                <w:rFonts w:ascii="Arial" w:hAnsi="Arial" w:eastAsia="Times New Roman" w:cs="Arial"/>
                <w:sz w:val="20"/>
                <w:szCs w:val="20"/>
                <w:lang w:eastAsia="en-GB"/>
              </w:rPr>
            </w:pPr>
          </w:p>
        </w:tc>
      </w:tr>
      <w:tr w:rsidRPr="00E20B56" w:rsidR="00967333" w:rsidTr="00F9768F" w14:paraId="5AEE5061" w14:textId="77777777">
        <w:trPr>
          <w:trHeight w:val="300"/>
        </w:trPr>
        <w:tc>
          <w:tcPr>
            <w:tcW w:w="6804" w:type="dxa"/>
            <w:tcBorders>
              <w:left w:val="nil"/>
              <w:bottom w:val="single" w:color="auto" w:sz="4" w:space="0"/>
              <w:right w:val="nil"/>
            </w:tcBorders>
            <w:noWrap/>
          </w:tcPr>
          <w:p w:rsidRPr="00E20B56" w:rsidR="00967333" w:rsidP="00F9768F" w:rsidRDefault="00967333" w14:paraId="2A80FDD0" w14:textId="77777777">
            <w:pPr>
              <w:ind w:firstLine="220" w:firstLineChars="100"/>
              <w:rPr>
                <w:rFonts w:ascii="Arial" w:hAnsi="Arial" w:eastAsia="Times New Roman" w:cs="Arial"/>
                <w:sz w:val="20"/>
                <w:szCs w:val="20"/>
              </w:rPr>
            </w:pPr>
            <w:r w:rsidRPr="00E20B56">
              <w:t>(1) Partida 1.a: Información general facilitada por la autoridad de supervisión</w:t>
            </w:r>
          </w:p>
        </w:tc>
        <w:tc>
          <w:tcPr>
            <w:tcW w:w="2745" w:type="dxa"/>
            <w:tcBorders>
              <w:left w:val="nil"/>
              <w:right w:val="nil"/>
            </w:tcBorders>
            <w:noWrap/>
          </w:tcPr>
          <w:p w:rsidRPr="00E20B56" w:rsidR="00967333" w:rsidP="00F9768F" w:rsidRDefault="00967333" w14:paraId="3195CD36" w14:textId="77777777">
            <w:pPr>
              <w:jc w:val="right"/>
              <w:rPr>
                <w:rFonts w:ascii="Arial" w:hAnsi="Arial" w:eastAsia="Times New Roman" w:cs="Arial"/>
                <w:sz w:val="20"/>
                <w:szCs w:val="20"/>
                <w:lang w:eastAsia="en-GB"/>
              </w:rPr>
            </w:pPr>
          </w:p>
        </w:tc>
      </w:tr>
      <w:tr w:rsidRPr="00E20B56" w:rsidR="00967333" w:rsidTr="00F9768F" w14:paraId="1EB2B153" w14:textId="77777777">
        <w:trPr>
          <w:trHeight w:val="300"/>
        </w:trPr>
        <w:tc>
          <w:tcPr>
            <w:tcW w:w="6804" w:type="dxa"/>
            <w:tcBorders>
              <w:left w:val="nil"/>
              <w:bottom w:val="single" w:color="auto" w:sz="4" w:space="0"/>
              <w:right w:val="nil"/>
            </w:tcBorders>
            <w:noWrap/>
          </w:tcPr>
          <w:p w:rsidRPr="00E20B56" w:rsidR="00967333" w:rsidP="00F9768F" w:rsidRDefault="00967333" w14:paraId="038E892F" w14:textId="77777777">
            <w:pPr>
              <w:ind w:firstLine="220" w:firstLineChars="100"/>
              <w:rPr>
                <w:rFonts w:ascii="Arial" w:hAnsi="Arial" w:eastAsia="Times New Roman" w:cs="Arial"/>
                <w:sz w:val="20"/>
                <w:szCs w:val="20"/>
              </w:rPr>
            </w:pPr>
            <w:r w:rsidRPr="00E20B56">
              <w:t>(2) Partida 1.b: Información general facilitada por la entidad declarante</w:t>
            </w:r>
          </w:p>
        </w:tc>
        <w:tc>
          <w:tcPr>
            <w:tcW w:w="2745" w:type="dxa"/>
            <w:tcBorders>
              <w:left w:val="nil"/>
              <w:right w:val="nil"/>
            </w:tcBorders>
            <w:noWrap/>
          </w:tcPr>
          <w:p w:rsidRPr="00E20B56" w:rsidR="00967333" w:rsidP="00F9768F" w:rsidRDefault="00967333" w14:paraId="0E3191CA" w14:textId="77777777">
            <w:pPr>
              <w:jc w:val="right"/>
              <w:rPr>
                <w:rFonts w:ascii="Arial" w:hAnsi="Arial" w:eastAsia="Times New Roman" w:cs="Arial"/>
                <w:sz w:val="20"/>
                <w:szCs w:val="20"/>
                <w:lang w:eastAsia="en-GB"/>
              </w:rPr>
            </w:pPr>
          </w:p>
        </w:tc>
      </w:tr>
      <w:tr w:rsidRPr="00E20B56" w:rsidR="00967333" w:rsidTr="00F9768F" w14:paraId="7E2E47EB" w14:textId="77777777">
        <w:trPr>
          <w:trHeight w:val="300"/>
        </w:trPr>
        <w:tc>
          <w:tcPr>
            <w:tcW w:w="6804" w:type="dxa"/>
            <w:tcBorders>
              <w:left w:val="nil"/>
              <w:bottom w:val="single" w:color="auto" w:sz="4" w:space="0"/>
              <w:right w:val="nil"/>
            </w:tcBorders>
            <w:noWrap/>
          </w:tcPr>
          <w:p w:rsidRPr="00E20B56" w:rsidR="00967333" w:rsidP="00F9768F" w:rsidRDefault="00967333" w14:paraId="484986CF" w14:textId="77777777">
            <w:pPr>
              <w:ind w:firstLine="220" w:firstLineChars="100"/>
              <w:rPr>
                <w:rFonts w:ascii="Arial" w:hAnsi="Arial" w:eastAsia="Times New Roman" w:cs="Arial"/>
                <w:sz w:val="20"/>
                <w:szCs w:val="20"/>
              </w:rPr>
            </w:pPr>
            <w:r w:rsidRPr="00E20B56">
              <w:t>(3) Sección 15: Indicadores complementarios</w:t>
            </w:r>
          </w:p>
        </w:tc>
        <w:tc>
          <w:tcPr>
            <w:tcW w:w="2745" w:type="dxa"/>
            <w:tcBorders>
              <w:left w:val="nil"/>
              <w:right w:val="nil"/>
            </w:tcBorders>
            <w:noWrap/>
          </w:tcPr>
          <w:p w:rsidRPr="00E20B56" w:rsidR="00967333" w:rsidP="00F9768F" w:rsidRDefault="00967333" w14:paraId="47C57BE1" w14:textId="77777777">
            <w:pPr>
              <w:jc w:val="right"/>
              <w:rPr>
                <w:rFonts w:ascii="Arial" w:hAnsi="Arial" w:eastAsia="Times New Roman" w:cs="Arial"/>
                <w:sz w:val="20"/>
                <w:szCs w:val="20"/>
                <w:lang w:eastAsia="en-GB"/>
              </w:rPr>
            </w:pPr>
          </w:p>
        </w:tc>
      </w:tr>
      <w:tr w:rsidRPr="00E20B56" w:rsidR="00967333" w:rsidTr="00F9768F" w14:paraId="5CBAD25C" w14:textId="77777777">
        <w:trPr>
          <w:trHeight w:val="300"/>
        </w:trPr>
        <w:tc>
          <w:tcPr>
            <w:tcW w:w="6804" w:type="dxa"/>
            <w:tcBorders>
              <w:left w:val="nil"/>
              <w:bottom w:val="single" w:color="auto" w:sz="4" w:space="0"/>
              <w:right w:val="nil"/>
            </w:tcBorders>
            <w:noWrap/>
          </w:tcPr>
          <w:p w:rsidRPr="00E20B56" w:rsidR="00967333" w:rsidP="00F9768F" w:rsidRDefault="00967333" w14:paraId="5089F2C3" w14:textId="77777777">
            <w:pPr>
              <w:ind w:firstLine="220" w:firstLineChars="100"/>
              <w:rPr>
                <w:rFonts w:ascii="Arial" w:hAnsi="Arial" w:eastAsia="Times New Roman" w:cs="Arial"/>
                <w:sz w:val="20"/>
                <w:szCs w:val="20"/>
              </w:rPr>
            </w:pPr>
            <w:r w:rsidRPr="00E20B56">
              <w:t>(4) Sección 16: Partidas complementarias</w:t>
            </w:r>
          </w:p>
        </w:tc>
        <w:tc>
          <w:tcPr>
            <w:tcW w:w="2745" w:type="dxa"/>
            <w:tcBorders>
              <w:left w:val="nil"/>
              <w:right w:val="nil"/>
            </w:tcBorders>
            <w:noWrap/>
          </w:tcPr>
          <w:p w:rsidRPr="00E20B56" w:rsidR="00967333" w:rsidP="00F9768F" w:rsidRDefault="00967333" w14:paraId="57330E5C" w14:textId="77777777">
            <w:pPr>
              <w:jc w:val="right"/>
              <w:rPr>
                <w:rFonts w:ascii="Arial" w:hAnsi="Arial" w:eastAsia="Times New Roman" w:cs="Arial"/>
                <w:sz w:val="20"/>
                <w:szCs w:val="20"/>
                <w:lang w:eastAsia="en-GB"/>
              </w:rPr>
            </w:pPr>
          </w:p>
        </w:tc>
      </w:tr>
      <w:tr w:rsidRPr="00E20B56" w:rsidR="00967333" w:rsidTr="00F9768F" w14:paraId="2DA525D6" w14:textId="77777777">
        <w:trPr>
          <w:trHeight w:val="300"/>
        </w:trPr>
        <w:tc>
          <w:tcPr>
            <w:tcW w:w="6804" w:type="dxa"/>
            <w:tcBorders>
              <w:left w:val="nil"/>
              <w:bottom w:val="single" w:color="auto" w:sz="4" w:space="0"/>
              <w:right w:val="nil"/>
            </w:tcBorders>
            <w:noWrap/>
          </w:tcPr>
          <w:p w:rsidRPr="00E20B56" w:rsidR="00967333" w:rsidP="00F9768F" w:rsidRDefault="00967333" w14:paraId="062505B1" w14:textId="77777777">
            <w:pPr>
              <w:ind w:firstLine="220" w:firstLineChars="100"/>
              <w:rPr>
                <w:rFonts w:ascii="Arial" w:hAnsi="Arial" w:eastAsia="Times New Roman" w:cs="Arial"/>
                <w:sz w:val="20"/>
                <w:szCs w:val="20"/>
              </w:rPr>
            </w:pPr>
            <w:r w:rsidRPr="00E20B56">
              <w:t>(5) Sección 17: Partidas de tamaño</w:t>
            </w:r>
          </w:p>
        </w:tc>
        <w:tc>
          <w:tcPr>
            <w:tcW w:w="2745" w:type="dxa"/>
            <w:tcBorders>
              <w:left w:val="nil"/>
              <w:right w:val="nil"/>
            </w:tcBorders>
            <w:noWrap/>
          </w:tcPr>
          <w:p w:rsidRPr="00E20B56" w:rsidR="00967333" w:rsidP="00F9768F" w:rsidRDefault="00967333" w14:paraId="55580ADA" w14:textId="77777777">
            <w:pPr>
              <w:jc w:val="right"/>
              <w:rPr>
                <w:rFonts w:ascii="Arial" w:hAnsi="Arial" w:eastAsia="Times New Roman" w:cs="Arial"/>
                <w:sz w:val="20"/>
                <w:szCs w:val="20"/>
                <w:lang w:eastAsia="en-GB"/>
              </w:rPr>
            </w:pPr>
          </w:p>
        </w:tc>
      </w:tr>
      <w:tr w:rsidRPr="00E20B56" w:rsidR="00967333" w:rsidTr="00F9768F" w14:paraId="248C0389" w14:textId="77777777">
        <w:trPr>
          <w:trHeight w:val="300"/>
        </w:trPr>
        <w:tc>
          <w:tcPr>
            <w:tcW w:w="6804" w:type="dxa"/>
            <w:tcBorders>
              <w:left w:val="nil"/>
              <w:bottom w:val="single" w:color="auto" w:sz="4" w:space="0"/>
              <w:right w:val="nil"/>
            </w:tcBorders>
            <w:noWrap/>
          </w:tcPr>
          <w:p w:rsidRPr="00E20B56" w:rsidR="00967333" w:rsidP="00F9768F" w:rsidRDefault="00967333" w14:paraId="33A95803" w14:textId="77777777">
            <w:pPr>
              <w:ind w:firstLine="220" w:firstLineChars="100"/>
              <w:rPr>
                <w:rFonts w:ascii="Arial" w:hAnsi="Arial" w:eastAsia="Times New Roman" w:cs="Arial"/>
                <w:sz w:val="20"/>
                <w:szCs w:val="20"/>
              </w:rPr>
            </w:pPr>
            <w:r w:rsidRPr="00E20B56">
              <w:t>(6) Sección 18: Partidas de interconexión</w:t>
            </w:r>
          </w:p>
        </w:tc>
        <w:tc>
          <w:tcPr>
            <w:tcW w:w="2745" w:type="dxa"/>
            <w:tcBorders>
              <w:left w:val="nil"/>
              <w:right w:val="nil"/>
            </w:tcBorders>
            <w:noWrap/>
          </w:tcPr>
          <w:p w:rsidRPr="00E20B56" w:rsidR="00967333" w:rsidP="00F9768F" w:rsidRDefault="00967333" w14:paraId="02A239B2" w14:textId="77777777">
            <w:pPr>
              <w:jc w:val="right"/>
              <w:rPr>
                <w:rFonts w:ascii="Arial" w:hAnsi="Arial" w:eastAsia="Times New Roman" w:cs="Arial"/>
                <w:sz w:val="20"/>
                <w:szCs w:val="20"/>
                <w:lang w:eastAsia="en-GB"/>
              </w:rPr>
            </w:pPr>
          </w:p>
        </w:tc>
      </w:tr>
      <w:tr w:rsidRPr="00E20B56" w:rsidR="00967333" w:rsidTr="00F9768F" w14:paraId="167E9DF4" w14:textId="77777777">
        <w:trPr>
          <w:trHeight w:val="300"/>
        </w:trPr>
        <w:tc>
          <w:tcPr>
            <w:tcW w:w="6804" w:type="dxa"/>
            <w:tcBorders>
              <w:left w:val="nil"/>
              <w:bottom w:val="single" w:color="auto" w:sz="4" w:space="0"/>
              <w:right w:val="nil"/>
            </w:tcBorders>
            <w:noWrap/>
          </w:tcPr>
          <w:p w:rsidRPr="00E20B56" w:rsidR="00967333" w:rsidP="00F9768F" w:rsidRDefault="00967333" w14:paraId="2A705625" w14:textId="77777777">
            <w:pPr>
              <w:ind w:firstLine="220" w:firstLineChars="100"/>
              <w:rPr>
                <w:rFonts w:ascii="Arial" w:hAnsi="Arial" w:eastAsia="Times New Roman" w:cs="Arial"/>
                <w:sz w:val="20"/>
                <w:szCs w:val="20"/>
              </w:rPr>
            </w:pPr>
            <w:r w:rsidRPr="00E20B56">
              <w:t xml:space="preserve">(7) Sección 19: Partidas de </w:t>
            </w:r>
            <w:r>
              <w:t>sustituibilidad</w:t>
            </w:r>
            <w:r w:rsidRPr="00E20B56">
              <w:t xml:space="preserve"> de los servicios o de la infraestructura financiera</w:t>
            </w:r>
          </w:p>
        </w:tc>
        <w:tc>
          <w:tcPr>
            <w:tcW w:w="2745" w:type="dxa"/>
            <w:tcBorders>
              <w:left w:val="nil"/>
              <w:right w:val="nil"/>
            </w:tcBorders>
            <w:noWrap/>
          </w:tcPr>
          <w:p w:rsidRPr="00E20B56" w:rsidR="00967333" w:rsidP="00F9768F" w:rsidRDefault="00967333" w14:paraId="32A59CD6" w14:textId="77777777">
            <w:pPr>
              <w:jc w:val="right"/>
              <w:rPr>
                <w:rFonts w:ascii="Arial" w:hAnsi="Arial" w:eastAsia="Times New Roman" w:cs="Arial"/>
                <w:sz w:val="20"/>
                <w:szCs w:val="20"/>
                <w:lang w:eastAsia="en-GB"/>
              </w:rPr>
            </w:pPr>
          </w:p>
        </w:tc>
      </w:tr>
      <w:tr w:rsidRPr="00E20B56" w:rsidR="00967333" w:rsidTr="00F9768F" w14:paraId="31383ABF" w14:textId="77777777">
        <w:trPr>
          <w:trHeight w:val="300"/>
        </w:trPr>
        <w:tc>
          <w:tcPr>
            <w:tcW w:w="6804" w:type="dxa"/>
            <w:tcBorders>
              <w:left w:val="nil"/>
              <w:bottom w:val="single" w:color="auto" w:sz="4" w:space="0"/>
              <w:right w:val="nil"/>
            </w:tcBorders>
            <w:noWrap/>
          </w:tcPr>
          <w:p w:rsidRPr="00E20B56" w:rsidR="00967333" w:rsidP="00F9768F" w:rsidRDefault="00967333" w14:paraId="127E55D0" w14:textId="77777777">
            <w:pPr>
              <w:ind w:firstLine="220" w:firstLineChars="100"/>
              <w:rPr>
                <w:rFonts w:ascii="Arial" w:hAnsi="Arial" w:eastAsia="Times New Roman" w:cs="Arial"/>
                <w:sz w:val="20"/>
                <w:szCs w:val="20"/>
              </w:rPr>
            </w:pPr>
            <w:r w:rsidRPr="00E20B56">
              <w:t>(8) Sección 20: Partidas de complejidad</w:t>
            </w:r>
          </w:p>
        </w:tc>
        <w:tc>
          <w:tcPr>
            <w:tcW w:w="2745" w:type="dxa"/>
            <w:tcBorders>
              <w:left w:val="nil"/>
              <w:right w:val="nil"/>
            </w:tcBorders>
            <w:noWrap/>
          </w:tcPr>
          <w:p w:rsidRPr="00E20B56" w:rsidR="00967333" w:rsidP="00F9768F" w:rsidRDefault="00967333" w14:paraId="13AEBA92" w14:textId="77777777">
            <w:pPr>
              <w:jc w:val="right"/>
              <w:rPr>
                <w:rFonts w:ascii="Arial" w:hAnsi="Arial" w:eastAsia="Times New Roman" w:cs="Arial"/>
                <w:sz w:val="20"/>
                <w:szCs w:val="20"/>
                <w:lang w:eastAsia="en-GB"/>
              </w:rPr>
            </w:pPr>
          </w:p>
        </w:tc>
      </w:tr>
      <w:tr w:rsidRPr="00E20B56" w:rsidR="00967333" w:rsidTr="00F9768F" w14:paraId="13A5B2EE" w14:textId="77777777">
        <w:trPr>
          <w:trHeight w:val="300"/>
        </w:trPr>
        <w:tc>
          <w:tcPr>
            <w:tcW w:w="6804" w:type="dxa"/>
            <w:tcBorders>
              <w:left w:val="nil"/>
              <w:bottom w:val="single" w:color="auto" w:sz="4" w:space="0"/>
              <w:right w:val="nil"/>
            </w:tcBorders>
            <w:noWrap/>
          </w:tcPr>
          <w:p w:rsidRPr="00E20B56" w:rsidR="00967333" w:rsidP="00F9768F" w:rsidRDefault="00967333" w14:paraId="553284B5" w14:textId="77777777">
            <w:pPr>
              <w:ind w:firstLine="220" w:firstLineChars="100"/>
              <w:rPr>
                <w:rFonts w:ascii="Arial" w:hAnsi="Arial" w:eastAsia="Times New Roman" w:cs="Arial"/>
                <w:sz w:val="20"/>
                <w:szCs w:val="20"/>
              </w:rPr>
            </w:pPr>
            <w:r w:rsidRPr="00E20B56">
              <w:t xml:space="preserve">(9) Sección 21: Partidas de actividad </w:t>
            </w:r>
            <w:r w:rsidRPr="00671EC6">
              <w:t>transnacional</w:t>
            </w:r>
          </w:p>
        </w:tc>
        <w:tc>
          <w:tcPr>
            <w:tcW w:w="2745" w:type="dxa"/>
            <w:tcBorders>
              <w:left w:val="nil"/>
              <w:right w:val="nil"/>
            </w:tcBorders>
            <w:noWrap/>
          </w:tcPr>
          <w:p w:rsidRPr="00E20B56" w:rsidR="00967333" w:rsidP="00F9768F" w:rsidRDefault="00967333" w14:paraId="0E19ECFF" w14:textId="77777777">
            <w:pPr>
              <w:jc w:val="right"/>
              <w:rPr>
                <w:rFonts w:ascii="Arial" w:hAnsi="Arial" w:eastAsia="Times New Roman" w:cs="Arial"/>
                <w:sz w:val="20"/>
                <w:szCs w:val="20"/>
                <w:lang w:eastAsia="en-GB"/>
              </w:rPr>
            </w:pPr>
          </w:p>
        </w:tc>
      </w:tr>
      <w:tr w:rsidRPr="00E20B56" w:rsidR="00967333" w:rsidTr="00F9768F" w14:paraId="1C10B4D8" w14:textId="77777777">
        <w:trPr>
          <w:trHeight w:val="300"/>
        </w:trPr>
        <w:tc>
          <w:tcPr>
            <w:tcW w:w="6804" w:type="dxa"/>
            <w:tcBorders>
              <w:left w:val="nil"/>
              <w:bottom w:val="single" w:color="auto" w:sz="4" w:space="0"/>
              <w:right w:val="nil"/>
            </w:tcBorders>
            <w:noWrap/>
          </w:tcPr>
          <w:p w:rsidRPr="00E20B56" w:rsidR="00967333" w:rsidP="00F9768F" w:rsidRDefault="00967333" w14:paraId="56CE0217" w14:textId="77777777">
            <w:pPr>
              <w:ind w:firstLine="220" w:firstLineChars="100"/>
              <w:rPr>
                <w:rFonts w:ascii="Arial" w:hAnsi="Arial" w:eastAsia="Times New Roman" w:cs="Arial"/>
                <w:sz w:val="20"/>
                <w:szCs w:val="20"/>
              </w:rPr>
            </w:pPr>
            <w:r w:rsidRPr="00E20B56">
              <w:t>(10) Sección 22: Indicadores complementarios</w:t>
            </w:r>
          </w:p>
        </w:tc>
        <w:tc>
          <w:tcPr>
            <w:tcW w:w="2745" w:type="dxa"/>
            <w:tcBorders>
              <w:left w:val="nil"/>
              <w:right w:val="nil"/>
            </w:tcBorders>
            <w:noWrap/>
          </w:tcPr>
          <w:p w:rsidRPr="00E20B56" w:rsidR="00967333" w:rsidP="00F9768F" w:rsidRDefault="00967333" w14:paraId="38331DF3" w14:textId="77777777">
            <w:pPr>
              <w:jc w:val="right"/>
              <w:rPr>
                <w:rFonts w:ascii="Arial" w:hAnsi="Arial" w:eastAsia="Times New Roman" w:cs="Arial"/>
                <w:sz w:val="20"/>
                <w:szCs w:val="20"/>
                <w:lang w:eastAsia="en-GB"/>
              </w:rPr>
            </w:pPr>
          </w:p>
        </w:tc>
      </w:tr>
      <w:tr w:rsidRPr="00E20B56" w:rsidR="00967333" w:rsidTr="00F9768F" w14:paraId="4DE52B7D" w14:textId="77777777">
        <w:trPr>
          <w:trHeight w:val="300"/>
        </w:trPr>
        <w:tc>
          <w:tcPr>
            <w:tcW w:w="6804" w:type="dxa"/>
            <w:tcBorders>
              <w:left w:val="nil"/>
              <w:bottom w:val="single" w:color="auto" w:sz="4" w:space="0"/>
              <w:right w:val="nil"/>
            </w:tcBorders>
            <w:noWrap/>
          </w:tcPr>
          <w:p w:rsidRPr="00E20B56" w:rsidR="00967333" w:rsidP="00F9768F" w:rsidRDefault="00967333" w14:paraId="47F67379" w14:textId="77777777">
            <w:pPr>
              <w:rPr>
                <w:b/>
                <w:bCs/>
              </w:rPr>
            </w:pPr>
          </w:p>
        </w:tc>
        <w:tc>
          <w:tcPr>
            <w:tcW w:w="2745" w:type="dxa"/>
            <w:tcBorders>
              <w:left w:val="nil"/>
              <w:right w:val="nil"/>
            </w:tcBorders>
            <w:noWrap/>
          </w:tcPr>
          <w:p w:rsidRPr="00E20B56" w:rsidR="00967333" w:rsidP="00F9768F" w:rsidRDefault="00967333" w14:paraId="54B8BADA" w14:textId="77777777">
            <w:pPr>
              <w:jc w:val="center"/>
              <w:rPr>
                <w:b/>
                <w:bCs/>
              </w:rPr>
            </w:pPr>
          </w:p>
        </w:tc>
      </w:tr>
      <w:tr w:rsidRPr="00E20B56" w:rsidR="00967333" w:rsidTr="00F9768F" w14:paraId="42723E48" w14:textId="77777777">
        <w:trPr>
          <w:trHeight w:val="300"/>
        </w:trPr>
        <w:tc>
          <w:tcPr>
            <w:tcW w:w="6804" w:type="dxa"/>
            <w:tcBorders>
              <w:left w:val="nil"/>
              <w:bottom w:val="single" w:color="auto" w:sz="4" w:space="0"/>
              <w:right w:val="nil"/>
            </w:tcBorders>
            <w:noWrap/>
          </w:tcPr>
          <w:p w:rsidRPr="00E20B56" w:rsidR="00967333" w:rsidP="00F9768F" w:rsidRDefault="00967333" w14:paraId="6BC242A2" w14:textId="77777777">
            <w:pPr>
              <w:rPr>
                <w:rFonts w:ascii="Arial" w:hAnsi="Arial" w:eastAsia="Times New Roman" w:cs="Arial"/>
                <w:sz w:val="20"/>
                <w:szCs w:val="20"/>
              </w:rPr>
            </w:pPr>
            <w:r w:rsidRPr="00E20B56">
              <w:rPr>
                <w:b/>
              </w:rPr>
              <w:t>Sección 24: Valores de los indicadores (metodología antigua)</w:t>
            </w:r>
          </w:p>
        </w:tc>
        <w:tc>
          <w:tcPr>
            <w:tcW w:w="2745" w:type="dxa"/>
            <w:tcBorders>
              <w:left w:val="nil"/>
              <w:right w:val="nil"/>
            </w:tcBorders>
            <w:noWrap/>
          </w:tcPr>
          <w:p w:rsidRPr="00E20B56" w:rsidR="00967333" w:rsidP="00F9768F" w:rsidRDefault="00967333" w14:paraId="16833418" w14:textId="77777777">
            <w:pPr>
              <w:jc w:val="center"/>
              <w:rPr>
                <w:rFonts w:ascii="Arial" w:hAnsi="Arial" w:eastAsia="Times New Roman" w:cs="Arial"/>
                <w:sz w:val="20"/>
                <w:szCs w:val="20"/>
              </w:rPr>
            </w:pPr>
            <w:r w:rsidRPr="00E20B56">
              <w:rPr>
                <w:b/>
              </w:rPr>
              <w:t>Valor del indicador en la moneda de referencia</w:t>
            </w:r>
          </w:p>
        </w:tc>
      </w:tr>
      <w:tr w:rsidRPr="00E20B56" w:rsidR="00967333" w:rsidTr="00F9768F" w14:paraId="555022B2" w14:textId="77777777">
        <w:trPr>
          <w:trHeight w:val="300"/>
        </w:trPr>
        <w:tc>
          <w:tcPr>
            <w:tcW w:w="6804" w:type="dxa"/>
            <w:tcBorders>
              <w:left w:val="nil"/>
              <w:bottom w:val="single" w:color="auto" w:sz="4" w:space="0"/>
              <w:right w:val="nil"/>
            </w:tcBorders>
            <w:noWrap/>
          </w:tcPr>
          <w:p w:rsidRPr="00E20B56" w:rsidR="00967333" w:rsidP="00F9768F" w:rsidRDefault="00967333" w14:paraId="33CC2786" w14:textId="77777777">
            <w:pPr>
              <w:ind w:firstLine="220" w:firstLineChars="100"/>
              <w:rPr>
                <w:rFonts w:ascii="Arial" w:hAnsi="Arial" w:eastAsia="Times New Roman" w:cs="Arial"/>
                <w:sz w:val="20"/>
                <w:szCs w:val="20"/>
              </w:rPr>
            </w:pPr>
            <w:r w:rsidRPr="00E20B56">
              <w:t>a. Sección 2: Indicador de la exposición total</w:t>
            </w:r>
          </w:p>
        </w:tc>
        <w:tc>
          <w:tcPr>
            <w:tcW w:w="2745" w:type="dxa"/>
            <w:tcBorders>
              <w:left w:val="nil"/>
              <w:right w:val="nil"/>
            </w:tcBorders>
            <w:noWrap/>
          </w:tcPr>
          <w:p w:rsidRPr="00E20B56" w:rsidR="00967333" w:rsidP="00F9768F" w:rsidRDefault="00967333" w14:paraId="3A151194" w14:textId="77777777">
            <w:pPr>
              <w:jc w:val="right"/>
              <w:rPr>
                <w:rFonts w:ascii="Arial" w:hAnsi="Arial" w:eastAsia="Times New Roman" w:cs="Arial"/>
                <w:sz w:val="20"/>
                <w:szCs w:val="20"/>
                <w:lang w:eastAsia="en-GB"/>
              </w:rPr>
            </w:pPr>
          </w:p>
        </w:tc>
      </w:tr>
      <w:tr w:rsidRPr="00E20B56" w:rsidR="00967333" w:rsidTr="00F9768F" w14:paraId="35597A51" w14:textId="77777777">
        <w:trPr>
          <w:trHeight w:val="300"/>
        </w:trPr>
        <w:tc>
          <w:tcPr>
            <w:tcW w:w="6804" w:type="dxa"/>
            <w:tcBorders>
              <w:left w:val="nil"/>
              <w:bottom w:val="single" w:color="auto" w:sz="4" w:space="0"/>
              <w:right w:val="nil"/>
            </w:tcBorders>
            <w:noWrap/>
          </w:tcPr>
          <w:p w:rsidRPr="00E20B56" w:rsidR="00967333" w:rsidP="00F9768F" w:rsidRDefault="00967333" w14:paraId="7E4FEEE3" w14:textId="77777777">
            <w:pPr>
              <w:ind w:firstLine="220" w:firstLineChars="100"/>
              <w:rPr>
                <w:rFonts w:ascii="Arial" w:hAnsi="Arial" w:eastAsia="Times New Roman" w:cs="Arial"/>
                <w:sz w:val="20"/>
                <w:szCs w:val="20"/>
              </w:rPr>
            </w:pPr>
            <w:r w:rsidRPr="00E20B56">
              <w:t>b. Sección 18: Indicador de activos dentro del sistema financiero</w:t>
            </w:r>
          </w:p>
        </w:tc>
        <w:tc>
          <w:tcPr>
            <w:tcW w:w="2745" w:type="dxa"/>
            <w:tcBorders>
              <w:left w:val="nil"/>
              <w:right w:val="nil"/>
            </w:tcBorders>
            <w:noWrap/>
          </w:tcPr>
          <w:p w:rsidRPr="00E20B56" w:rsidR="00967333" w:rsidP="00F9768F" w:rsidRDefault="00967333" w14:paraId="5B8C6DB4" w14:textId="77777777">
            <w:pPr>
              <w:jc w:val="right"/>
              <w:rPr>
                <w:rFonts w:ascii="Arial" w:hAnsi="Arial" w:eastAsia="Times New Roman" w:cs="Arial"/>
                <w:sz w:val="20"/>
                <w:szCs w:val="20"/>
                <w:lang w:eastAsia="en-GB"/>
              </w:rPr>
            </w:pPr>
          </w:p>
        </w:tc>
      </w:tr>
      <w:tr w:rsidRPr="00E20B56" w:rsidR="00967333" w:rsidTr="00F9768F" w14:paraId="222656E0" w14:textId="77777777">
        <w:trPr>
          <w:trHeight w:val="300"/>
        </w:trPr>
        <w:tc>
          <w:tcPr>
            <w:tcW w:w="6804" w:type="dxa"/>
            <w:tcBorders>
              <w:left w:val="nil"/>
              <w:bottom w:val="single" w:color="auto" w:sz="4" w:space="0"/>
              <w:right w:val="nil"/>
            </w:tcBorders>
            <w:noWrap/>
          </w:tcPr>
          <w:p w:rsidRPr="00E20B56" w:rsidR="00967333" w:rsidP="00F9768F" w:rsidRDefault="00967333" w14:paraId="44B64CCB" w14:textId="77777777">
            <w:pPr>
              <w:ind w:firstLine="220" w:firstLineChars="100"/>
              <w:rPr>
                <w:rFonts w:ascii="Arial" w:hAnsi="Arial" w:eastAsia="Times New Roman" w:cs="Arial"/>
                <w:sz w:val="20"/>
                <w:szCs w:val="20"/>
              </w:rPr>
            </w:pPr>
            <w:r w:rsidRPr="00E20B56">
              <w:t>c. Sección 18: Indicador de pasivos dentro del sistema financiero</w:t>
            </w:r>
          </w:p>
        </w:tc>
        <w:tc>
          <w:tcPr>
            <w:tcW w:w="2745" w:type="dxa"/>
            <w:tcBorders>
              <w:left w:val="nil"/>
              <w:right w:val="nil"/>
            </w:tcBorders>
            <w:noWrap/>
          </w:tcPr>
          <w:p w:rsidRPr="00E20B56" w:rsidR="00967333" w:rsidP="00F9768F" w:rsidRDefault="00967333" w14:paraId="20ACD9A5" w14:textId="77777777">
            <w:pPr>
              <w:jc w:val="right"/>
              <w:rPr>
                <w:rFonts w:ascii="Arial" w:hAnsi="Arial" w:eastAsia="Times New Roman" w:cs="Arial"/>
                <w:sz w:val="20"/>
                <w:szCs w:val="20"/>
                <w:lang w:eastAsia="en-GB"/>
              </w:rPr>
            </w:pPr>
          </w:p>
        </w:tc>
      </w:tr>
      <w:tr w:rsidRPr="00E20B56" w:rsidR="00967333" w:rsidTr="00F9768F" w14:paraId="2B62A70C" w14:textId="77777777">
        <w:trPr>
          <w:trHeight w:val="300"/>
        </w:trPr>
        <w:tc>
          <w:tcPr>
            <w:tcW w:w="6804" w:type="dxa"/>
            <w:tcBorders>
              <w:left w:val="nil"/>
              <w:bottom w:val="single" w:color="auto" w:sz="4" w:space="0"/>
              <w:right w:val="nil"/>
            </w:tcBorders>
            <w:noWrap/>
          </w:tcPr>
          <w:p w:rsidRPr="00E20B56" w:rsidR="00967333" w:rsidP="00F9768F" w:rsidRDefault="00967333" w14:paraId="33DF913D" w14:textId="77777777">
            <w:pPr>
              <w:ind w:firstLine="220" w:firstLineChars="100"/>
              <w:rPr>
                <w:rFonts w:ascii="Arial" w:hAnsi="Arial" w:eastAsia="Times New Roman" w:cs="Arial"/>
                <w:sz w:val="20"/>
                <w:szCs w:val="20"/>
              </w:rPr>
            </w:pPr>
            <w:r w:rsidRPr="00E20B56">
              <w:t>d. Sección 18: Indicador de valores en circulación</w:t>
            </w:r>
          </w:p>
        </w:tc>
        <w:tc>
          <w:tcPr>
            <w:tcW w:w="2745" w:type="dxa"/>
            <w:tcBorders>
              <w:left w:val="nil"/>
              <w:right w:val="nil"/>
            </w:tcBorders>
            <w:noWrap/>
          </w:tcPr>
          <w:p w:rsidRPr="00E20B56" w:rsidR="00967333" w:rsidP="00F9768F" w:rsidRDefault="00967333" w14:paraId="22D39E0A" w14:textId="77777777">
            <w:pPr>
              <w:jc w:val="right"/>
              <w:rPr>
                <w:rFonts w:ascii="Arial" w:hAnsi="Arial" w:eastAsia="Times New Roman" w:cs="Arial"/>
                <w:sz w:val="20"/>
                <w:szCs w:val="20"/>
                <w:lang w:eastAsia="en-GB"/>
              </w:rPr>
            </w:pPr>
          </w:p>
        </w:tc>
      </w:tr>
      <w:tr w:rsidRPr="00E20B56" w:rsidR="00967333" w:rsidTr="00F9768F" w14:paraId="1E3E5EDE" w14:textId="77777777">
        <w:trPr>
          <w:trHeight w:val="300"/>
        </w:trPr>
        <w:tc>
          <w:tcPr>
            <w:tcW w:w="6804" w:type="dxa"/>
            <w:tcBorders>
              <w:left w:val="nil"/>
              <w:bottom w:val="single" w:color="auto" w:sz="4" w:space="0"/>
              <w:right w:val="nil"/>
            </w:tcBorders>
            <w:noWrap/>
          </w:tcPr>
          <w:p w:rsidRPr="00E20B56" w:rsidR="00967333" w:rsidP="00F9768F" w:rsidRDefault="00967333" w14:paraId="02AF40CB" w14:textId="77777777">
            <w:pPr>
              <w:ind w:firstLine="220" w:firstLineChars="100"/>
              <w:rPr>
                <w:rFonts w:ascii="Arial" w:hAnsi="Arial" w:eastAsia="Times New Roman" w:cs="Arial"/>
                <w:sz w:val="20"/>
                <w:szCs w:val="20"/>
              </w:rPr>
            </w:pPr>
            <w:r w:rsidRPr="00E20B56">
              <w:t>e. Sección 6: Indicador de actividad de pago</w:t>
            </w:r>
          </w:p>
        </w:tc>
        <w:tc>
          <w:tcPr>
            <w:tcW w:w="2745" w:type="dxa"/>
            <w:tcBorders>
              <w:left w:val="nil"/>
              <w:right w:val="nil"/>
            </w:tcBorders>
            <w:noWrap/>
          </w:tcPr>
          <w:p w:rsidRPr="00E20B56" w:rsidR="00967333" w:rsidP="00F9768F" w:rsidRDefault="00967333" w14:paraId="18555F86" w14:textId="77777777">
            <w:pPr>
              <w:jc w:val="right"/>
              <w:rPr>
                <w:rFonts w:ascii="Arial" w:hAnsi="Arial" w:eastAsia="Times New Roman" w:cs="Arial"/>
                <w:sz w:val="20"/>
                <w:szCs w:val="20"/>
                <w:lang w:eastAsia="en-GB"/>
              </w:rPr>
            </w:pPr>
          </w:p>
        </w:tc>
      </w:tr>
      <w:tr w:rsidRPr="00E20B56" w:rsidR="00967333" w:rsidTr="00F9768F" w14:paraId="0BEB5525" w14:textId="77777777">
        <w:trPr>
          <w:trHeight w:val="300"/>
        </w:trPr>
        <w:tc>
          <w:tcPr>
            <w:tcW w:w="6804" w:type="dxa"/>
            <w:tcBorders>
              <w:left w:val="nil"/>
              <w:bottom w:val="single" w:color="auto" w:sz="4" w:space="0"/>
              <w:right w:val="nil"/>
            </w:tcBorders>
            <w:noWrap/>
          </w:tcPr>
          <w:p w:rsidRPr="00E20B56" w:rsidR="00967333" w:rsidP="00F9768F" w:rsidRDefault="00967333" w14:paraId="59CA2431" w14:textId="77777777">
            <w:pPr>
              <w:ind w:firstLine="220" w:firstLineChars="100"/>
              <w:rPr>
                <w:rFonts w:ascii="Arial" w:hAnsi="Arial" w:eastAsia="Times New Roman" w:cs="Arial"/>
                <w:sz w:val="20"/>
                <w:szCs w:val="20"/>
              </w:rPr>
            </w:pPr>
            <w:r w:rsidRPr="00E20B56">
              <w:t>f. Sección 7: Indicador de activos en custodia</w:t>
            </w:r>
          </w:p>
        </w:tc>
        <w:tc>
          <w:tcPr>
            <w:tcW w:w="2745" w:type="dxa"/>
            <w:tcBorders>
              <w:left w:val="nil"/>
              <w:right w:val="nil"/>
            </w:tcBorders>
            <w:noWrap/>
          </w:tcPr>
          <w:p w:rsidRPr="00E20B56" w:rsidR="00967333" w:rsidP="00F9768F" w:rsidRDefault="00967333" w14:paraId="3ADB58D2" w14:textId="77777777">
            <w:pPr>
              <w:jc w:val="right"/>
              <w:rPr>
                <w:rFonts w:ascii="Arial" w:hAnsi="Arial" w:eastAsia="Times New Roman" w:cs="Arial"/>
                <w:sz w:val="20"/>
                <w:szCs w:val="20"/>
                <w:lang w:eastAsia="en-GB"/>
              </w:rPr>
            </w:pPr>
          </w:p>
        </w:tc>
      </w:tr>
      <w:tr w:rsidRPr="00E20B56" w:rsidR="00967333" w:rsidTr="00F9768F" w14:paraId="6DB4840D" w14:textId="77777777">
        <w:trPr>
          <w:trHeight w:val="300"/>
        </w:trPr>
        <w:tc>
          <w:tcPr>
            <w:tcW w:w="6804" w:type="dxa"/>
            <w:tcBorders>
              <w:left w:val="nil"/>
              <w:bottom w:val="single" w:color="auto" w:sz="4" w:space="0"/>
              <w:right w:val="nil"/>
            </w:tcBorders>
            <w:noWrap/>
          </w:tcPr>
          <w:p w:rsidRPr="00E20B56" w:rsidR="00967333" w:rsidP="00F9768F" w:rsidRDefault="00967333" w14:paraId="5E2E32A6" w14:textId="77777777">
            <w:pPr>
              <w:ind w:firstLine="220" w:firstLineChars="100"/>
              <w:rPr>
                <w:rFonts w:ascii="Arial" w:hAnsi="Arial" w:eastAsia="Times New Roman" w:cs="Arial"/>
                <w:sz w:val="20"/>
                <w:szCs w:val="20"/>
              </w:rPr>
            </w:pPr>
            <w:r w:rsidRPr="00E20B56">
              <w:t xml:space="preserve">g. Sección 8: Indicador de actividad de </w:t>
            </w:r>
            <w:r w:rsidRPr="001F0906">
              <w:t>aseguramiento</w:t>
            </w:r>
          </w:p>
        </w:tc>
        <w:tc>
          <w:tcPr>
            <w:tcW w:w="2745" w:type="dxa"/>
            <w:tcBorders>
              <w:left w:val="nil"/>
              <w:right w:val="nil"/>
            </w:tcBorders>
            <w:noWrap/>
          </w:tcPr>
          <w:p w:rsidRPr="00E20B56" w:rsidR="00967333" w:rsidP="00F9768F" w:rsidRDefault="00967333" w14:paraId="2D59EBB7" w14:textId="77777777">
            <w:pPr>
              <w:jc w:val="right"/>
              <w:rPr>
                <w:rFonts w:ascii="Arial" w:hAnsi="Arial" w:eastAsia="Times New Roman" w:cs="Arial"/>
                <w:sz w:val="20"/>
                <w:szCs w:val="20"/>
                <w:lang w:eastAsia="en-GB"/>
              </w:rPr>
            </w:pPr>
          </w:p>
        </w:tc>
      </w:tr>
      <w:tr w:rsidRPr="00E20B56" w:rsidR="00967333" w:rsidTr="00F9768F" w14:paraId="7E1D2BE9" w14:textId="77777777">
        <w:trPr>
          <w:trHeight w:val="300"/>
        </w:trPr>
        <w:tc>
          <w:tcPr>
            <w:tcW w:w="6804" w:type="dxa"/>
            <w:tcBorders>
              <w:left w:val="nil"/>
              <w:bottom w:val="single" w:color="auto" w:sz="4" w:space="0"/>
              <w:right w:val="nil"/>
            </w:tcBorders>
            <w:noWrap/>
          </w:tcPr>
          <w:p w:rsidRPr="00E20B56" w:rsidR="00967333" w:rsidP="00F9768F" w:rsidRDefault="00967333" w14:paraId="413AC5E2" w14:textId="77777777">
            <w:pPr>
              <w:ind w:firstLine="220" w:firstLineChars="100"/>
              <w:rPr>
                <w:rFonts w:ascii="Arial" w:hAnsi="Arial" w:eastAsia="Times New Roman" w:cs="Arial"/>
                <w:sz w:val="20"/>
                <w:szCs w:val="20"/>
              </w:rPr>
            </w:pPr>
            <w:r w:rsidRPr="00E20B56">
              <w:t>h. Sección 20: Indicador de derivados OTC</w:t>
            </w:r>
          </w:p>
        </w:tc>
        <w:tc>
          <w:tcPr>
            <w:tcW w:w="2745" w:type="dxa"/>
            <w:tcBorders>
              <w:left w:val="nil"/>
              <w:right w:val="nil"/>
            </w:tcBorders>
            <w:noWrap/>
          </w:tcPr>
          <w:p w:rsidRPr="00E20B56" w:rsidR="00967333" w:rsidP="00F9768F" w:rsidRDefault="00967333" w14:paraId="06C63CF5" w14:textId="77777777">
            <w:pPr>
              <w:jc w:val="right"/>
              <w:rPr>
                <w:rFonts w:ascii="Arial" w:hAnsi="Arial" w:eastAsia="Times New Roman" w:cs="Arial"/>
                <w:sz w:val="20"/>
                <w:szCs w:val="20"/>
                <w:lang w:eastAsia="en-GB"/>
              </w:rPr>
            </w:pPr>
          </w:p>
        </w:tc>
      </w:tr>
      <w:tr w:rsidRPr="00E20B56" w:rsidR="00967333" w:rsidTr="00F9768F" w14:paraId="79AB1748" w14:textId="77777777">
        <w:trPr>
          <w:trHeight w:val="300"/>
        </w:trPr>
        <w:tc>
          <w:tcPr>
            <w:tcW w:w="6804" w:type="dxa"/>
            <w:tcBorders>
              <w:left w:val="nil"/>
              <w:bottom w:val="single" w:color="auto" w:sz="4" w:space="0"/>
              <w:right w:val="nil"/>
            </w:tcBorders>
            <w:noWrap/>
          </w:tcPr>
          <w:p w:rsidRPr="00E20B56" w:rsidR="00967333" w:rsidP="00F9768F" w:rsidRDefault="00967333" w14:paraId="402A9097" w14:textId="77777777">
            <w:pPr>
              <w:ind w:firstLine="220" w:firstLineChars="100"/>
              <w:rPr>
                <w:rFonts w:ascii="Arial" w:hAnsi="Arial" w:eastAsia="Times New Roman" w:cs="Arial"/>
                <w:sz w:val="20"/>
                <w:szCs w:val="20"/>
              </w:rPr>
            </w:pPr>
            <w:r w:rsidRPr="00E20B56">
              <w:t xml:space="preserve">i. Sección 11: Indicador de valores mantenidos </w:t>
            </w:r>
            <w:r w:rsidRPr="00C53AEA">
              <w:t>con fines de negociación</w:t>
            </w:r>
            <w:r>
              <w:t xml:space="preserve"> </w:t>
            </w:r>
            <w:r w:rsidRPr="00E20B56">
              <w:t>y disponibles para la venta</w:t>
            </w:r>
          </w:p>
        </w:tc>
        <w:tc>
          <w:tcPr>
            <w:tcW w:w="2745" w:type="dxa"/>
            <w:tcBorders>
              <w:left w:val="nil"/>
              <w:right w:val="nil"/>
            </w:tcBorders>
            <w:noWrap/>
          </w:tcPr>
          <w:p w:rsidRPr="00E20B56" w:rsidR="00967333" w:rsidP="00F9768F" w:rsidRDefault="00967333" w14:paraId="3BF9CFF1" w14:textId="77777777">
            <w:pPr>
              <w:jc w:val="right"/>
              <w:rPr>
                <w:rFonts w:ascii="Arial" w:hAnsi="Arial" w:eastAsia="Times New Roman" w:cs="Arial"/>
                <w:sz w:val="20"/>
                <w:szCs w:val="20"/>
                <w:lang w:eastAsia="en-GB"/>
              </w:rPr>
            </w:pPr>
          </w:p>
        </w:tc>
      </w:tr>
      <w:tr w:rsidRPr="00E20B56" w:rsidR="00967333" w:rsidTr="00F9768F" w14:paraId="470E2BB8" w14:textId="77777777">
        <w:trPr>
          <w:trHeight w:val="300"/>
        </w:trPr>
        <w:tc>
          <w:tcPr>
            <w:tcW w:w="6804" w:type="dxa"/>
            <w:tcBorders>
              <w:left w:val="nil"/>
              <w:bottom w:val="single" w:color="auto" w:sz="4" w:space="0"/>
              <w:right w:val="nil"/>
            </w:tcBorders>
            <w:noWrap/>
          </w:tcPr>
          <w:p w:rsidRPr="00E20B56" w:rsidR="00967333" w:rsidP="00F9768F" w:rsidRDefault="00967333" w14:paraId="33A910FB" w14:textId="77777777">
            <w:pPr>
              <w:ind w:firstLine="220" w:firstLineChars="100"/>
              <w:rPr>
                <w:rFonts w:ascii="Arial" w:hAnsi="Arial" w:eastAsia="Times New Roman" w:cs="Arial"/>
                <w:sz w:val="20"/>
                <w:szCs w:val="20"/>
              </w:rPr>
            </w:pPr>
            <w:r w:rsidRPr="00E20B56">
              <w:t>j. Sección 20: Indicador de activos de nivel 3</w:t>
            </w:r>
          </w:p>
        </w:tc>
        <w:tc>
          <w:tcPr>
            <w:tcW w:w="2745" w:type="dxa"/>
            <w:tcBorders>
              <w:left w:val="nil"/>
              <w:right w:val="nil"/>
            </w:tcBorders>
            <w:noWrap/>
          </w:tcPr>
          <w:p w:rsidRPr="00E20B56" w:rsidR="00967333" w:rsidP="00F9768F" w:rsidRDefault="00967333" w14:paraId="77FD2F58" w14:textId="77777777">
            <w:pPr>
              <w:jc w:val="right"/>
              <w:rPr>
                <w:rFonts w:ascii="Arial" w:hAnsi="Arial" w:eastAsia="Times New Roman" w:cs="Arial"/>
                <w:sz w:val="20"/>
                <w:szCs w:val="20"/>
                <w:lang w:eastAsia="en-GB"/>
              </w:rPr>
            </w:pPr>
          </w:p>
        </w:tc>
      </w:tr>
      <w:tr w:rsidRPr="00E20B56" w:rsidR="00967333" w:rsidTr="00F9768F" w14:paraId="1F71AFC7" w14:textId="77777777">
        <w:trPr>
          <w:trHeight w:val="300"/>
        </w:trPr>
        <w:tc>
          <w:tcPr>
            <w:tcW w:w="6804" w:type="dxa"/>
            <w:tcBorders>
              <w:left w:val="nil"/>
              <w:bottom w:val="single" w:color="auto" w:sz="4" w:space="0"/>
              <w:right w:val="nil"/>
            </w:tcBorders>
            <w:noWrap/>
          </w:tcPr>
          <w:p w:rsidRPr="00671EC6" w:rsidR="00967333" w:rsidP="00F9768F" w:rsidRDefault="00967333" w14:paraId="05B0094A" w14:textId="77777777">
            <w:pPr>
              <w:ind w:firstLine="220" w:firstLineChars="100"/>
              <w:rPr>
                <w:rFonts w:ascii="Arial" w:hAnsi="Arial" w:eastAsia="Times New Roman" w:cs="Arial"/>
                <w:sz w:val="20"/>
                <w:szCs w:val="20"/>
              </w:rPr>
            </w:pPr>
            <w:r w:rsidRPr="00671EC6">
              <w:t xml:space="preserve">k. Sección 13: Indicador de </w:t>
            </w:r>
            <w:r>
              <w:t>activos</w:t>
            </w:r>
            <w:r w:rsidRPr="00671EC6">
              <w:t xml:space="preserve"> transnacionales</w:t>
            </w:r>
          </w:p>
        </w:tc>
        <w:tc>
          <w:tcPr>
            <w:tcW w:w="2745" w:type="dxa"/>
            <w:tcBorders>
              <w:left w:val="nil"/>
              <w:right w:val="nil"/>
            </w:tcBorders>
            <w:noWrap/>
          </w:tcPr>
          <w:p w:rsidRPr="00E20B56" w:rsidR="00967333" w:rsidP="00F9768F" w:rsidRDefault="00967333" w14:paraId="4D610E62" w14:textId="77777777">
            <w:pPr>
              <w:jc w:val="right"/>
              <w:rPr>
                <w:rFonts w:ascii="Arial" w:hAnsi="Arial" w:eastAsia="Times New Roman" w:cs="Arial"/>
                <w:sz w:val="20"/>
                <w:szCs w:val="20"/>
                <w:lang w:eastAsia="en-GB"/>
              </w:rPr>
            </w:pPr>
          </w:p>
        </w:tc>
      </w:tr>
      <w:tr w:rsidRPr="00E20B56" w:rsidR="00967333" w:rsidTr="00F9768F" w14:paraId="3D14ED03" w14:textId="77777777">
        <w:trPr>
          <w:trHeight w:val="300"/>
        </w:trPr>
        <w:tc>
          <w:tcPr>
            <w:tcW w:w="6804" w:type="dxa"/>
            <w:tcBorders>
              <w:left w:val="nil"/>
              <w:bottom w:val="single" w:color="auto" w:sz="4" w:space="0"/>
              <w:right w:val="nil"/>
            </w:tcBorders>
            <w:noWrap/>
          </w:tcPr>
          <w:p w:rsidRPr="00671EC6" w:rsidR="00967333" w:rsidP="00F9768F" w:rsidRDefault="00967333" w14:paraId="67712787" w14:textId="77777777">
            <w:pPr>
              <w:ind w:firstLine="220" w:firstLineChars="100"/>
              <w:rPr>
                <w:rFonts w:ascii="Arial" w:hAnsi="Arial" w:eastAsia="Times New Roman" w:cs="Arial"/>
                <w:sz w:val="20"/>
                <w:szCs w:val="20"/>
              </w:rPr>
            </w:pPr>
            <w:r w:rsidRPr="00671EC6">
              <w:t>l. Sección 21: Indicador de pasivos transnacionales</w:t>
            </w:r>
          </w:p>
        </w:tc>
        <w:tc>
          <w:tcPr>
            <w:tcW w:w="2745" w:type="dxa"/>
            <w:tcBorders>
              <w:left w:val="nil"/>
              <w:right w:val="nil"/>
            </w:tcBorders>
            <w:noWrap/>
          </w:tcPr>
          <w:p w:rsidRPr="00E20B56" w:rsidR="00967333" w:rsidP="00F9768F" w:rsidRDefault="00967333" w14:paraId="7B0655C2" w14:textId="77777777">
            <w:pPr>
              <w:jc w:val="right"/>
              <w:rPr>
                <w:rFonts w:ascii="Arial" w:hAnsi="Arial" w:eastAsia="Times New Roman" w:cs="Arial"/>
                <w:sz w:val="20"/>
                <w:szCs w:val="20"/>
                <w:lang w:eastAsia="en-GB"/>
              </w:rPr>
            </w:pPr>
          </w:p>
        </w:tc>
      </w:tr>
    </w:tbl>
    <w:p w:rsidRPr="003446E9"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3446E9" w:rsidR="00B43E07" w:rsidP="00F9329F" w:rsidRDefault="00B43E07" w14:paraId="609D9107" w14:textId="34CF2015">
      <w:pPr>
        <w:pStyle w:val="TableParagraph"/>
        <w:spacing w:before="11"/>
      </w:pPr>
    </w:p>
    <w:sectPr w:rsidRPr="003446E9"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AA82" w14:textId="77777777" w:rsidR="009308C0" w:rsidRDefault="009308C0" w:rsidP="00A00E34">
      <w:r>
        <w:separator/>
      </w:r>
    </w:p>
    <w:p w14:paraId="0A400AA2" w14:textId="77777777" w:rsidR="009308C0" w:rsidRDefault="009308C0"/>
  </w:endnote>
  <w:endnote w:type="continuationSeparator" w:id="0">
    <w:p w14:paraId="3C348C5F" w14:textId="77777777" w:rsidR="009308C0" w:rsidRDefault="009308C0" w:rsidP="00A00E34">
      <w:r>
        <w:continuationSeparator/>
      </w:r>
    </w:p>
    <w:p w14:paraId="46F9F546" w14:textId="77777777" w:rsidR="009308C0" w:rsidRDefault="00930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17667F" w:rsidRDefault="002215B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2215B5" w:rsidP="00610305" w:rsidRDefault="002215B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46E9" w:rsidR="002215B5" w:rsidP="0017667F" w:rsidRDefault="002215B5" w14:paraId="7C3A9832" w14:textId="118703BA">
    <w:pPr>
      <w:pStyle w:val="Footer"/>
      <w:rPr>
        <w:rStyle w:val="PageNumber"/>
        <w:noProof/>
      </w:rPr>
    </w:pPr>
    <w:r w:rsidRPr="003446E9">
      <w:rPr>
        <w:rStyle w:val="PageNumber"/>
      </w:rPr>
      <w:fldChar w:fldCharType="begin"/>
    </w:r>
    <w:r w:rsidRPr="003446E9">
      <w:rPr>
        <w:rStyle w:val="PageNumber"/>
      </w:rPr>
      <w:instrText xml:space="preserve">PAGE  </w:instrText>
    </w:r>
    <w:r w:rsidRPr="003446E9">
      <w:rPr>
        <w:rStyle w:val="PageNumber"/>
      </w:rPr>
      <w:fldChar w:fldCharType="separate"/>
    </w:r>
    <w:r w:rsidR="001E7884">
      <w:rPr>
        <w:rStyle w:val="PageNumber"/>
        <w:noProof/>
      </w:rPr>
      <w:t>17</w:t>
    </w:r>
    <w:r w:rsidRPr="003446E9">
      <w:rPr>
        <w:rStyle w:val="PageNumber"/>
      </w:rPr>
      <w:fldChar w:fldCharType="end"/>
    </w:r>
  </w:p>
  <w:p w:rsidRPr="003446E9" w:rsidR="002215B5" w:rsidP="00610305" w:rsidRDefault="002215B5" w14:paraId="6EEDA3DB" w14:textId="77777777">
    <w:pPr>
      <w:pStyle w:val="Footer"/>
      <w:ind w:right="360"/>
      <w:rPr>
        <w:noProof/>
      </w:rPr>
    </w:pPr>
    <w:r w:rsidRPr="003446E9">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46E9" w:rsidRDefault="003446E9" w14:paraId="567494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720E" w14:textId="77777777" w:rsidR="009308C0" w:rsidRPr="00DB5E8F" w:rsidRDefault="009308C0">
      <w:pPr>
        <w:rPr>
          <w:sz w:val="12"/>
          <w:szCs w:val="12"/>
        </w:rPr>
      </w:pPr>
      <w:r w:rsidRPr="00DB5E8F">
        <w:rPr>
          <w:sz w:val="12"/>
          <w:szCs w:val="12"/>
        </w:rPr>
        <w:separator/>
      </w:r>
    </w:p>
  </w:footnote>
  <w:footnote w:type="continuationSeparator" w:id="0">
    <w:p w14:paraId="686E31F0" w14:textId="77777777" w:rsidR="009308C0" w:rsidRDefault="009308C0" w:rsidP="00A00E34">
      <w:r>
        <w:continuationSeparator/>
      </w:r>
    </w:p>
    <w:p w14:paraId="667EB122" w14:textId="77777777" w:rsidR="009308C0" w:rsidRDefault="009308C0"/>
  </w:footnote>
  <w:footnote w:type="continuationNotice" w:id="1">
    <w:p w14:paraId="2C46457E" w14:textId="77777777" w:rsidR="009308C0" w:rsidRDefault="009308C0"/>
  </w:footnote>
  <w:footnote w:id="2">
    <w:p w14:paraId="2B9C6101" w14:textId="2B4968B2" w:rsidR="002215B5" w:rsidRPr="003446E9" w:rsidRDefault="002215B5" w:rsidP="00C92B4B">
      <w:pPr>
        <w:pStyle w:val="FootnoteText"/>
        <w:rPr>
          <w:rFonts w:ascii="Calibri" w:hAnsi="Calibri" w:cs="Calibri"/>
        </w:rPr>
      </w:pPr>
      <w:r w:rsidRPr="003446E9">
        <w:rPr>
          <w:rStyle w:val="FootnoteReference"/>
          <w:rFonts w:ascii="Calibri" w:hAnsi="Calibri" w:cs="Calibri"/>
          <w:sz w:val="18"/>
        </w:rPr>
        <w:footnoteRef/>
      </w:r>
      <w:r w:rsidRPr="003446E9">
        <w:rPr>
          <w:rFonts w:ascii="Calibri" w:hAnsi="Calibri"/>
        </w:rPr>
        <w:t xml:space="preserve"> Reglamento (UE) n.º 1093/2010 del Parlamento Europeo y del Consejo, de 24 de noviembre de 2010, por el que se crea una Autoridad Europea de Supervisión (Autoridad Bancaria Europea), se modifica la Decisión n.º 716/2009/CE y se deroga la Decisión 2009/78/CE de la Comisión (DO L 331 de 15.12.2010, p. 12).</w:t>
      </w:r>
    </w:p>
  </w:footnote>
  <w:footnote w:id="3">
    <w:p w14:paraId="1854E7C7" w14:textId="77777777" w:rsidR="00B84867" w:rsidRPr="00E20B56" w:rsidRDefault="00B84867" w:rsidP="00B84867">
      <w:pPr>
        <w:pStyle w:val="FootnoteText"/>
      </w:pPr>
      <w:r w:rsidRPr="00E20B56">
        <w:rPr>
          <w:rStyle w:val="FootnoteReference"/>
          <w:lang w:val="en-GB"/>
        </w:rPr>
        <w:footnoteRef/>
      </w:r>
      <w:r w:rsidRPr="00E20B56">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RDefault="002215B5" w14:paraId="41B1516F" w14:textId="12C57839">
    <w:pPr>
      <w:rPr>
        <w:noProof/>
      </w:rPr>
    </w:pPr>
    <w:r>
      <w:ptab w:alignment="center" w:relativeTo="margin" w:leader="none"/>
    </w:r>
    <w:r>
      <w:ptab w:alignment="right" w:relativeTo="margin" w:leader="none"/>
    </w:r>
  </w:p>
  <w:p w:rsidR="002215B5" w:rsidRDefault="002215B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46E9" w:rsidR="002215B5" w:rsidP="002215B5" w:rsidRDefault="002215B5" w14:paraId="233A6472" w14:textId="42F4713B">
    <w:pPr>
      <w:pStyle w:val="Runningtitle"/>
      <w:rPr>
        <w:noProof/>
      </w:rPr>
    </w:pPr>
    <w:r w:rsidRPr="003446E9">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3446E9">
      <w:t>Informe FINAL relativo a las directrices de la ABE sobre la especificación y divulgación</w:t>
    </w:r>
  </w:p>
  <w:p w:rsidRPr="003446E9" w:rsidR="002215B5" w:rsidP="002215B5" w:rsidRDefault="002215B5" w14:paraId="122C2463" w14:textId="77777777">
    <w:pPr>
      <w:pStyle w:val="Runningtitle"/>
      <w:rPr>
        <w:noProof/>
      </w:rPr>
    </w:pPr>
    <w:r w:rsidRPr="003446E9">
      <w:t>de indicadores de importancia sistémica</w:t>
    </w:r>
  </w:p>
  <w:p w:rsidRPr="003446E9" w:rsidR="002215B5" w:rsidP="002215B5" w:rsidRDefault="002215B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E677EF" w:rsidRDefault="002215B5" w14:paraId="6E4DF7C2" w14:textId="77777777">
    <w:pPr>
      <w:pStyle w:val="Runningtitle"/>
      <w:rPr>
        <w:noProof/>
      </w:rPr>
    </w:pPr>
    <w:r>
      <w:t>espacio reservado para el título corto con estilo de titulillo</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599"/>
    <w:multiLevelType w:val="multilevel"/>
    <w:tmpl w:val="203AA090"/>
    <w:styleLink w:val="WWOutlineListStyle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568A"/>
    <w:multiLevelType w:val="multilevel"/>
    <w:tmpl w:val="758A9060"/>
    <w:styleLink w:val="WWOutlineListStyle3"/>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CFE25D1"/>
    <w:multiLevelType w:val="multilevel"/>
    <w:tmpl w:val="1482FF02"/>
    <w:styleLink w:val="LFO8"/>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7092A"/>
    <w:multiLevelType w:val="multilevel"/>
    <w:tmpl w:val="83689048"/>
    <w:styleLink w:val="LFO4"/>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5317CD"/>
    <w:multiLevelType w:val="multilevel"/>
    <w:tmpl w:val="9E76967C"/>
    <w:styleLink w:val="WWOutlineListStyle2"/>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A232BFA"/>
    <w:multiLevelType w:val="multilevel"/>
    <w:tmpl w:val="98EADE50"/>
    <w:styleLink w:val="WWOutlineListStyle"/>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1"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2" w15:restartNumberingAfterBreak="0">
    <w:nsid w:val="326C24B0"/>
    <w:multiLevelType w:val="multilevel"/>
    <w:tmpl w:val="804E9D82"/>
    <w:styleLink w:val="LFO7"/>
    <w:lvl w:ilvl="0">
      <w:start w:val="1"/>
      <w:numFmt w:val="decimal"/>
      <w:lvlText w:val="%1."/>
      <w:lvlJc w:val="left"/>
    </w:lvl>
    <w:lvl w:ilvl="1">
      <w:start w:val="1"/>
      <w:numFmt w:val="decimal"/>
      <w:lvlText w:val="%1.%2"/>
      <w:lvlJc w:val="left"/>
    </w:lvl>
    <w:lvl w:ilvl="2">
      <w:start w:val="1"/>
      <w:numFmt w:val="decimal"/>
      <w:lvlText w:val="%1.%2.%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4346CE8"/>
    <w:multiLevelType w:val="multilevel"/>
    <w:tmpl w:val="8688B35E"/>
    <w:styleLink w:val="LFO1"/>
    <w:lvl w:ilvl="0">
      <w:numFmt w:val="bullet"/>
      <w:lvlText w:val=""/>
      <w:lvlJc w:val="left"/>
      <w:pPr>
        <w:ind w:left="680" w:hanging="34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17ED6"/>
    <w:multiLevelType w:val="multilevel"/>
    <w:tmpl w:val="56627B80"/>
    <w:styleLink w:val="WWOutlineListStyle1"/>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2C7E07"/>
    <w:multiLevelType w:val="multilevel"/>
    <w:tmpl w:val="671AE662"/>
    <w:styleLink w:val="LFO5"/>
    <w:lvl w:ilvl="0">
      <w:numFmt w:val="bullet"/>
      <w:lvlText w:val=""/>
      <w:lvlJc w:val="left"/>
      <w:pPr>
        <w:ind w:left="720" w:hanging="72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CCB5F92"/>
    <w:multiLevelType w:val="multilevel"/>
    <w:tmpl w:val="40C0552E"/>
    <w:styleLink w:val="LFO2"/>
    <w:lvl w:ilvl="0">
      <w:numFmt w:val="bullet"/>
      <w:lvlText w:val=""/>
      <w:lvlJc w:val="left"/>
      <w:pPr>
        <w:ind w:left="340" w:hanging="34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C5E42"/>
    <w:multiLevelType w:val="multilevel"/>
    <w:tmpl w:val="B734F57A"/>
    <w:styleLink w:val="LFO15"/>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042D9D"/>
    <w:multiLevelType w:val="multilevel"/>
    <w:tmpl w:val="47BAFBF6"/>
    <w:styleLink w:val="LFO29"/>
    <w:lvl w:ilvl="0">
      <w:start w:val="1"/>
      <w:numFmt w:val="decimal"/>
      <w:lvlText w:val="(%1)"/>
      <w:lvlJc w:val="left"/>
      <w:pPr>
        <w:ind w:left="709" w:hanging="709"/>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3"/>
  </w:num>
  <w:num w:numId="3">
    <w:abstractNumId w:val="11"/>
  </w:num>
  <w:num w:numId="4">
    <w:abstractNumId w:val="14"/>
  </w:num>
  <w:num w:numId="5">
    <w:abstractNumId w:val="24"/>
  </w:num>
  <w:num w:numId="6">
    <w:abstractNumId w:val="1"/>
  </w:num>
  <w:num w:numId="7">
    <w:abstractNumId w:val="23"/>
  </w:num>
  <w:num w:numId="8">
    <w:abstractNumId w:val="21"/>
  </w:num>
  <w:num w:numId="9">
    <w:abstractNumId w:val="0"/>
  </w:num>
  <w:num w:numId="10">
    <w:abstractNumId w:val="26"/>
  </w:num>
  <w:num w:numId="11">
    <w:abstractNumId w:val="1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6"/>
  </w:num>
  <w:num w:numId="16">
    <w:abstractNumId w:val="2"/>
  </w:num>
  <w:num w:numId="17">
    <w:abstractNumId w:val="4"/>
  </w:num>
  <w:num w:numId="18">
    <w:abstractNumId w:val="8"/>
  </w:num>
  <w:num w:numId="19">
    <w:abstractNumId w:val="17"/>
  </w:num>
  <w:num w:numId="20">
    <w:abstractNumId w:val="9"/>
  </w:num>
  <w:num w:numId="21">
    <w:abstractNumId w:val="13"/>
  </w:num>
  <w:num w:numId="22">
    <w:abstractNumId w:val="20"/>
  </w:num>
  <w:num w:numId="23">
    <w:abstractNumId w:val="6"/>
  </w:num>
  <w:num w:numId="24">
    <w:abstractNumId w:val="19"/>
  </w:num>
  <w:num w:numId="25">
    <w:abstractNumId w:val="25"/>
  </w:num>
  <w:num w:numId="26">
    <w:abstractNumId w:val="12"/>
    <w:lvlOverride w:ilvl="0">
      <w:lvl w:ilvl="0">
        <w:start w:val="1"/>
        <w:numFmt w:val="decimal"/>
        <w:lvlText w:val="%1."/>
        <w:lvlJc w:val="left"/>
      </w:lvl>
    </w:lvlOverride>
  </w:num>
  <w:num w:numId="27">
    <w:abstractNumId w:val="5"/>
  </w:num>
  <w:num w:numId="28">
    <w:abstractNumId w:val="22"/>
  </w:num>
  <w:num w:numId="29">
    <w:abstractNumId w:val="27"/>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60F40"/>
    <w:rsid w:val="00062830"/>
    <w:rsid w:val="0007574B"/>
    <w:rsid w:val="000774B3"/>
    <w:rsid w:val="000843CD"/>
    <w:rsid w:val="00087EEC"/>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E7884"/>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77626"/>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446E9"/>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0244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6D8E"/>
    <w:rsid w:val="006D2AA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4468C"/>
    <w:rsid w:val="008552A0"/>
    <w:rsid w:val="008651AA"/>
    <w:rsid w:val="00865492"/>
    <w:rsid w:val="00865A3C"/>
    <w:rsid w:val="00867CB4"/>
    <w:rsid w:val="008703E7"/>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308C0"/>
    <w:rsid w:val="00943B87"/>
    <w:rsid w:val="00944AD8"/>
    <w:rsid w:val="009549FF"/>
    <w:rsid w:val="00954FC6"/>
    <w:rsid w:val="0096160F"/>
    <w:rsid w:val="009642A9"/>
    <w:rsid w:val="00965B80"/>
    <w:rsid w:val="00967333"/>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18F"/>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84867"/>
    <w:rsid w:val="00B954E5"/>
    <w:rsid w:val="00B96F7F"/>
    <w:rsid w:val="00BB2111"/>
    <w:rsid w:val="00BC1D4B"/>
    <w:rsid w:val="00BC3450"/>
    <w:rsid w:val="00BC7FD2"/>
    <w:rsid w:val="00BD1538"/>
    <w:rsid w:val="00BD1DD9"/>
    <w:rsid w:val="00BE2989"/>
    <w:rsid w:val="00BF4906"/>
    <w:rsid w:val="00BF4EC0"/>
    <w:rsid w:val="00BF78EE"/>
    <w:rsid w:val="00C03AE7"/>
    <w:rsid w:val="00C05D9D"/>
    <w:rsid w:val="00C12FA8"/>
    <w:rsid w:val="00C33017"/>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16FC8"/>
    <w:rsid w:val="00D21F91"/>
    <w:rsid w:val="00D251D0"/>
    <w:rsid w:val="00D3796C"/>
    <w:rsid w:val="00D42BE6"/>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uiPriority w:val="9"/>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uiPriority w:val="9"/>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rsid w:val="00372BEC"/>
    <w:rPr>
      <w:rFonts w:ascii="Lucida Grande" w:hAnsi="Lucida Grande" w:cs="Lucida Grande"/>
      <w:sz w:val="18"/>
      <w:szCs w:val="18"/>
    </w:rPr>
  </w:style>
  <w:style w:type="character" w:customStyle="1" w:styleId="BalloonTextChar">
    <w:name w:val="Balloon Text Char"/>
    <w:basedOn w:val="DefaultParagraphFont"/>
    <w:link w:val="BalloonText"/>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qFormat/>
    <w:rsid w:val="00663B0A"/>
    <w:pPr>
      <w:tabs>
        <w:tab w:val="right" w:pos="8771"/>
      </w:tabs>
      <w:ind w:left="567"/>
    </w:pPr>
    <w:rPr>
      <w:szCs w:val="22"/>
    </w:rPr>
  </w:style>
  <w:style w:type="paragraph" w:styleId="TOC4">
    <w:name w:val="toc 4"/>
    <w:basedOn w:val="Normal"/>
    <w:next w:val="Normal"/>
    <w:autoRedefine/>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uiPriority w:val="10"/>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uiPriority w:val="10"/>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s-ES"/>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rsid w:val="00B526A8"/>
    <w:pPr>
      <w:ind w:left="880"/>
    </w:pPr>
  </w:style>
  <w:style w:type="paragraph" w:styleId="TOC6">
    <w:name w:val="toc 6"/>
    <w:basedOn w:val="Normal"/>
    <w:next w:val="Normal"/>
    <w:autoRedefine/>
    <w:rsid w:val="00B526A8"/>
    <w:pPr>
      <w:ind w:left="1100"/>
    </w:pPr>
  </w:style>
  <w:style w:type="paragraph" w:styleId="TOC7">
    <w:name w:val="toc 7"/>
    <w:basedOn w:val="Normal"/>
    <w:next w:val="Normal"/>
    <w:autoRedefine/>
    <w:rsid w:val="00B526A8"/>
    <w:pPr>
      <w:ind w:left="1320"/>
    </w:pPr>
  </w:style>
  <w:style w:type="paragraph" w:styleId="TOC8">
    <w:name w:val="toc 8"/>
    <w:basedOn w:val="Normal"/>
    <w:next w:val="Normal"/>
    <w:autoRedefine/>
    <w:rsid w:val="00B526A8"/>
    <w:pPr>
      <w:ind w:left="1540"/>
    </w:pPr>
  </w:style>
  <w:style w:type="paragraph" w:styleId="TOC9">
    <w:name w:val="toc 9"/>
    <w:basedOn w:val="Normal"/>
    <w:next w:val="Normal"/>
    <w:autoRedefine/>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es-ES"/>
    </w:rPr>
  </w:style>
  <w:style w:type="paragraph" w:styleId="CommentSubject">
    <w:name w:val="annotation subject"/>
    <w:basedOn w:val="CommentText"/>
    <w:next w:val="CommentText"/>
    <w:link w:val="CommentSubjectChar"/>
    <w:uiPriority w:val="99"/>
    <w:unhideWhenUsed/>
    <w:rsid w:val="00944AD8"/>
    <w:rPr>
      <w:b/>
      <w:bCs/>
    </w:rPr>
  </w:style>
  <w:style w:type="character" w:customStyle="1" w:styleId="CommentSubjectChar">
    <w:name w:val="Comment Subject Char"/>
    <w:basedOn w:val="CommentTextChar"/>
    <w:link w:val="CommentSubject"/>
    <w:uiPriority w:val="99"/>
    <w:rsid w:val="00944AD8"/>
    <w:rPr>
      <w:b/>
      <w:bCs/>
      <w:sz w:val="20"/>
      <w:szCs w:val="20"/>
      <w:lang w:val="es-ES"/>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numbering" w:customStyle="1" w:styleId="WWOutlineListStyle4">
    <w:name w:val="WW_OutlineListStyle_4"/>
    <w:basedOn w:val="NoList"/>
    <w:rsid w:val="00967333"/>
    <w:pPr>
      <w:numPr>
        <w:numId w:val="16"/>
      </w:numPr>
    </w:pPr>
  </w:style>
  <w:style w:type="numbering" w:customStyle="1" w:styleId="WWOutlineListStyle3">
    <w:name w:val="WW_OutlineListStyle_3"/>
    <w:basedOn w:val="NoList"/>
    <w:rsid w:val="00967333"/>
    <w:pPr>
      <w:numPr>
        <w:numId w:val="17"/>
      </w:numPr>
    </w:pPr>
  </w:style>
  <w:style w:type="numbering" w:customStyle="1" w:styleId="WWOutlineListStyle2">
    <w:name w:val="WW_OutlineListStyle_2"/>
    <w:basedOn w:val="NoList"/>
    <w:rsid w:val="00967333"/>
    <w:pPr>
      <w:numPr>
        <w:numId w:val="18"/>
      </w:numPr>
    </w:pPr>
  </w:style>
  <w:style w:type="numbering" w:customStyle="1" w:styleId="WWOutlineListStyle1">
    <w:name w:val="WW_OutlineListStyle_1"/>
    <w:basedOn w:val="NoList"/>
    <w:rsid w:val="00967333"/>
    <w:pPr>
      <w:numPr>
        <w:numId w:val="19"/>
      </w:numPr>
    </w:pPr>
  </w:style>
  <w:style w:type="numbering" w:customStyle="1" w:styleId="WWOutlineListStyle">
    <w:name w:val="WW_OutlineListStyle"/>
    <w:basedOn w:val="NoList"/>
    <w:rsid w:val="00967333"/>
    <w:pPr>
      <w:numPr>
        <w:numId w:val="20"/>
      </w:numPr>
    </w:pPr>
  </w:style>
  <w:style w:type="numbering" w:customStyle="1" w:styleId="LFO1">
    <w:name w:val="LFO1"/>
    <w:basedOn w:val="NoList"/>
    <w:rsid w:val="00967333"/>
    <w:pPr>
      <w:numPr>
        <w:numId w:val="21"/>
      </w:numPr>
    </w:pPr>
  </w:style>
  <w:style w:type="numbering" w:customStyle="1" w:styleId="LFO2">
    <w:name w:val="LFO2"/>
    <w:basedOn w:val="NoList"/>
    <w:rsid w:val="00967333"/>
    <w:pPr>
      <w:numPr>
        <w:numId w:val="22"/>
      </w:numPr>
    </w:pPr>
  </w:style>
  <w:style w:type="numbering" w:customStyle="1" w:styleId="LFO4">
    <w:name w:val="LFO4"/>
    <w:basedOn w:val="NoList"/>
    <w:rsid w:val="00967333"/>
    <w:pPr>
      <w:numPr>
        <w:numId w:val="23"/>
      </w:numPr>
    </w:pPr>
  </w:style>
  <w:style w:type="numbering" w:customStyle="1" w:styleId="LFO5">
    <w:name w:val="LFO5"/>
    <w:basedOn w:val="NoList"/>
    <w:rsid w:val="00967333"/>
    <w:pPr>
      <w:numPr>
        <w:numId w:val="24"/>
      </w:numPr>
    </w:pPr>
  </w:style>
  <w:style w:type="numbering" w:customStyle="1" w:styleId="LFO6">
    <w:name w:val="LFO6"/>
    <w:basedOn w:val="NoList"/>
    <w:rsid w:val="00967333"/>
    <w:pPr>
      <w:numPr>
        <w:numId w:val="25"/>
      </w:numPr>
    </w:pPr>
  </w:style>
  <w:style w:type="numbering" w:customStyle="1" w:styleId="LFO7">
    <w:name w:val="LFO7"/>
    <w:basedOn w:val="NoList"/>
    <w:rsid w:val="00967333"/>
    <w:pPr>
      <w:numPr>
        <w:numId w:val="30"/>
      </w:numPr>
    </w:pPr>
  </w:style>
  <w:style w:type="numbering" w:customStyle="1" w:styleId="LFO8">
    <w:name w:val="LFO8"/>
    <w:basedOn w:val="NoList"/>
    <w:rsid w:val="00967333"/>
    <w:pPr>
      <w:numPr>
        <w:numId w:val="27"/>
      </w:numPr>
    </w:pPr>
  </w:style>
  <w:style w:type="numbering" w:customStyle="1" w:styleId="LFO15">
    <w:name w:val="LFO15"/>
    <w:basedOn w:val="NoList"/>
    <w:rsid w:val="00967333"/>
    <w:pPr>
      <w:numPr>
        <w:numId w:val="28"/>
      </w:numPr>
    </w:pPr>
  </w:style>
  <w:style w:type="numbering" w:customStyle="1" w:styleId="LFO29">
    <w:name w:val="LFO29"/>
    <w:basedOn w:val="NoList"/>
    <w:rsid w:val="00967333"/>
    <w:pPr>
      <w:numPr>
        <w:numId w:val="29"/>
      </w:numPr>
    </w:pPr>
  </w:style>
  <w:style w:type="paragraph" w:styleId="BodyText">
    <w:name w:val="Body Text"/>
    <w:basedOn w:val="Normal"/>
    <w:link w:val="BodyTextChar"/>
    <w:uiPriority w:val="1"/>
    <w:rsid w:val="00967333"/>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967333"/>
    <w:rPr>
      <w:rFonts w:eastAsia="Calibri" w:cs="Calibri"/>
      <w:sz w:val="22"/>
      <w:szCs w:val="22"/>
    </w:rPr>
  </w:style>
  <w:style w:type="character" w:customStyle="1" w:styleId="UnresolvedMention1">
    <w:name w:val="Unresolved Mention1"/>
    <w:basedOn w:val="DefaultParagraphFont"/>
    <w:uiPriority w:val="99"/>
    <w:semiHidden/>
    <w:unhideWhenUsed/>
    <w:rsid w:val="00967333"/>
    <w:rPr>
      <w:color w:val="605E5C"/>
      <w:shd w:val="clear" w:color="auto" w:fill="E1DFDD"/>
    </w:rPr>
  </w:style>
  <w:style w:type="character" w:customStyle="1" w:styleId="cf01">
    <w:name w:val="cf01"/>
    <w:basedOn w:val="DefaultParagraphFont"/>
    <w:rsid w:val="00967333"/>
    <w:rPr>
      <w:rFonts w:ascii="Segoe UI" w:hAnsi="Segoe UI" w:cs="Segoe UI" w:hint="default"/>
      <w:i/>
      <w:iCs/>
      <w:sz w:val="18"/>
      <w:szCs w:val="18"/>
      <w:shd w:val="clear" w:color="auto" w:fill="FFFF00"/>
    </w:rPr>
  </w:style>
  <w:style w:type="character" w:customStyle="1" w:styleId="CommentTextChar1">
    <w:name w:val="Comment Text Char1"/>
    <w:basedOn w:val="DefaultParagraphFont"/>
    <w:uiPriority w:val="99"/>
    <w:rsid w:val="00967333"/>
    <w:rPr>
      <w:sz w:val="20"/>
      <w:szCs w:val="20"/>
      <w:lang w:val="es-ES"/>
    </w:rPr>
  </w:style>
  <w:style w:type="character" w:customStyle="1" w:styleId="ui-provider">
    <w:name w:val="ui-provider"/>
    <w:basedOn w:val="DefaultParagraphFont"/>
    <w:rsid w:val="00967333"/>
  </w:style>
  <w:style w:type="paragraph" w:styleId="Caption">
    <w:name w:val="caption"/>
    <w:basedOn w:val="Normal"/>
    <w:next w:val="Normal"/>
    <w:uiPriority w:val="35"/>
    <w:semiHidden/>
    <w:unhideWhenUsed/>
    <w:qFormat/>
    <w:rsid w:val="00967333"/>
    <w:pPr>
      <w:spacing w:after="160"/>
    </w:pPr>
    <w:rPr>
      <w:b/>
      <w:bCs/>
      <w:smallCaps/>
      <w:color w:val="2F5773" w:themeColor="text2"/>
      <w:szCs w:val="22"/>
    </w:rPr>
  </w:style>
  <w:style w:type="character" w:styleId="Strong">
    <w:name w:val="Strong"/>
    <w:basedOn w:val="DefaultParagraphFont"/>
    <w:uiPriority w:val="22"/>
    <w:qFormat/>
    <w:rsid w:val="00967333"/>
    <w:rPr>
      <w:b/>
      <w:bCs/>
    </w:rPr>
  </w:style>
  <w:style w:type="character" w:styleId="Emphasis">
    <w:name w:val="Emphasis"/>
    <w:basedOn w:val="DefaultParagraphFont"/>
    <w:uiPriority w:val="20"/>
    <w:qFormat/>
    <w:rsid w:val="00967333"/>
    <w:rPr>
      <w:i/>
      <w:iCs/>
    </w:rPr>
  </w:style>
  <w:style w:type="paragraph" w:styleId="NoSpacing">
    <w:name w:val="No Spacing"/>
    <w:uiPriority w:val="1"/>
    <w:qFormat/>
    <w:rsid w:val="00967333"/>
    <w:rPr>
      <w:sz w:val="22"/>
      <w:szCs w:val="22"/>
    </w:rPr>
  </w:style>
  <w:style w:type="paragraph" w:styleId="Quote">
    <w:name w:val="Quote"/>
    <w:basedOn w:val="Normal"/>
    <w:next w:val="Normal"/>
    <w:link w:val="QuoteChar"/>
    <w:uiPriority w:val="29"/>
    <w:qFormat/>
    <w:rsid w:val="00967333"/>
    <w:pPr>
      <w:spacing w:before="120" w:after="120" w:line="259" w:lineRule="auto"/>
      <w:ind w:left="720"/>
    </w:pPr>
    <w:rPr>
      <w:color w:val="2F5773" w:themeColor="text2"/>
      <w:sz w:val="24"/>
    </w:rPr>
  </w:style>
  <w:style w:type="character" w:customStyle="1" w:styleId="QuoteChar">
    <w:name w:val="Quote Char"/>
    <w:basedOn w:val="DefaultParagraphFont"/>
    <w:link w:val="Quote"/>
    <w:uiPriority w:val="29"/>
    <w:rsid w:val="00967333"/>
    <w:rPr>
      <w:color w:val="2F5773" w:themeColor="text2"/>
    </w:rPr>
  </w:style>
  <w:style w:type="paragraph" w:styleId="IntenseQuote">
    <w:name w:val="Intense Quote"/>
    <w:basedOn w:val="Normal"/>
    <w:next w:val="Normal"/>
    <w:link w:val="IntenseQuoteChar"/>
    <w:uiPriority w:val="30"/>
    <w:qFormat/>
    <w:rsid w:val="00967333"/>
    <w:pPr>
      <w:spacing w:before="100" w:beforeAutospacing="1" w:after="240"/>
      <w:ind w:left="720"/>
      <w:jc w:val="center"/>
    </w:pPr>
    <w:rPr>
      <w:rFonts w:asciiTheme="majorHAnsi" w:eastAsiaTheme="majorEastAsia" w:hAnsiTheme="majorHAnsi" w:cstheme="majorBidi"/>
      <w:color w:val="2F5773" w:themeColor="text2"/>
      <w:spacing w:val="-6"/>
      <w:sz w:val="32"/>
      <w:szCs w:val="32"/>
    </w:rPr>
  </w:style>
  <w:style w:type="character" w:customStyle="1" w:styleId="IntenseQuoteChar">
    <w:name w:val="Intense Quote Char"/>
    <w:basedOn w:val="DefaultParagraphFont"/>
    <w:link w:val="IntenseQuote"/>
    <w:uiPriority w:val="30"/>
    <w:rsid w:val="00967333"/>
    <w:rPr>
      <w:rFonts w:asciiTheme="majorHAnsi" w:eastAsiaTheme="majorEastAsia" w:hAnsiTheme="majorHAnsi" w:cstheme="majorBidi"/>
      <w:color w:val="2F5773" w:themeColor="text2"/>
      <w:spacing w:val="-6"/>
      <w:sz w:val="32"/>
      <w:szCs w:val="32"/>
    </w:rPr>
  </w:style>
  <w:style w:type="character" w:styleId="SubtleEmphasis">
    <w:name w:val="Subtle Emphasis"/>
    <w:basedOn w:val="DefaultParagraphFont"/>
    <w:uiPriority w:val="19"/>
    <w:qFormat/>
    <w:rsid w:val="00967333"/>
    <w:rPr>
      <w:i/>
      <w:iCs/>
      <w:color w:val="595959" w:themeColor="text1" w:themeTint="A6"/>
    </w:rPr>
  </w:style>
  <w:style w:type="character" w:styleId="IntenseEmphasis">
    <w:name w:val="Intense Emphasis"/>
    <w:basedOn w:val="DefaultParagraphFont"/>
    <w:uiPriority w:val="21"/>
    <w:qFormat/>
    <w:rsid w:val="00967333"/>
    <w:rPr>
      <w:b/>
      <w:bCs/>
      <w:i/>
      <w:iCs/>
    </w:rPr>
  </w:style>
  <w:style w:type="character" w:styleId="SubtleReference">
    <w:name w:val="Subtle Reference"/>
    <w:basedOn w:val="DefaultParagraphFont"/>
    <w:uiPriority w:val="31"/>
    <w:qFormat/>
    <w:rsid w:val="0096733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7333"/>
    <w:rPr>
      <w:b/>
      <w:bCs/>
      <w:smallCaps/>
      <w:color w:val="2F5773" w:themeColor="text2"/>
      <w:u w:val="single"/>
    </w:rPr>
  </w:style>
  <w:style w:type="character" w:customStyle="1" w:styleId="UnresolvedMention2">
    <w:name w:val="Unresolved Mention2"/>
    <w:basedOn w:val="DefaultParagraphFont"/>
    <w:uiPriority w:val="99"/>
    <w:semiHidden/>
    <w:unhideWhenUsed/>
    <w:rsid w:val="00967333"/>
    <w:rPr>
      <w:color w:val="605E5C"/>
      <w:shd w:val="clear" w:color="auto" w:fill="E1DFDD"/>
    </w:rPr>
  </w:style>
  <w:style w:type="character" w:customStyle="1" w:styleId="Mention1">
    <w:name w:val="Mention1"/>
    <w:basedOn w:val="DefaultParagraphFont"/>
    <w:uiPriority w:val="99"/>
    <w:unhideWhenUsed/>
    <w:rsid w:val="00967333"/>
    <w:rPr>
      <w:color w:val="2B579A"/>
      <w:shd w:val="clear" w:color="auto" w:fill="E1DFDD"/>
    </w:rPr>
  </w:style>
  <w:style w:type="table" w:customStyle="1" w:styleId="TableGrid1">
    <w:name w:val="Table Grid1"/>
    <w:basedOn w:val="TableNormal"/>
    <w:next w:val="TableGrid"/>
    <w:uiPriority w:val="39"/>
    <w:rsid w:val="00967333"/>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7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659696827">
      <w:bodyDiv w:val="1"/>
      <w:marLeft w:val="0"/>
      <w:marRight w:val="0"/>
      <w:marTop w:val="0"/>
      <w:marBottom w:val="0"/>
      <w:divBdr>
        <w:top w:val="none" w:sz="0" w:space="0" w:color="auto"/>
        <w:left w:val="none" w:sz="0" w:space="0" w:color="auto"/>
        <w:bottom w:val="none" w:sz="0" w:space="0" w:color="auto"/>
        <w:right w:val="none" w:sz="0" w:space="0" w:color="auto"/>
      </w:divBdr>
    </w:div>
    <w:div w:id="92499566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F4CD-763F-4918-82C8-72E0F85DA43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60</ap:TotalTime>
  <ap:Pages>16</ap:Pages>
  <ap:Words>4178</ap:Words>
  <ap:Characters>23831</ap:Characters>
  <ap:Application>Microsoft Office Word</ap:Application>
  <ap:DocSecurity>0</ap:DocSecurity>
  <ap:Lines>198</ap:Lines>
  <ap:Paragraphs>55</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27954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26</revision>
  <lastPrinted>2020-11-04T10:23:00.0000000Z</lastPrinted>
  <dcterms:created xsi:type="dcterms:W3CDTF">2020-11-04T10:04:00.0000000Z</dcterms:created>
  <dcterms:modified xsi:type="dcterms:W3CDTF">2024-04-22T07:40:00.0000000Z</dcterms:modified>
</coreProperties>
</file>